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Проект!</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p>
    <w:p w:rsidR="00FA20E5" w:rsidRPr="00FA20E5" w:rsidRDefault="00FA20E5" w:rsidP="00FA20E5">
      <w:pPr>
        <w:tabs>
          <w:tab w:val="left" w:pos="709"/>
          <w:tab w:val="left" w:pos="1418"/>
          <w:tab w:val="left" w:pos="2127"/>
          <w:tab w:val="left" w:pos="2836"/>
          <w:tab w:val="left" w:pos="3546"/>
          <w:tab w:val="right" w:pos="9072"/>
          <w:tab w:val="left" w:pos="9219"/>
        </w:tabs>
        <w:spacing w:before="120" w:after="120" w:line="276" w:lineRule="auto"/>
        <w:jc w:val="center"/>
        <w:rPr>
          <w:rFonts w:ascii="Trebuchet MS" w:eastAsia="Calibri" w:hAnsi="Trebuchet MS"/>
          <w:b/>
          <w:sz w:val="22"/>
          <w:szCs w:val="22"/>
          <w:lang w:val="bg-BG" w:eastAsia="en-US"/>
        </w:rPr>
      </w:pPr>
      <w:r w:rsidRPr="00FA20E5">
        <w:rPr>
          <w:rFonts w:ascii="Trebuchet MS" w:eastAsia="Calibri" w:hAnsi="Trebuchet MS"/>
          <w:b/>
          <w:sz w:val="22"/>
          <w:szCs w:val="22"/>
          <w:lang w:val="bg-BG" w:eastAsia="en-US"/>
        </w:rPr>
        <w:t xml:space="preserve">ДОГОВОР № </w:t>
      </w:r>
      <w:r w:rsidRPr="00FA20E5">
        <w:rPr>
          <w:rFonts w:ascii="Trebuchet MS" w:eastAsia="Calibri" w:hAnsi="Trebuchet MS"/>
          <w:sz w:val="22"/>
          <w:szCs w:val="22"/>
          <w:lang w:val="bg-BG" w:eastAsia="en-US"/>
        </w:rPr>
        <w:t>_____ / __________</w:t>
      </w:r>
    </w:p>
    <w:p w:rsidR="00FA20E5" w:rsidRPr="00FA20E5" w:rsidRDefault="00FA20E5" w:rsidP="00FA20E5">
      <w:pPr>
        <w:tabs>
          <w:tab w:val="left" w:pos="709"/>
          <w:tab w:val="left" w:pos="1418"/>
          <w:tab w:val="left" w:pos="2127"/>
          <w:tab w:val="left" w:pos="2836"/>
          <w:tab w:val="left" w:pos="3546"/>
          <w:tab w:val="right" w:pos="9072"/>
          <w:tab w:val="left" w:pos="9219"/>
        </w:tabs>
        <w:spacing w:before="120" w:after="120" w:line="276" w:lineRule="auto"/>
        <w:jc w:val="both"/>
        <w:rPr>
          <w:rFonts w:ascii="Trebuchet MS" w:eastAsia="Calibri" w:hAnsi="Trebuchet MS"/>
          <w:sz w:val="22"/>
          <w:szCs w:val="22"/>
          <w:lang w:val="bg-BG" w:eastAsia="en-US"/>
        </w:rPr>
      </w:pP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Днес _____ _____ _____, в гр. Шабла, България между:</w:t>
      </w:r>
    </w:p>
    <w:p w:rsidR="00FA20E5" w:rsidRPr="00FA20E5" w:rsidRDefault="00FA20E5" w:rsidP="00FA20E5">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ascii="Trebuchet MS" w:eastAsia="Calibri" w:hAnsi="Trebuchet MS"/>
          <w:sz w:val="22"/>
          <w:szCs w:val="22"/>
          <w:lang w:val="bg-BG" w:eastAsia="en-US"/>
        </w:rPr>
      </w:pPr>
    </w:p>
    <w:p w:rsidR="00FA20E5" w:rsidRPr="00FA20E5"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ОБЩИНА ШАБЛА,</w:t>
      </w:r>
      <w:r w:rsidRPr="00FA20E5">
        <w:rPr>
          <w:rFonts w:ascii="Trebuchet MS" w:eastAsia="Calibri" w:hAnsi="Trebuchet MS"/>
          <w:sz w:val="22"/>
          <w:szCs w:val="22"/>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FA20E5">
        <w:rPr>
          <w:rFonts w:ascii="Trebuchet MS" w:eastAsia="Calibri" w:hAnsi="Trebuchet MS"/>
          <w:b/>
          <w:sz w:val="22"/>
          <w:szCs w:val="22"/>
          <w:lang w:val="bg-BG" w:eastAsia="en-US"/>
        </w:rPr>
        <w:t xml:space="preserve">, </w:t>
      </w:r>
      <w:r w:rsidRPr="00FA20E5">
        <w:rPr>
          <w:rFonts w:ascii="Trebuchet MS" w:eastAsia="Calibri" w:hAnsi="Trebuchet MS"/>
          <w:sz w:val="22"/>
          <w:szCs w:val="22"/>
          <w:lang w:val="bg-BG" w:eastAsia="en-US"/>
        </w:rPr>
        <w:t xml:space="preserve">наричана по-долу за краткост </w:t>
      </w:r>
      <w:r w:rsidRPr="00FA20E5">
        <w:rPr>
          <w:rFonts w:ascii="Trebuchet MS" w:eastAsia="Calibri" w:hAnsi="Trebuchet MS"/>
          <w:b/>
          <w:sz w:val="22"/>
          <w:szCs w:val="22"/>
          <w:lang w:val="bg-BG" w:eastAsia="en-US"/>
        </w:rPr>
        <w:t xml:space="preserve">„ВЪЗЛОЖИТЕЛ”, </w:t>
      </w:r>
      <w:r w:rsidRPr="00FA20E5">
        <w:rPr>
          <w:rFonts w:ascii="Trebuchet MS" w:hAnsi="Trebuchet MS"/>
          <w:sz w:val="22"/>
          <w:szCs w:val="22"/>
          <w:lang w:val="bg-BG" w:eastAsia="bg-BG"/>
        </w:rPr>
        <w:t>от една страна</w:t>
      </w:r>
      <w:r w:rsidRPr="00FA20E5">
        <w:rPr>
          <w:rFonts w:ascii="Trebuchet MS" w:eastAsia="Calibri" w:hAnsi="Trebuchet MS"/>
          <w:sz w:val="22"/>
          <w:szCs w:val="22"/>
          <w:lang w:val="bg-BG" w:eastAsia="en-US"/>
        </w:rPr>
        <w:t>; и</w:t>
      </w:r>
    </w:p>
    <w:p w:rsidR="00FA20E5" w:rsidRPr="00FA20E5"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_____________________________________________________________________________________</w:t>
      </w:r>
      <w:r w:rsidRPr="00FA20E5">
        <w:rPr>
          <w:rFonts w:ascii="Trebuchet MS" w:eastAsia="Calibri" w:hAnsi="Trebuchet MS"/>
          <w:b/>
          <w:sz w:val="22"/>
          <w:szCs w:val="22"/>
          <w:lang w:val="bg-BG" w:eastAsia="en-US"/>
        </w:rPr>
        <w:t>,</w:t>
      </w:r>
      <w:r w:rsidRPr="00FA20E5">
        <w:rPr>
          <w:rFonts w:ascii="Trebuchet MS" w:eastAsia="Calibri" w:hAnsi="Trebuchet MS"/>
          <w:sz w:val="22"/>
          <w:szCs w:val="22"/>
          <w:lang w:val="bg-BG" w:eastAsia="en-US"/>
        </w:rPr>
        <w:t xml:space="preserve"> </w:t>
      </w:r>
      <w:r w:rsidRPr="00FA20E5">
        <w:rPr>
          <w:rFonts w:ascii="Trebuchet MS" w:eastAsia="Calibri" w:hAnsi="Trebuchet MS"/>
          <w:b/>
          <w:sz w:val="22"/>
          <w:szCs w:val="22"/>
          <w:lang w:val="bg-BG" w:eastAsia="en-US"/>
        </w:rPr>
        <w:t xml:space="preserve">представлявано от </w:t>
      </w:r>
      <w:r w:rsidRPr="00FA20E5">
        <w:rPr>
          <w:rFonts w:ascii="Trebuchet MS" w:eastAsia="Calibri" w:hAnsi="Trebuchet MS"/>
          <w:sz w:val="22"/>
          <w:szCs w:val="22"/>
          <w:lang w:val="bg-BG" w:eastAsia="en-US"/>
        </w:rPr>
        <w:t>_________________________, в качеството му на_____________________________, с ЕИК ____________________, със седалище и адрес на управление в ________________________________________</w:t>
      </w:r>
      <w:r w:rsidRPr="00FA20E5">
        <w:rPr>
          <w:rFonts w:ascii="Trebuchet MS" w:eastAsia="Calibri" w:hAnsi="Trebuchet MS"/>
          <w:b/>
          <w:sz w:val="22"/>
          <w:szCs w:val="22"/>
          <w:lang w:val="bg-BG" w:eastAsia="en-US"/>
        </w:rPr>
        <w:t xml:space="preserve">,  </w:t>
      </w:r>
      <w:r w:rsidRPr="00FA20E5">
        <w:rPr>
          <w:rFonts w:ascii="Trebuchet MS" w:eastAsia="Calibri" w:hAnsi="Trebuchet MS"/>
          <w:sz w:val="22"/>
          <w:szCs w:val="22"/>
          <w:lang w:val="bg-BG" w:eastAsia="en-US"/>
        </w:rPr>
        <w:t xml:space="preserve">наричано по-долу за краткост </w:t>
      </w:r>
      <w:r w:rsidRPr="00FA20E5">
        <w:rPr>
          <w:rFonts w:ascii="Trebuchet MS" w:eastAsia="Calibri" w:hAnsi="Trebuchet MS"/>
          <w:b/>
          <w:sz w:val="22"/>
          <w:szCs w:val="22"/>
          <w:lang w:val="bg-BG" w:eastAsia="en-US"/>
        </w:rPr>
        <w:t>„ИЗПЪЛНИТЕЛ”,</w:t>
      </w:r>
      <w:r w:rsidRPr="00FA20E5">
        <w:rPr>
          <w:rFonts w:ascii="Trebuchet MS" w:eastAsia="Calibri" w:hAnsi="Trebuchet MS"/>
          <w:sz w:val="22"/>
          <w:szCs w:val="22"/>
          <w:lang w:val="bg-BG" w:eastAsia="en-US"/>
        </w:rPr>
        <w:t xml:space="preserve"> </w:t>
      </w:r>
      <w:r w:rsidRPr="00FA20E5">
        <w:rPr>
          <w:rFonts w:ascii="Trebuchet MS" w:hAnsi="Trebuchet MS"/>
          <w:sz w:val="22"/>
          <w:szCs w:val="22"/>
          <w:lang w:val="bg-BG" w:eastAsia="bg-BG"/>
        </w:rPr>
        <w:t>от друга страна</w:t>
      </w: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наричани по-долу за краткост поотделно </w:t>
      </w:r>
      <w:r w:rsidRPr="00FA20E5">
        <w:rPr>
          <w:rFonts w:ascii="Trebuchet MS" w:eastAsia="Calibri" w:hAnsi="Trebuchet MS"/>
          <w:b/>
          <w:sz w:val="22"/>
          <w:szCs w:val="22"/>
          <w:lang w:val="bg-BG" w:eastAsia="en-US"/>
        </w:rPr>
        <w:t>„СТРАНА”</w:t>
      </w:r>
      <w:r w:rsidRPr="00FA20E5">
        <w:rPr>
          <w:rFonts w:ascii="Trebuchet MS" w:eastAsia="Calibri" w:hAnsi="Trebuchet MS"/>
          <w:sz w:val="22"/>
          <w:szCs w:val="22"/>
          <w:lang w:val="bg-BG" w:eastAsia="en-US"/>
        </w:rPr>
        <w:t xml:space="preserve"> и заедно </w:t>
      </w:r>
      <w:r w:rsidRPr="00FA20E5">
        <w:rPr>
          <w:rFonts w:ascii="Trebuchet MS" w:eastAsia="Calibri" w:hAnsi="Trebuchet MS"/>
          <w:b/>
          <w:sz w:val="22"/>
          <w:szCs w:val="22"/>
          <w:lang w:val="bg-BG" w:eastAsia="en-US"/>
        </w:rPr>
        <w:t>„СТРАНИТЕ”</w:t>
      </w:r>
      <w:r w:rsidRPr="00FA20E5">
        <w:rPr>
          <w:rFonts w:ascii="Trebuchet MS" w:eastAsia="Calibri" w:hAnsi="Trebuchet MS"/>
          <w:sz w:val="22"/>
          <w:szCs w:val="22"/>
          <w:lang w:val="bg-BG" w:eastAsia="en-US"/>
        </w:rPr>
        <w:t>, и</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след провеждане на избор на изпълнител по реда на </w:t>
      </w:r>
      <w:r w:rsidR="00EC0FB9" w:rsidRPr="00EC0FB9">
        <w:rPr>
          <w:rFonts w:ascii="Trebuchet MS" w:eastAsia="Calibri" w:hAnsi="Trebuchet MS"/>
          <w:sz w:val="22"/>
          <w:szCs w:val="22"/>
          <w:lang w:val="bg-BG" w:eastAsia="en-US"/>
        </w:rPr>
        <w:t>чл. 191, ал. 1, т. 2, във връзка с чл. 20, ал. 3, т. 2 от Закона за обществените поръчки (ЗОП), чл. 162, ал. 2 от Закона за устройството на територията (ЗУТ) и във връзка с Договор № 5 от 08.01.2018 г. между Община Шабла и „ПРОЕКТАНТСКА ИНЖЕНЕРНА ГРУПА“ ЕООД</w:t>
      </w:r>
      <w:r w:rsidRPr="00FA20E5">
        <w:rPr>
          <w:rFonts w:ascii="Trebuchet MS" w:eastAsia="Calibri" w:hAnsi="Trebuchet MS"/>
          <w:sz w:val="22"/>
          <w:szCs w:val="22"/>
          <w:lang w:val="bg-BG" w:eastAsia="en-US"/>
        </w:rPr>
        <w:t xml:space="preserve">, на обществена поръчка с предмет </w:t>
      </w:r>
      <w:r w:rsidR="00EC0FB9" w:rsidRPr="00EC0FB9">
        <w:rPr>
          <w:rFonts w:ascii="Trebuchet MS" w:eastAsia="Calibri" w:hAnsi="Trebuchet MS"/>
          <w:sz w:val="22"/>
          <w:szCs w:val="22"/>
          <w:lang w:val="bg-BG" w:eastAsia="en-US"/>
        </w:rPr>
        <w:t>„Осъществяване на авторски надзор на обект „Спортен комплекс „Шабла“ – Реконструкция на многофункционална спортна зала“</w:t>
      </w:r>
      <w:r w:rsidRPr="00FA20E5">
        <w:rPr>
          <w:rFonts w:ascii="Trebuchet MS" w:eastAsia="Calibri" w:hAnsi="Trebuchet MS"/>
          <w:sz w:val="22"/>
          <w:szCs w:val="22"/>
          <w:lang w:val="bg-BG" w:eastAsia="en-US"/>
        </w:rPr>
        <w:t>, в изпълнение на 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Pr="00FA20E5">
        <w:rPr>
          <w:rFonts w:ascii="Trebuchet MS" w:eastAsia="Calibri" w:hAnsi="Trebuchet MS"/>
          <w:b/>
          <w:sz w:val="22"/>
          <w:szCs w:val="22"/>
          <w:lang w:val="bg-BG" w:eastAsia="en-US"/>
        </w:rPr>
        <w:t xml:space="preserve">, Утвърден протокол №  </w:t>
      </w:r>
      <w:r w:rsidRPr="00FA20E5">
        <w:rPr>
          <w:rFonts w:ascii="Trebuchet MS" w:eastAsia="Calibri" w:hAnsi="Trebuchet MS"/>
          <w:sz w:val="22"/>
          <w:szCs w:val="22"/>
          <w:lang w:val="bg-BG" w:eastAsia="en-US"/>
        </w:rPr>
        <w:t>_____</w:t>
      </w:r>
      <w:r w:rsidRPr="00FA20E5">
        <w:rPr>
          <w:rFonts w:ascii="Trebuchet MS" w:eastAsia="Calibri" w:hAnsi="Trebuchet MS"/>
          <w:b/>
          <w:sz w:val="22"/>
          <w:szCs w:val="22"/>
          <w:lang w:val="bg-BG" w:eastAsia="en-US"/>
        </w:rPr>
        <w:t xml:space="preserve"> на Възложителя за определяне на изпълнител</w:t>
      </w: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both"/>
        <w:rPr>
          <w:rFonts w:ascii="Trebuchet MS" w:eastAsia="Calibri" w:hAnsi="Trebuchet MS"/>
          <w:sz w:val="22"/>
          <w:szCs w:val="22"/>
          <w:lang w:val="bg-BG" w:eastAsia="en-US"/>
        </w:rPr>
      </w:pPr>
      <w:r w:rsidRPr="00FA20E5">
        <w:rPr>
          <w:rFonts w:ascii="Trebuchet MS" w:hAnsi="Trebuchet MS"/>
          <w:sz w:val="22"/>
          <w:szCs w:val="22"/>
          <w:lang w:val="bg-BG" w:eastAsia="en-US"/>
        </w:rPr>
        <w:t xml:space="preserve">се сключи този договор </w:t>
      </w:r>
      <w:r w:rsidRPr="00FA20E5">
        <w:rPr>
          <w:rFonts w:ascii="Trebuchet MS" w:eastAsia="Calibri" w:hAnsi="Trebuchet MS"/>
          <w:sz w:val="22"/>
          <w:szCs w:val="22"/>
          <w:lang w:val="bg-BG" w:eastAsia="en-US"/>
        </w:rPr>
        <w:t xml:space="preserve">(наричан по-долу за краткост </w:t>
      </w:r>
      <w:r w:rsidRPr="00FA20E5">
        <w:rPr>
          <w:rFonts w:ascii="Trebuchet MS" w:hAnsi="Trebuchet MS"/>
          <w:sz w:val="22"/>
          <w:szCs w:val="22"/>
          <w:lang w:val="bg-BG" w:eastAsia="en-US"/>
        </w:rPr>
        <w:t>„Договорът“)</w:t>
      </w:r>
      <w:r w:rsidRPr="00FA20E5">
        <w:rPr>
          <w:rFonts w:ascii="Trebuchet MS" w:eastAsia="Calibri" w:hAnsi="Trebuchet MS"/>
          <w:sz w:val="22"/>
          <w:szCs w:val="22"/>
          <w:lang w:val="bg-BG" w:eastAsia="en-US"/>
        </w:rPr>
        <w:t xml:space="preserve"> при следните условия:</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ПРЕДМЕТ НА ДОГОВОРА</w:t>
      </w:r>
    </w:p>
    <w:p w:rsidR="00FA20E5" w:rsidRPr="00FA20E5" w:rsidRDefault="00FA20E5" w:rsidP="00EC0FB9">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ВЪЗЛОЖИТЕЛЯТ възлага, а ИЗПЪЛНИТЕЛЯТ приема </w:t>
      </w:r>
      <w:r w:rsidR="00EC0FB9" w:rsidRPr="00EC0FB9">
        <w:rPr>
          <w:rFonts w:ascii="Trebuchet MS" w:eastAsia="Calibri" w:hAnsi="Trebuchet MS"/>
          <w:sz w:val="22"/>
          <w:szCs w:val="22"/>
          <w:lang w:val="bg-BG" w:eastAsia="en-US"/>
        </w:rPr>
        <w:t xml:space="preserve">срещу възнаграждение да извърши </w:t>
      </w:r>
      <w:r w:rsidR="00EC0FB9">
        <w:rPr>
          <w:rFonts w:ascii="Trebuchet MS" w:eastAsia="Calibri" w:hAnsi="Trebuchet MS"/>
          <w:sz w:val="22"/>
          <w:szCs w:val="22"/>
          <w:lang w:val="bg-BG" w:eastAsia="en-US"/>
        </w:rPr>
        <w:t>а</w:t>
      </w:r>
      <w:r w:rsidR="00EC0FB9" w:rsidRPr="00EC0FB9">
        <w:rPr>
          <w:rFonts w:ascii="Trebuchet MS" w:eastAsia="Calibri" w:hAnsi="Trebuchet MS"/>
          <w:sz w:val="22"/>
          <w:szCs w:val="22"/>
          <w:lang w:val="bg-BG" w:eastAsia="en-US"/>
        </w:rPr>
        <w:t>вторски надзор</w:t>
      </w:r>
      <w:r w:rsidR="00EC0FB9">
        <w:rPr>
          <w:rFonts w:ascii="Trebuchet MS" w:eastAsia="Calibri" w:hAnsi="Trebuchet MS"/>
          <w:sz w:val="22"/>
          <w:szCs w:val="22"/>
          <w:lang w:val="bg-BG" w:eastAsia="en-US"/>
        </w:rPr>
        <w:t xml:space="preserve"> при извършването на строително-монтажни работи</w:t>
      </w:r>
      <w:r w:rsidR="00E05F1D">
        <w:rPr>
          <w:rFonts w:ascii="Trebuchet MS" w:eastAsia="Calibri" w:hAnsi="Trebuchet MS"/>
          <w:sz w:val="22"/>
          <w:szCs w:val="22"/>
          <w:lang w:val="bg-BG" w:eastAsia="en-US"/>
        </w:rPr>
        <w:t xml:space="preserve"> (СМР)</w:t>
      </w:r>
      <w:r w:rsidR="00EC0FB9">
        <w:rPr>
          <w:rFonts w:ascii="Trebuchet MS" w:eastAsia="Calibri" w:hAnsi="Trebuchet MS"/>
          <w:sz w:val="22"/>
          <w:szCs w:val="22"/>
          <w:lang w:val="bg-BG" w:eastAsia="en-US"/>
        </w:rPr>
        <w:t xml:space="preserve"> на обект </w:t>
      </w:r>
      <w:r w:rsidR="00EC0FB9" w:rsidRPr="00EC0FB9">
        <w:rPr>
          <w:rFonts w:ascii="Trebuchet MS" w:eastAsia="Calibri" w:hAnsi="Trebuchet MS"/>
          <w:sz w:val="22"/>
          <w:szCs w:val="22"/>
          <w:lang w:val="bg-BG" w:eastAsia="en-US"/>
        </w:rPr>
        <w:t xml:space="preserve">„Спортен комплекс „Шабла“ – Реконструкция на многофункционална спортна </w:t>
      </w:r>
      <w:r w:rsidR="00EC0FB9" w:rsidRPr="00EC0FB9">
        <w:rPr>
          <w:rFonts w:ascii="Trebuchet MS" w:eastAsia="Calibri" w:hAnsi="Trebuchet MS"/>
          <w:sz w:val="22"/>
          <w:szCs w:val="22"/>
          <w:lang w:val="bg-BG" w:eastAsia="en-US"/>
        </w:rPr>
        <w:lastRenderedPageBreak/>
        <w:t>зала“</w:t>
      </w:r>
      <w:r w:rsidR="00EC0FB9">
        <w:rPr>
          <w:rFonts w:ascii="Trebuchet MS" w:eastAsia="Calibri" w:hAnsi="Trebuchet MS"/>
          <w:sz w:val="22"/>
          <w:szCs w:val="22"/>
          <w:lang w:val="bg-BG" w:eastAsia="en-US"/>
        </w:rPr>
        <w:t xml:space="preserve">, съгласно офертата на </w:t>
      </w:r>
      <w:r w:rsidR="00712ED7">
        <w:rPr>
          <w:rFonts w:ascii="Trebuchet MS" w:eastAsia="Calibri" w:hAnsi="Trebuchet MS"/>
          <w:sz w:val="22"/>
          <w:szCs w:val="22"/>
          <w:lang w:val="bg-BG" w:eastAsia="en-US"/>
        </w:rPr>
        <w:t xml:space="preserve">ИЗПЪЛНИТЕЛЯ </w:t>
      </w:r>
      <w:r w:rsidR="00EC0FB9">
        <w:rPr>
          <w:rFonts w:ascii="Trebuchet MS" w:eastAsia="Calibri" w:hAnsi="Trebuchet MS"/>
          <w:sz w:val="22"/>
          <w:szCs w:val="22"/>
          <w:lang w:val="bg-BG" w:eastAsia="en-US"/>
        </w:rPr>
        <w:t>(Приложение № 1)</w:t>
      </w:r>
      <w:r w:rsidR="00EC0FB9" w:rsidRPr="00EC0FB9">
        <w:rPr>
          <w:rFonts w:ascii="Trebuchet MS" w:eastAsia="Calibri" w:hAnsi="Trebuchet MS"/>
          <w:sz w:val="22"/>
          <w:szCs w:val="22"/>
          <w:lang w:val="bg-BG" w:eastAsia="en-US"/>
        </w:rPr>
        <w:t>, неразделна част от настоящия договор</w:t>
      </w:r>
      <w:r w:rsidRPr="00FA20E5">
        <w:rPr>
          <w:rFonts w:ascii="Trebuchet MS" w:eastAsia="Calibri" w:hAnsi="Trebuchet MS"/>
          <w:sz w:val="22"/>
          <w:szCs w:val="22"/>
          <w:lang w:val="bg-BG" w:eastAsia="en-US"/>
        </w:rPr>
        <w:t>.</w:t>
      </w:r>
      <w:r w:rsidR="00EC0FB9" w:rsidRPr="00EC0FB9">
        <w:rPr>
          <w:lang w:val="bg-BG" w:eastAsia="bg-BG" w:bidi="bn-BD"/>
        </w:rPr>
        <w:t xml:space="preserve"> </w:t>
      </w:r>
      <w:r w:rsidR="00EC0FB9" w:rsidRPr="00EC0FB9">
        <w:rPr>
          <w:rFonts w:ascii="Trebuchet MS" w:eastAsia="Calibri" w:hAnsi="Trebuchet MS"/>
          <w:sz w:val="22"/>
          <w:szCs w:val="22"/>
          <w:lang w:val="bg-BG" w:eastAsia="en-US"/>
        </w:rPr>
        <w:t>Авторският надзор ще се осъществява по  всички части</w:t>
      </w:r>
      <w:r w:rsidR="00EC0FB9">
        <w:rPr>
          <w:rFonts w:ascii="Trebuchet MS" w:eastAsia="Calibri" w:hAnsi="Trebuchet MS"/>
          <w:sz w:val="22"/>
          <w:szCs w:val="22"/>
          <w:lang w:val="bg-BG" w:eastAsia="en-US"/>
        </w:rPr>
        <w:t>.</w:t>
      </w:r>
    </w:p>
    <w:p w:rsidR="00FA20E5" w:rsidRPr="00FA20E5" w:rsidRDefault="00FA20E5" w:rsidP="00FA20E5">
      <w:pPr>
        <w:spacing w:after="120" w:line="276" w:lineRule="auto"/>
        <w:contextualSpacing/>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w:t>
      </w:r>
      <w:r w:rsidRPr="00FA20E5">
        <w:rPr>
          <w:rFonts w:eastAsia="Calibri"/>
          <w:sz w:val="26"/>
          <w:szCs w:val="22"/>
          <w:lang w:val="bg-BG" w:eastAsia="en-US"/>
        </w:rPr>
        <w:t xml:space="preserve"> </w:t>
      </w:r>
      <w:r w:rsidRPr="00FA20E5">
        <w:rPr>
          <w:rFonts w:ascii="Trebuchet MS" w:eastAsia="Calibri" w:hAnsi="Trebuchet MS"/>
          <w:sz w:val="22"/>
          <w:szCs w:val="22"/>
          <w:lang w:val="bg-BG" w:eastAsia="en-US"/>
        </w:rPr>
        <w:t xml:space="preserve">Съществената част от предмета на Договора ще се изпълнява на територията на </w:t>
      </w:r>
      <w:r w:rsidR="000A2736" w:rsidRPr="00596542">
        <w:rPr>
          <w:rFonts w:ascii="Trebuchet MS" w:hAnsi="Trebuchet MS"/>
          <w:sz w:val="22"/>
        </w:rPr>
        <w:t xml:space="preserve">Република България, гр. </w:t>
      </w:r>
      <w:r w:rsidR="000A2736">
        <w:rPr>
          <w:rFonts w:ascii="Trebuchet MS" w:hAnsi="Trebuchet MS"/>
          <w:sz w:val="22"/>
        </w:rPr>
        <w:t>Шабла</w:t>
      </w:r>
      <w:r w:rsidR="000A2736" w:rsidRPr="00236439">
        <w:rPr>
          <w:rFonts w:ascii="Trebuchet MS" w:hAnsi="Trebuchet MS"/>
          <w:sz w:val="22"/>
          <w:lang w:val="ru-RU"/>
        </w:rPr>
        <w:t xml:space="preserve">, </w:t>
      </w:r>
      <w:r w:rsidR="000A2736" w:rsidRPr="00780302">
        <w:rPr>
          <w:rFonts w:ascii="Trebuchet MS" w:hAnsi="Trebuchet MS"/>
          <w:sz w:val="22"/>
        </w:rPr>
        <w:t>УПИ І в кв. 48, по плана на ЦГЧ на гр. Шабла, ПИ 83017.503.3277 по КК на Шабла</w:t>
      </w:r>
      <w:r w:rsidR="000A2736" w:rsidRPr="00FA20E5">
        <w:rPr>
          <w:rFonts w:ascii="Trebuchet MS" w:eastAsia="Calibri" w:hAnsi="Trebuchet MS"/>
          <w:sz w:val="22"/>
          <w:szCs w:val="22"/>
          <w:lang w:val="bg-BG" w:eastAsia="en-US"/>
        </w:rPr>
        <w:t xml:space="preserve"> </w:t>
      </w:r>
      <w:r w:rsidRPr="00FA20E5">
        <w:rPr>
          <w:rFonts w:ascii="Trebuchet MS" w:eastAsia="Calibri" w:hAnsi="Trebuchet MS"/>
          <w:sz w:val="22"/>
          <w:szCs w:val="22"/>
          <w:lang w:val="bg-BG" w:eastAsia="en-US"/>
        </w:rPr>
        <w:t>и офис помещенията на ВЪЗЛОЖИТЕЛЯ и ИЗПЪЛНИТЕЛЯ.</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ЦЕНА, РЕД И СРОКОВЕ ЗА ПЛАЩАНЕ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За изпълнението на предмета на Договора, ВЪЗЛОЖИТЕЛЯТ се задължава да заплати на ИЗПЪЛНИТЕЛЯ обща цена в размер на </w:t>
      </w:r>
      <w:r w:rsidRPr="00FA20E5">
        <w:rPr>
          <w:rFonts w:ascii="Trebuchet MS" w:eastAsia="Calibri" w:hAnsi="Trebuchet MS"/>
          <w:b/>
          <w:sz w:val="22"/>
          <w:szCs w:val="22"/>
          <w:lang w:val="bg-BG" w:eastAsia="en-US"/>
        </w:rPr>
        <w:t>(цифром)</w:t>
      </w:r>
      <w:r w:rsidRPr="00FA20E5">
        <w:rPr>
          <w:rFonts w:ascii="Trebuchet MS" w:eastAsia="Calibri" w:hAnsi="Trebuchet MS"/>
          <w:sz w:val="22"/>
          <w:szCs w:val="22"/>
          <w:lang w:val="bg-BG" w:eastAsia="en-US"/>
        </w:rPr>
        <w:t xml:space="preserve"> лв. </w:t>
      </w:r>
      <w:r w:rsidRPr="00FA20E5">
        <w:rPr>
          <w:rFonts w:ascii="Trebuchet MS" w:eastAsia="Calibri" w:hAnsi="Trebuchet MS"/>
          <w:b/>
          <w:sz w:val="22"/>
          <w:szCs w:val="22"/>
          <w:lang w:val="bg-BG" w:eastAsia="en-US"/>
        </w:rPr>
        <w:t>(словом)</w:t>
      </w:r>
      <w:r w:rsidRPr="00FA20E5">
        <w:rPr>
          <w:rFonts w:ascii="Trebuchet MS" w:eastAsia="Calibri" w:hAnsi="Trebuchet MS"/>
          <w:sz w:val="22"/>
          <w:szCs w:val="22"/>
          <w:lang w:val="bg-BG" w:eastAsia="en-US"/>
        </w:rPr>
        <w:t>, без ДДС.</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Default="00FA20E5" w:rsidP="00FA20E5">
      <w:pPr>
        <w:spacing w:after="120" w:line="276" w:lineRule="auto"/>
        <w:jc w:val="both"/>
        <w:rPr>
          <w:rFonts w:ascii="Trebuchet MS" w:eastAsia="Calibri" w:hAnsi="Trebuchet MS"/>
          <w:sz w:val="22"/>
          <w:szCs w:val="22"/>
          <w:lang w:val="en-US" w:eastAsia="en-US"/>
        </w:rPr>
      </w:pPr>
      <w:r w:rsidRPr="00FA20E5">
        <w:rPr>
          <w:rFonts w:ascii="Trebuchet MS" w:eastAsia="Calibri" w:hAnsi="Trebuchet MS"/>
          <w:sz w:val="22"/>
          <w:szCs w:val="22"/>
          <w:lang w:val="bg-BG" w:eastAsia="en-US"/>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434E61" w:rsidRPr="00310773" w:rsidRDefault="00434E61" w:rsidP="00434E61">
      <w:pPr>
        <w:jc w:val="both"/>
        <w:rPr>
          <w:rFonts w:ascii="Trebuchet MS" w:hAnsi="Trebuchet MS"/>
          <w:sz w:val="22"/>
          <w:szCs w:val="22"/>
          <w:lang w:val="bg-BG" w:eastAsia="en-US"/>
        </w:rPr>
      </w:pPr>
      <w:r w:rsidRPr="00310773">
        <w:rPr>
          <w:rFonts w:ascii="Trebuchet MS" w:hAnsi="Trebuchet MS"/>
          <w:sz w:val="22"/>
          <w:szCs w:val="22"/>
          <w:lang w:val="ru-RU" w:eastAsia="en-US"/>
        </w:rPr>
        <w:t>(4)</w:t>
      </w:r>
      <w:r w:rsidRPr="00310773">
        <w:rPr>
          <w:rFonts w:ascii="Trebuchet MS" w:hAnsi="Trebuchet MS"/>
          <w:b/>
          <w:sz w:val="22"/>
          <w:szCs w:val="22"/>
          <w:lang w:val="ru-RU" w:eastAsia="en-US"/>
        </w:rPr>
        <w:t xml:space="preserve"> </w:t>
      </w:r>
      <w:r w:rsidRPr="00310773">
        <w:rPr>
          <w:rFonts w:ascii="Trebuchet MS" w:hAnsi="Trebuchet MS"/>
          <w:sz w:val="22"/>
          <w:szCs w:val="22"/>
          <w:lang w:val="bg-BG" w:eastAsia="en-US"/>
        </w:rPr>
        <w:t xml:space="preserve">Заплащането на услугата е на база действително вложено време за </w:t>
      </w:r>
      <w:r w:rsidRPr="00310773">
        <w:rPr>
          <w:rFonts w:ascii="Trebuchet MS" w:hAnsi="Trebuchet MS"/>
          <w:b/>
          <w:caps/>
          <w:sz w:val="22"/>
          <w:szCs w:val="22"/>
          <w:lang w:val="bg-BG" w:eastAsia="en-US"/>
        </w:rPr>
        <w:t>авторски надзор</w:t>
      </w:r>
      <w:r w:rsidRPr="00310773">
        <w:rPr>
          <w:rFonts w:ascii="Trebuchet MS" w:hAnsi="Trebuchet MS"/>
          <w:sz w:val="22"/>
          <w:szCs w:val="22"/>
          <w:lang w:val="bg-BG" w:eastAsia="en-US"/>
        </w:rPr>
        <w:t xml:space="preserve"> и включва следните компоненти:</w:t>
      </w:r>
    </w:p>
    <w:p w:rsidR="00434E61" w:rsidRPr="00310773" w:rsidRDefault="00434E61" w:rsidP="00434E61">
      <w:pPr>
        <w:jc w:val="both"/>
        <w:rPr>
          <w:rFonts w:ascii="Trebuchet MS" w:hAnsi="Trebuchet MS"/>
          <w:sz w:val="22"/>
          <w:szCs w:val="22"/>
          <w:lang w:val="bg-BG" w:eastAsia="en-US"/>
        </w:rPr>
      </w:pPr>
      <w:r w:rsidRPr="00310773">
        <w:rPr>
          <w:rFonts w:ascii="Trebuchet MS" w:hAnsi="Trebuchet MS"/>
          <w:sz w:val="22"/>
          <w:szCs w:val="22"/>
          <w:lang w:val="bg-BG" w:eastAsia="en-US"/>
        </w:rPr>
        <w:t>- часова ставка за времето на присъствие на строителния обект ……………. лв.</w:t>
      </w:r>
      <w:r w:rsidRPr="00310773">
        <w:rPr>
          <w:rFonts w:ascii="Trebuchet MS" w:hAnsi="Trebuchet MS"/>
          <w:b/>
          <w:sz w:val="22"/>
          <w:szCs w:val="22"/>
          <w:lang w:val="bg-BG" w:eastAsia="en-US"/>
        </w:rPr>
        <w:t xml:space="preserve"> </w:t>
      </w:r>
      <w:r w:rsidRPr="00310773">
        <w:rPr>
          <w:rFonts w:ascii="Trebuchet MS" w:hAnsi="Trebuchet MS"/>
          <w:sz w:val="22"/>
          <w:szCs w:val="22"/>
          <w:lang w:val="bg-BG" w:eastAsia="en-US"/>
        </w:rPr>
        <w:t>без ДДС</w:t>
      </w:r>
    </w:p>
    <w:p w:rsidR="00434E61" w:rsidRPr="00310773" w:rsidRDefault="00434E61" w:rsidP="00434E61">
      <w:pPr>
        <w:jc w:val="both"/>
        <w:rPr>
          <w:rFonts w:ascii="Trebuchet MS" w:hAnsi="Trebuchet MS"/>
          <w:sz w:val="22"/>
          <w:szCs w:val="22"/>
          <w:lang w:val="bg-BG" w:eastAsia="en-US"/>
        </w:rPr>
      </w:pPr>
      <w:r w:rsidRPr="00310773">
        <w:rPr>
          <w:rFonts w:ascii="Trebuchet MS" w:hAnsi="Trebuchet MS"/>
          <w:sz w:val="22"/>
          <w:szCs w:val="22"/>
          <w:lang w:val="bg-BG" w:eastAsia="en-US"/>
        </w:rPr>
        <w:t>- пътни</w:t>
      </w:r>
      <w:r w:rsidRPr="00310773">
        <w:rPr>
          <w:rFonts w:ascii="Trebuchet MS" w:hAnsi="Trebuchet MS"/>
          <w:sz w:val="22"/>
          <w:szCs w:val="22"/>
          <w:lang w:val="ru-RU" w:eastAsia="en-US"/>
        </w:rPr>
        <w:t xml:space="preserve"> ……………</w:t>
      </w:r>
      <w:r w:rsidRPr="00310773">
        <w:rPr>
          <w:rFonts w:ascii="Trebuchet MS" w:hAnsi="Trebuchet MS"/>
          <w:b/>
          <w:sz w:val="22"/>
          <w:szCs w:val="22"/>
          <w:lang w:val="ru-RU" w:eastAsia="en-US"/>
        </w:rPr>
        <w:t xml:space="preserve"> </w:t>
      </w:r>
      <w:r w:rsidRPr="00310773">
        <w:rPr>
          <w:rFonts w:ascii="Trebuchet MS" w:hAnsi="Trebuchet MS"/>
          <w:sz w:val="22"/>
          <w:szCs w:val="22"/>
          <w:lang w:val="bg-BG" w:eastAsia="en-US"/>
        </w:rPr>
        <w:t>лв. без ДДС</w:t>
      </w:r>
    </w:p>
    <w:p w:rsidR="00434E61" w:rsidRPr="00310773" w:rsidRDefault="00434E61" w:rsidP="00434E61">
      <w:pPr>
        <w:jc w:val="both"/>
        <w:rPr>
          <w:rFonts w:ascii="Trebuchet MS" w:hAnsi="Trebuchet MS"/>
          <w:sz w:val="22"/>
          <w:szCs w:val="22"/>
          <w:lang w:val="en-US" w:eastAsia="en-US"/>
        </w:rPr>
      </w:pPr>
      <w:r w:rsidRPr="00310773">
        <w:rPr>
          <w:rFonts w:ascii="Trebuchet MS" w:hAnsi="Trebuchet MS"/>
          <w:sz w:val="22"/>
          <w:szCs w:val="22"/>
          <w:lang w:val="bg-BG" w:eastAsia="en-US"/>
        </w:rPr>
        <w:t>- квартирни  ……………лв.</w:t>
      </w:r>
      <w:r w:rsidRPr="00310773">
        <w:rPr>
          <w:rFonts w:ascii="Trebuchet MS" w:hAnsi="Trebuchet MS"/>
          <w:b/>
          <w:sz w:val="22"/>
          <w:szCs w:val="22"/>
          <w:lang w:val="bg-BG" w:eastAsia="en-US"/>
        </w:rPr>
        <w:t xml:space="preserve"> </w:t>
      </w:r>
      <w:r w:rsidRPr="00310773">
        <w:rPr>
          <w:rFonts w:ascii="Trebuchet MS" w:hAnsi="Trebuchet MS"/>
          <w:sz w:val="22"/>
          <w:szCs w:val="22"/>
          <w:lang w:val="bg-BG" w:eastAsia="en-US"/>
        </w:rPr>
        <w:t>без ДДС</w:t>
      </w:r>
    </w:p>
    <w:p w:rsidR="00434E61" w:rsidRPr="00434E61" w:rsidRDefault="00434E61" w:rsidP="00434E61">
      <w:pPr>
        <w:jc w:val="both"/>
        <w:rPr>
          <w:lang w:val="en-US" w:eastAsia="en-US"/>
        </w:rPr>
      </w:pP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w:t>
      </w:r>
      <w:r w:rsidR="00434E61" w:rsidRPr="00434E61">
        <w:rPr>
          <w:rFonts w:ascii="Trebuchet MS" w:eastAsia="Calibri" w:hAnsi="Trebuchet MS"/>
          <w:sz w:val="22"/>
          <w:szCs w:val="22"/>
          <w:lang w:val="ru-RU" w:eastAsia="en-US"/>
        </w:rPr>
        <w:t>5</w:t>
      </w:r>
      <w:r w:rsidRPr="00FA20E5">
        <w:rPr>
          <w:rFonts w:ascii="Trebuchet MS" w:eastAsia="Calibri" w:hAnsi="Trebuchet MS"/>
          <w:sz w:val="22"/>
          <w:szCs w:val="22"/>
          <w:lang w:val="bg-BG" w:eastAsia="en-US"/>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B05F72">
        <w:rPr>
          <w:rFonts w:ascii="Trebuchet MS" w:eastAsia="Calibri" w:hAnsi="Trebuchet MS"/>
          <w:sz w:val="22"/>
          <w:szCs w:val="22"/>
          <w:lang w:val="bg-BG" w:eastAsia="en-US"/>
        </w:rPr>
        <w:t>авторския</w:t>
      </w:r>
      <w:r w:rsidRPr="00FA20E5">
        <w:rPr>
          <w:rFonts w:ascii="Trebuchet MS" w:eastAsia="Calibri" w:hAnsi="Trebuchet MS"/>
          <w:sz w:val="22"/>
          <w:szCs w:val="22"/>
          <w:lang w:val="bg-BG" w:eastAsia="en-US"/>
        </w:rPr>
        <w:t xml:space="preserve"> надзор. Такива такси се заплащат директно от ВЪЗЛОЖИТЕЛЯ по указание от ИЗПЪЛНИТЕЛЯ или от ИЗПЪЛНИТЕЛЯ за сметка на ВЪЗЛОЖИТЕЛЯ. В посл</w:t>
      </w:r>
      <w:bookmarkStart w:id="0" w:name="_GoBack"/>
      <w:bookmarkEnd w:id="0"/>
      <w:r w:rsidRPr="00FA20E5">
        <w:rPr>
          <w:rFonts w:ascii="Trebuchet MS" w:eastAsia="Calibri" w:hAnsi="Trebuchet MS"/>
          <w:sz w:val="22"/>
          <w:szCs w:val="22"/>
          <w:lang w:val="bg-BG" w:eastAsia="en-US"/>
        </w:rPr>
        <w:t>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заплаща цената по чл. 2, ал. 1 по следния начин:</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1" w:name="_Hlk504479749"/>
      <w:r w:rsidRPr="00FA20E5">
        <w:rPr>
          <w:rFonts w:ascii="Trebuchet MS" w:eastAsia="Calibri" w:hAnsi="Trebuchet MS"/>
          <w:sz w:val="22"/>
          <w:szCs w:val="22"/>
          <w:lang w:val="bg-BG" w:eastAsia="en-US"/>
        </w:rPr>
        <w:t xml:space="preserve">откриване на строителна площадка и определяне на строителна линия и ниво </w:t>
      </w:r>
      <w:bookmarkEnd w:id="1"/>
      <w:r w:rsidRPr="00FA20E5">
        <w:rPr>
          <w:rFonts w:ascii="Trebuchet MS" w:eastAsia="Calibri" w:hAnsi="Trebuchet MS"/>
          <w:sz w:val="22"/>
          <w:szCs w:val="22"/>
          <w:lang w:val="bg-BG" w:eastAsia="en-US"/>
        </w:rPr>
        <w:t>(акт обр. 2) и представянето на оригинал на фактура от страна на ИЗПЪЛНИТЕЛЯ;</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Междинно плащане в размер на 50 (петдесет) на сто от цената, в срок до 10 (десет) дни, считано от подписването на Констативен акт обр. 15 (без </w:t>
      </w:r>
      <w:r w:rsidRPr="00FA20E5">
        <w:rPr>
          <w:rFonts w:ascii="Trebuchet MS" w:eastAsia="Calibri" w:hAnsi="Trebuchet MS"/>
          <w:sz w:val="22"/>
          <w:szCs w:val="22"/>
          <w:lang w:val="bg-BG" w:eastAsia="en-US"/>
        </w:rPr>
        <w:lastRenderedPageBreak/>
        <w:t>забележки), изготвянето на двустранен приемо-предавателен протокол и представянето на оригинал на фактура от страна на ИЗПЪЛНИТЕЛЯ;</w:t>
      </w:r>
    </w:p>
    <w:p w:rsidR="00FA20E5" w:rsidRPr="00FA20E5" w:rsidRDefault="00FA20E5" w:rsidP="0029052E">
      <w:pPr>
        <w:numPr>
          <w:ilvl w:val="0"/>
          <w:numId w:val="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Окончателно плащане в размер на 20 (двадесет) на сто от цената, в срок до 10 (десет) дни, считано от издаване на Разрешение за ползване, изготвянето на двустранен приемо-предавателен протокол и представянето на оригинал на фактура от страна на ИЗПЪЛНИТЕЛЯ.</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521D20">
        <w:rPr>
          <w:rFonts w:ascii="Trebuchet MS" w:eastAsia="Calibri" w:hAnsi="Trebuchet MS"/>
          <w:sz w:val="22"/>
          <w:szCs w:val="22"/>
          <w:lang w:val="ru-RU" w:eastAsia="en-US"/>
        </w:rPr>
        <w:t xml:space="preserve">(1) </w:t>
      </w:r>
      <w:r w:rsidRPr="00FA20E5">
        <w:rPr>
          <w:rFonts w:ascii="Trebuchet MS" w:eastAsia="Calibri" w:hAnsi="Trebuchet MS"/>
          <w:sz w:val="22"/>
          <w:szCs w:val="22"/>
          <w:lang w:val="bg-BG" w:eastAsia="en-US"/>
        </w:rPr>
        <w:t>Разплащанията по този Договор се извършват в български лева, по банков път, чрез следните сметки:</w:t>
      </w:r>
    </w:p>
    <w:p w:rsidR="00FA20E5" w:rsidRPr="00FA20E5" w:rsidRDefault="00FA20E5" w:rsidP="00FA20E5">
      <w:pPr>
        <w:spacing w:after="120" w:line="276" w:lineRule="auto"/>
        <w:jc w:val="both"/>
        <w:rPr>
          <w:rFonts w:ascii="Trebuchet MS" w:hAnsi="Trebuchet MS"/>
          <w:lang w:val="bg-BG" w:eastAsia="bg-BG"/>
        </w:rPr>
      </w:pPr>
      <w:r w:rsidRPr="00FA20E5">
        <w:rPr>
          <w:rFonts w:ascii="Trebuchet MS" w:hAnsi="Trebuchet MS"/>
          <w:lang w:val="bg-BG" w:eastAsia="bg-BG"/>
        </w:rPr>
        <w:t>За ВЪЗЛОЖИТЕЛЯ</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Банка:</w:t>
      </w:r>
    </w:p>
    <w:p w:rsidR="00FA20E5" w:rsidRPr="00521D20" w:rsidRDefault="00FA20E5" w:rsidP="00FA20E5">
      <w:pPr>
        <w:spacing w:before="120" w:after="120" w:line="276" w:lineRule="auto"/>
        <w:jc w:val="both"/>
        <w:rPr>
          <w:rFonts w:ascii="Trebuchet MS" w:hAnsi="Trebuchet MS"/>
          <w:lang w:val="ru-RU" w:eastAsia="bg-BG"/>
        </w:rPr>
      </w:pPr>
      <w:r w:rsidRPr="00FA20E5">
        <w:rPr>
          <w:rFonts w:ascii="Trebuchet MS" w:hAnsi="Trebuchet MS"/>
          <w:lang w:val="en-US" w:eastAsia="bg-BG"/>
        </w:rPr>
        <w:t>IBAN</w:t>
      </w:r>
      <w:r w:rsidRPr="00521D20">
        <w:rPr>
          <w:rFonts w:ascii="Trebuchet MS" w:hAnsi="Trebuchet MS"/>
          <w:lang w:val="ru-RU" w:eastAsia="bg-BG"/>
        </w:rPr>
        <w:t>:</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en-US" w:eastAsia="bg-BG"/>
        </w:rPr>
        <w:t>BIC</w:t>
      </w:r>
      <w:r w:rsidRPr="00521D20">
        <w:rPr>
          <w:rFonts w:ascii="Trebuchet MS" w:hAnsi="Trebuchet MS"/>
          <w:lang w:val="ru-RU" w:eastAsia="bg-BG"/>
        </w:rPr>
        <w:t xml:space="preserve"> </w:t>
      </w:r>
      <w:r w:rsidRPr="00FA20E5">
        <w:rPr>
          <w:rFonts w:ascii="Trebuchet MS" w:hAnsi="Trebuchet MS"/>
          <w:lang w:val="bg-BG" w:eastAsia="bg-BG"/>
        </w:rPr>
        <w:t>код</w:t>
      </w:r>
      <w:r w:rsidRPr="00521D20">
        <w:rPr>
          <w:rFonts w:ascii="Trebuchet MS" w:hAnsi="Trebuchet MS"/>
          <w:lang w:val="ru-RU" w:eastAsia="bg-BG"/>
        </w:rPr>
        <w:t>:</w:t>
      </w:r>
    </w:p>
    <w:p w:rsidR="00FA20E5" w:rsidRPr="00FA20E5" w:rsidRDefault="00FA20E5" w:rsidP="00FA20E5">
      <w:pPr>
        <w:spacing w:after="120" w:line="276" w:lineRule="auto"/>
        <w:jc w:val="both"/>
        <w:rPr>
          <w:rFonts w:ascii="Trebuchet MS" w:hAnsi="Trebuchet MS"/>
          <w:lang w:val="bg-BG" w:eastAsia="bg-BG"/>
        </w:rPr>
      </w:pPr>
      <w:r w:rsidRPr="00FA20E5">
        <w:rPr>
          <w:rFonts w:ascii="Trebuchet MS" w:hAnsi="Trebuchet MS"/>
          <w:lang w:val="bg-BG" w:eastAsia="bg-BG"/>
        </w:rPr>
        <w:t>За ИЗПЪЛНИТЕЛЯ:</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Банка:</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IBAN:</w:t>
      </w:r>
    </w:p>
    <w:p w:rsidR="00FA20E5" w:rsidRPr="00FA20E5" w:rsidRDefault="00FA20E5" w:rsidP="00FA20E5">
      <w:pPr>
        <w:spacing w:before="120" w:after="120" w:line="276" w:lineRule="auto"/>
        <w:jc w:val="both"/>
        <w:rPr>
          <w:rFonts w:ascii="Trebuchet MS" w:hAnsi="Trebuchet MS"/>
          <w:lang w:val="bg-BG" w:eastAsia="bg-BG"/>
        </w:rPr>
      </w:pPr>
      <w:r w:rsidRPr="00FA20E5">
        <w:rPr>
          <w:rFonts w:ascii="Trebuchet MS" w:hAnsi="Trebuchet MS"/>
          <w:lang w:val="bg-BG" w:eastAsia="bg-BG"/>
        </w:rPr>
        <w:t>BIC код:</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на промяна в банковите сметки, страните се уведомяват писмено в срок от 3 (три) дни, считано от настъпване на промяната.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Във фактурите, които ИЗПЪЛНИТЕЛЯТ издава във връзка с изпълнението на настоящия договор, следва да бъде указано, че разходът се финансира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РЕД ЗА ПРИЕМАНЕ И ПРЕДАВАНЕ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w:t>
      </w:r>
      <w:r w:rsidRPr="00FA20E5">
        <w:rPr>
          <w:rFonts w:ascii="Trebuchet MS" w:eastAsia="Calibri" w:hAnsi="Trebuchet MS"/>
          <w:sz w:val="22"/>
          <w:szCs w:val="22"/>
          <w:lang w:val="bg-BG" w:eastAsia="en-US"/>
        </w:rPr>
        <w:lastRenderedPageBreak/>
        <w:t>За резултатите от извършените преглед и проверка ВЪЗЛОЖИТЕЛЯТ изготвя констативен протокол, който изпраща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ВЪЗЛОЖИТЕЛЯТ има право: </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 приеме изпълнението, когато отговаря на договореното;</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FA20E5" w:rsidRDefault="00FA20E5" w:rsidP="0029052E">
      <w:pPr>
        <w:numPr>
          <w:ilvl w:val="0"/>
          <w:numId w:val="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 откаже да приеме изпълнението, при съществено отклонение от договореното.</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FA20E5">
        <w:rPr>
          <w:lang w:val="bg-BG" w:eastAsia="ar-SA"/>
        </w:rPr>
        <w:t xml:space="preserve"> </w:t>
      </w:r>
      <w:r w:rsidRPr="00FA20E5">
        <w:rPr>
          <w:rFonts w:ascii="Trebuchet MS" w:eastAsia="Calibri" w:hAnsi="Trebuchet MS"/>
          <w:sz w:val="22"/>
          <w:szCs w:val="22"/>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СРОК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Настоящият Договор влиза в сила, считано от датата на двустранното му подписване от Страните.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преди датата на откриване на строителна площадка и определяне на строителна линия и ниво.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и окончателното приемане на работата по реда на </w:t>
      </w:r>
      <w:r w:rsidRPr="00FA20E5">
        <w:rPr>
          <w:rFonts w:ascii="Trebuchet MS" w:eastAsia="Calibri" w:hAnsi="Trebuchet MS"/>
          <w:b/>
          <w:sz w:val="22"/>
          <w:szCs w:val="22"/>
          <w:lang w:val="bg-BG" w:eastAsia="en-US"/>
        </w:rPr>
        <w:t>чл. 5</w:t>
      </w:r>
      <w:r w:rsidRPr="00FA20E5">
        <w:rPr>
          <w:rFonts w:ascii="Trebuchet MS" w:eastAsia="Calibri" w:hAnsi="Trebuchet MS"/>
          <w:sz w:val="22"/>
          <w:szCs w:val="22"/>
          <w:lang w:val="bg-BG" w:eastAsia="en-US"/>
        </w:rPr>
        <w:t>.</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ПРАВА И ЗАДЪЛЖЕНИЯ НА СТРАНИТЕ</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Задължения на ВЪЗЛОЖИТЕЛЯ: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заплаща на ИЗПЪЛНИТЕЛЯ в срок дължимите възнаграждения.</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 уведомява писмено ИЗПЪЛНИТЕЛЯ в предвидените в този договор случаи.</w:t>
      </w:r>
    </w:p>
    <w:p w:rsidR="00FA20E5" w:rsidRPr="00FA20E5"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FA20E5">
        <w:rPr>
          <w:rFonts w:ascii="Trebuchet MS" w:eastAsia="Calibri" w:hAnsi="Trebuchet MS"/>
          <w:b/>
          <w:sz w:val="22"/>
          <w:szCs w:val="22"/>
          <w:lang w:val="bg-BG" w:eastAsia="en-US"/>
        </w:rPr>
        <w:t>чл.</w:t>
      </w:r>
      <w:r w:rsidRPr="00FA20E5">
        <w:rPr>
          <w:rFonts w:ascii="Trebuchet MS" w:eastAsia="Calibri" w:hAnsi="Trebuchet MS"/>
          <w:sz w:val="22"/>
          <w:szCs w:val="22"/>
          <w:lang w:val="bg-BG" w:eastAsia="en-US"/>
        </w:rPr>
        <w:t xml:space="preserve"> </w:t>
      </w:r>
      <w:r w:rsidRPr="00FA20E5">
        <w:rPr>
          <w:rFonts w:ascii="Trebuchet MS" w:eastAsia="Calibri" w:hAnsi="Trebuchet MS"/>
          <w:b/>
          <w:sz w:val="22"/>
          <w:szCs w:val="22"/>
          <w:lang w:val="bg-BG" w:eastAsia="en-US"/>
        </w:rPr>
        <w:t>5, ал. 3, т. 2 и 3</w:t>
      </w:r>
      <w:r w:rsidRPr="00FA20E5">
        <w:rPr>
          <w:rFonts w:ascii="Trebuchet MS" w:eastAsia="Calibri" w:hAnsi="Trebuchet MS"/>
          <w:sz w:val="22"/>
          <w:szCs w:val="22"/>
          <w:lang w:val="bg-BG" w:eastAsia="en-US"/>
        </w:rPr>
        <w:t>.</w:t>
      </w:r>
    </w:p>
    <w:p w:rsidR="00FA20E5" w:rsidRPr="00521D20" w:rsidRDefault="00FA20E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B05F72" w:rsidRPr="00B05F72"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Pr="006A00F5">
        <w:rPr>
          <w:rFonts w:ascii="Trebuchet MS" w:eastAsia="Calibri" w:hAnsi="Trebuchet MS"/>
          <w:sz w:val="22"/>
          <w:szCs w:val="22"/>
          <w:lang w:val="bg-BG" w:eastAsia="en-US"/>
        </w:rPr>
        <w:t xml:space="preserve"> </w:t>
      </w:r>
      <w:r w:rsidR="00521D20" w:rsidRPr="006A00F5">
        <w:rPr>
          <w:rFonts w:ascii="Trebuchet MS" w:eastAsia="Calibri" w:hAnsi="Trebuchet MS"/>
          <w:sz w:val="22"/>
          <w:szCs w:val="22"/>
          <w:lang w:val="bg-BG" w:eastAsia="en-US"/>
        </w:rPr>
        <w:t>осигури достъп персонала</w:t>
      </w:r>
      <w:r w:rsidRPr="00434E61">
        <w:rPr>
          <w:rFonts w:ascii="Trebuchet MS" w:eastAsia="Calibri" w:hAnsi="Trebuchet MS"/>
          <w:sz w:val="22"/>
          <w:szCs w:val="22"/>
          <w:lang w:val="ru-RU" w:eastAsia="en-US"/>
        </w:rPr>
        <w:t xml:space="preserve"> </w:t>
      </w:r>
      <w:r w:rsidRPr="006A00F5">
        <w:rPr>
          <w:rFonts w:ascii="Trebuchet MS" w:eastAsia="Calibri" w:hAnsi="Trebuchet MS"/>
          <w:sz w:val="22"/>
          <w:szCs w:val="22"/>
          <w:lang w:val="bg-BG" w:eastAsia="en-US"/>
        </w:rPr>
        <w:t>на ИЗПЪЛНИТЕЛЯ</w:t>
      </w:r>
      <w:r w:rsidR="00521D20" w:rsidRPr="006A00F5">
        <w:rPr>
          <w:rFonts w:ascii="Trebuchet MS" w:eastAsia="Calibri" w:hAnsi="Trebuchet MS"/>
          <w:sz w:val="22"/>
          <w:szCs w:val="22"/>
          <w:lang w:val="bg-BG" w:eastAsia="en-US"/>
        </w:rPr>
        <w:t xml:space="preserve"> който ще осъществява </w:t>
      </w:r>
      <w:r w:rsidR="00B05F72">
        <w:rPr>
          <w:rFonts w:ascii="Trebuchet MS" w:eastAsia="Calibri" w:hAnsi="Trebuchet MS"/>
          <w:sz w:val="22"/>
          <w:szCs w:val="22"/>
          <w:lang w:val="bg-BG" w:eastAsia="en-US"/>
        </w:rPr>
        <w:t>авторския</w:t>
      </w:r>
      <w:r w:rsidR="00521D20" w:rsidRPr="006A00F5">
        <w:rPr>
          <w:rFonts w:ascii="Trebuchet MS" w:eastAsia="Calibri" w:hAnsi="Trebuchet MS"/>
          <w:sz w:val="22"/>
          <w:szCs w:val="22"/>
          <w:lang w:val="bg-BG" w:eastAsia="en-US"/>
        </w:rPr>
        <w:t xml:space="preserve"> надзор до </w:t>
      </w:r>
      <w:r>
        <w:rPr>
          <w:rFonts w:ascii="Trebuchet MS" w:eastAsia="Calibri" w:hAnsi="Trebuchet MS"/>
          <w:sz w:val="22"/>
          <w:szCs w:val="22"/>
          <w:lang w:val="bg-BG" w:eastAsia="en-US"/>
        </w:rPr>
        <w:t>о</w:t>
      </w:r>
      <w:r w:rsidR="00521D20" w:rsidRPr="006A00F5">
        <w:rPr>
          <w:rFonts w:ascii="Trebuchet MS" w:eastAsia="Calibri" w:hAnsi="Trebuchet MS"/>
          <w:sz w:val="22"/>
          <w:szCs w:val="22"/>
          <w:lang w:val="bg-BG" w:eastAsia="en-US"/>
        </w:rPr>
        <w:t>бект</w:t>
      </w:r>
      <w:r>
        <w:rPr>
          <w:rFonts w:ascii="Trebuchet MS" w:eastAsia="Calibri" w:hAnsi="Trebuchet MS"/>
          <w:sz w:val="22"/>
          <w:szCs w:val="22"/>
          <w:lang w:val="bg-BG" w:eastAsia="en-US"/>
        </w:rPr>
        <w:t>а</w:t>
      </w:r>
      <w:r w:rsidR="00521D20" w:rsidRPr="006A00F5">
        <w:rPr>
          <w:rFonts w:ascii="Trebuchet MS" w:eastAsia="Calibri" w:hAnsi="Trebuchet MS"/>
          <w:sz w:val="22"/>
          <w:szCs w:val="22"/>
          <w:lang w:val="bg-BG" w:eastAsia="en-US"/>
        </w:rPr>
        <w:t>, както и до оперативната информация за извършване на СМР</w:t>
      </w:r>
      <w:r w:rsidR="00B05F72">
        <w:rPr>
          <w:rFonts w:ascii="Trebuchet MS" w:eastAsia="Calibri" w:hAnsi="Trebuchet MS"/>
          <w:sz w:val="22"/>
          <w:szCs w:val="22"/>
          <w:lang w:val="bg-BG" w:eastAsia="en-US"/>
        </w:rPr>
        <w:t>.</w:t>
      </w:r>
    </w:p>
    <w:p w:rsidR="00521D20" w:rsidRPr="006A00F5" w:rsidRDefault="00B05F72"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се задължава </w:t>
      </w:r>
      <w:r>
        <w:rPr>
          <w:rFonts w:ascii="Trebuchet MS" w:eastAsia="Calibri" w:hAnsi="Trebuchet MS"/>
          <w:sz w:val="22"/>
          <w:szCs w:val="22"/>
          <w:lang w:val="bg-BG" w:eastAsia="en-US"/>
        </w:rPr>
        <w:t xml:space="preserve">осигури </w:t>
      </w:r>
      <w:r w:rsidRPr="00B05F72">
        <w:rPr>
          <w:rFonts w:ascii="Trebuchet MS" w:eastAsia="Calibri" w:hAnsi="Trebuchet MS"/>
          <w:sz w:val="22"/>
          <w:szCs w:val="22"/>
          <w:lang w:val="bg-BG" w:eastAsia="en-US"/>
        </w:rPr>
        <w:t>възможност на ИЗПЪЛНИТЕЛЯ да записва в заповедната книга на обекта констатациите и нарежданията си. Заповедите се изготвят в два екземпляра – по един за страните и се приемат и подписват от ръководителя на обекта</w:t>
      </w:r>
      <w:r>
        <w:rPr>
          <w:rFonts w:ascii="Trebuchet MS" w:eastAsia="Calibri" w:hAnsi="Trebuchet MS"/>
          <w:sz w:val="22"/>
          <w:szCs w:val="22"/>
          <w:lang w:val="bg-BG" w:eastAsia="en-US"/>
        </w:rPr>
        <w:t>.</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00521D20" w:rsidRPr="006A00F5">
        <w:rPr>
          <w:rFonts w:ascii="Trebuchet MS" w:eastAsia="Calibri" w:hAnsi="Trebuchet MS"/>
          <w:sz w:val="22"/>
          <w:szCs w:val="22"/>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Pr>
          <w:rFonts w:ascii="Trebuchet MS" w:eastAsia="Calibri" w:hAnsi="Trebuchet MS"/>
          <w:sz w:val="22"/>
          <w:szCs w:val="22"/>
          <w:lang w:val="bg-BG" w:eastAsia="en-US"/>
        </w:rPr>
        <w:t>, както и да</w:t>
      </w:r>
      <w:r w:rsidR="00521D20" w:rsidRPr="006A00F5">
        <w:rPr>
          <w:rFonts w:ascii="Trebuchet MS" w:eastAsia="Calibri" w:hAnsi="Trebuchet MS"/>
          <w:sz w:val="22"/>
          <w:szCs w:val="22"/>
          <w:lang w:val="bg-BG" w:eastAsia="en-US"/>
        </w:rPr>
        <w:t xml:space="preserve"> оказва</w:t>
      </w:r>
      <w:r>
        <w:rPr>
          <w:rFonts w:ascii="Trebuchet MS" w:eastAsia="Calibri" w:hAnsi="Trebuchet MS"/>
          <w:sz w:val="22"/>
          <w:szCs w:val="22"/>
          <w:lang w:val="bg-BG" w:eastAsia="en-US"/>
        </w:rPr>
        <w:t xml:space="preserve"> друго</w:t>
      </w:r>
      <w:r w:rsidR="00521D20" w:rsidRPr="006A00F5">
        <w:rPr>
          <w:rFonts w:ascii="Trebuchet MS" w:eastAsia="Calibri" w:hAnsi="Trebuchet MS"/>
          <w:sz w:val="22"/>
          <w:szCs w:val="22"/>
          <w:lang w:val="bg-BG" w:eastAsia="en-US"/>
        </w:rPr>
        <w:t xml:space="preserve"> административно съдействие при необходимост за изпълнение предмета на Договора</w:t>
      </w:r>
      <w:r w:rsidR="00B05F72">
        <w:rPr>
          <w:rFonts w:ascii="Trebuchet MS" w:eastAsia="Calibri" w:hAnsi="Trebuchet MS"/>
          <w:sz w:val="22"/>
          <w:szCs w:val="22"/>
          <w:lang w:val="bg-BG" w:eastAsia="en-US"/>
        </w:rPr>
        <w:t>.</w:t>
      </w:r>
    </w:p>
    <w:p w:rsidR="00521D20" w:rsidRPr="006A00F5"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ВЪЗЛОЖИТЕЛЯТ се задължава да</w:t>
      </w:r>
      <w:r w:rsidR="00521D20" w:rsidRPr="006A00F5">
        <w:rPr>
          <w:rFonts w:ascii="Trebuchet MS" w:eastAsia="Calibri" w:hAnsi="Trebuchet MS"/>
          <w:sz w:val="22"/>
          <w:szCs w:val="22"/>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Pr>
          <w:rFonts w:ascii="Trebuchet MS" w:eastAsia="Calibri" w:hAnsi="Trebuchet MS"/>
          <w:sz w:val="22"/>
          <w:szCs w:val="22"/>
          <w:lang w:val="bg-BG" w:eastAsia="en-US"/>
        </w:rPr>
        <w:t>о</w:t>
      </w:r>
      <w:r w:rsidR="00521D20" w:rsidRPr="006A00F5">
        <w:rPr>
          <w:rFonts w:ascii="Trebuchet MS" w:eastAsia="Calibri" w:hAnsi="Trebuchet MS"/>
          <w:sz w:val="22"/>
          <w:szCs w:val="22"/>
          <w:lang w:val="bg-BG" w:eastAsia="en-US"/>
        </w:rPr>
        <w:t>бекта в експлоатация</w:t>
      </w:r>
      <w:r w:rsidR="00B05F72">
        <w:rPr>
          <w:rFonts w:ascii="Trebuchet MS" w:eastAsia="Calibri" w:hAnsi="Trebuchet MS"/>
          <w:sz w:val="22"/>
          <w:szCs w:val="22"/>
          <w:lang w:val="bg-BG" w:eastAsia="en-US"/>
        </w:rPr>
        <w:t>.</w:t>
      </w:r>
    </w:p>
    <w:p w:rsidR="00521D20" w:rsidRDefault="006A00F5"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00521D20" w:rsidRPr="006A00F5">
        <w:rPr>
          <w:rFonts w:ascii="Trebuchet MS" w:eastAsia="Calibri" w:hAnsi="Trebuchet MS"/>
          <w:sz w:val="22"/>
          <w:szCs w:val="22"/>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00B05F72">
        <w:rPr>
          <w:rFonts w:ascii="Trebuchet MS" w:eastAsia="Calibri" w:hAnsi="Trebuchet MS"/>
          <w:sz w:val="22"/>
          <w:szCs w:val="22"/>
          <w:lang w:val="bg-BG" w:eastAsia="en-US"/>
        </w:rPr>
        <w:t>.</w:t>
      </w:r>
    </w:p>
    <w:p w:rsidR="00B05F72" w:rsidRDefault="00B05F72"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Pr="006A00F5">
        <w:rPr>
          <w:rFonts w:ascii="Trebuchet MS" w:eastAsia="Calibri" w:hAnsi="Trebuchet MS"/>
          <w:sz w:val="22"/>
          <w:szCs w:val="22"/>
          <w:lang w:val="bg-BG" w:eastAsia="en-US"/>
        </w:rPr>
        <w:t xml:space="preserve"> </w:t>
      </w:r>
      <w:r w:rsidRPr="00B05F72">
        <w:rPr>
          <w:rFonts w:ascii="Trebuchet MS" w:eastAsia="Calibri" w:hAnsi="Trebuchet MS"/>
          <w:sz w:val="22"/>
          <w:szCs w:val="22"/>
          <w:lang w:val="bg-BG" w:eastAsia="en-US"/>
        </w:rPr>
        <w:t>запознава упражняващия авторски надзор предварително с необходимостта от извършване промени в проектните разработки и ги съгласува с него</w:t>
      </w:r>
      <w:r>
        <w:rPr>
          <w:rFonts w:ascii="Trebuchet MS" w:eastAsia="Calibri" w:hAnsi="Trebuchet MS"/>
          <w:sz w:val="22"/>
          <w:szCs w:val="22"/>
          <w:lang w:val="bg-BG" w:eastAsia="en-US"/>
        </w:rPr>
        <w:t>.</w:t>
      </w:r>
    </w:p>
    <w:p w:rsidR="00B05F72" w:rsidRPr="006A00F5" w:rsidRDefault="00B05F72" w:rsidP="0029052E">
      <w:pPr>
        <w:numPr>
          <w:ilvl w:val="0"/>
          <w:numId w:val="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се задължава да</w:t>
      </w:r>
      <w:r w:rsidRPr="00B05F72">
        <w:rPr>
          <w:rFonts w:ascii="Trebuchet MS" w:eastAsia="Calibri" w:hAnsi="Trebuchet MS"/>
          <w:sz w:val="22"/>
          <w:szCs w:val="22"/>
          <w:lang w:val="bg-BG" w:eastAsia="en-US"/>
        </w:rPr>
        <w:t xml:space="preserve"> не извършва каквито и да е промени в проектните разработки, без знанието на ИЗПЪЛНИТЕЛЯ, като за извършени такива промени носи изцяло отговорността за всички санкции, наложени от одобряващите и контролни органи</w:t>
      </w:r>
      <w:r>
        <w:rPr>
          <w:rFonts w:ascii="Trebuchet MS" w:eastAsia="Calibri" w:hAnsi="Trebuchet MS"/>
          <w:sz w:val="22"/>
          <w:szCs w:val="22"/>
          <w:lang w:val="bg-BG" w:eastAsia="en-US"/>
        </w:rPr>
        <w:t>.</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Права на ВЪЗЛОЖИТЕЛЯ:</w:t>
      </w:r>
    </w:p>
    <w:p w:rsidR="00FA20E5" w:rsidRPr="00FA20E5"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има право </w:t>
      </w:r>
      <w:r w:rsidRPr="007005AA">
        <w:rPr>
          <w:rFonts w:ascii="Trebuchet MS" w:eastAsia="Calibri" w:hAnsi="Trebuchet MS"/>
          <w:sz w:val="22"/>
          <w:szCs w:val="22"/>
          <w:lang w:val="bg-BG" w:eastAsia="en-US"/>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w:t>
      </w:r>
      <w:r>
        <w:rPr>
          <w:rFonts w:ascii="Trebuchet MS" w:eastAsia="Calibri" w:hAnsi="Trebuchet MS"/>
          <w:sz w:val="22"/>
          <w:szCs w:val="22"/>
          <w:lang w:val="bg-BG" w:eastAsia="en-US"/>
        </w:rPr>
        <w:t>,</w:t>
      </w:r>
      <w:r w:rsidRPr="007005AA">
        <w:rPr>
          <w:rFonts w:ascii="Trebuchet MS" w:eastAsia="Calibri" w:hAnsi="Trebuchet MS"/>
          <w:sz w:val="22"/>
          <w:szCs w:val="22"/>
          <w:lang w:val="bg-BG" w:eastAsia="en-US"/>
        </w:rPr>
        <w:t xml:space="preserve"> касаеща осъществявания </w:t>
      </w:r>
      <w:r w:rsidR="00B05F72">
        <w:rPr>
          <w:rFonts w:ascii="Trebuchet MS" w:eastAsia="Calibri" w:hAnsi="Trebuchet MS"/>
          <w:sz w:val="22"/>
          <w:szCs w:val="22"/>
          <w:lang w:val="bg-BG" w:eastAsia="en-US"/>
        </w:rPr>
        <w:t>авторски</w:t>
      </w:r>
      <w:r w:rsidRPr="007005AA">
        <w:rPr>
          <w:rFonts w:ascii="Trebuchet MS" w:eastAsia="Calibri" w:hAnsi="Trebuchet MS"/>
          <w:sz w:val="22"/>
          <w:szCs w:val="22"/>
          <w:lang w:val="bg-BG" w:eastAsia="en-US"/>
        </w:rPr>
        <w:t xml:space="preserve"> надзор, без с това да пречи на оперативната му дейност</w:t>
      </w:r>
      <w:r w:rsidR="00B05F72">
        <w:rPr>
          <w:rFonts w:ascii="Trebuchet MS" w:eastAsia="Calibri" w:hAnsi="Trebuchet MS"/>
          <w:sz w:val="22"/>
          <w:szCs w:val="22"/>
          <w:lang w:val="bg-BG" w:eastAsia="en-US"/>
        </w:rPr>
        <w:t>.</w:t>
      </w:r>
    </w:p>
    <w:p w:rsidR="00FA20E5" w:rsidRDefault="00FA20E5"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r w:rsidR="00B05F72">
        <w:rPr>
          <w:rFonts w:ascii="Trebuchet MS" w:eastAsia="Calibri" w:hAnsi="Trebuchet MS"/>
          <w:sz w:val="22"/>
          <w:szCs w:val="22"/>
          <w:lang w:val="bg-BG" w:eastAsia="en-US"/>
        </w:rPr>
        <w:t>.</w:t>
      </w:r>
    </w:p>
    <w:p w:rsidR="00B05F72" w:rsidRPr="00FA20E5" w:rsidRDefault="00B05F72"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има право </w:t>
      </w:r>
      <w:r w:rsidRPr="007005AA">
        <w:rPr>
          <w:rFonts w:ascii="Trebuchet MS" w:eastAsia="Calibri" w:hAnsi="Trebuchet MS"/>
          <w:sz w:val="22"/>
          <w:szCs w:val="22"/>
          <w:lang w:val="bg-BG" w:eastAsia="en-US"/>
        </w:rPr>
        <w:t>да</w:t>
      </w:r>
      <w:r w:rsidRPr="00B05F72">
        <w:rPr>
          <w:rFonts w:ascii="Trebuchet MS" w:eastAsia="Calibri" w:hAnsi="Trebuchet MS"/>
          <w:sz w:val="22"/>
          <w:szCs w:val="22"/>
          <w:lang w:val="bg-BG" w:eastAsia="en-US"/>
        </w:rPr>
        <w:t xml:space="preserve"> изисква от ИЗПЪЛНИТЕЛЯ навременен и ефективен авторски надзор</w:t>
      </w:r>
      <w:r>
        <w:rPr>
          <w:rFonts w:ascii="Trebuchet MS" w:eastAsia="Calibri" w:hAnsi="Trebuchet MS"/>
          <w:sz w:val="22"/>
          <w:szCs w:val="22"/>
          <w:lang w:val="bg-BG" w:eastAsia="en-US"/>
        </w:rPr>
        <w:t>.</w:t>
      </w:r>
    </w:p>
    <w:p w:rsidR="00FA20E5" w:rsidRDefault="00FA20E5"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 да иска от ИЗПЪЛНИТЕЛЯ да изпълнява и предава възложената работа в сроковете, определени с Договора</w:t>
      </w:r>
      <w:r w:rsidR="00B05F72">
        <w:rPr>
          <w:rFonts w:ascii="Trebuchet MS" w:eastAsia="Calibri" w:hAnsi="Trebuchet MS"/>
          <w:sz w:val="22"/>
          <w:szCs w:val="22"/>
          <w:lang w:val="bg-BG" w:eastAsia="en-US"/>
        </w:rPr>
        <w:t>.</w:t>
      </w:r>
    </w:p>
    <w:p w:rsidR="00B05F72" w:rsidRPr="00B05F72" w:rsidRDefault="00B05F72"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има право да </w:t>
      </w:r>
      <w:r w:rsidRPr="00B05F72">
        <w:rPr>
          <w:rFonts w:ascii="Trebuchet MS" w:eastAsia="Calibri" w:hAnsi="Trebuchet MS"/>
          <w:sz w:val="22"/>
          <w:szCs w:val="22"/>
          <w:lang w:val="bg-BG" w:eastAsia="en-US"/>
        </w:rPr>
        <w:t>изисква промени в проектните разработки, които не могат да бъдат в противоречие с действащите нормативни актове или да променят проектното решение извън допустимите рамки на одобрения проект. В случай, че тези промени надхвърлят тази рамка, се пристъпва към договаряне на нейната преработка, за което и се сключва  допълнително споразумение /анекс/ към договора</w:t>
      </w:r>
      <w:r>
        <w:rPr>
          <w:rFonts w:ascii="Trebuchet MS" w:eastAsia="Calibri" w:hAnsi="Trebuchet MS"/>
          <w:sz w:val="22"/>
          <w:szCs w:val="22"/>
          <w:lang w:val="bg-BG" w:eastAsia="en-US"/>
        </w:rPr>
        <w:t>.</w:t>
      </w:r>
    </w:p>
    <w:p w:rsidR="00B05F72" w:rsidRDefault="00B05F72" w:rsidP="0029052E">
      <w:pPr>
        <w:numPr>
          <w:ilvl w:val="0"/>
          <w:numId w:val="7"/>
        </w:numPr>
        <w:spacing w:before="120" w:after="120" w:line="276" w:lineRule="auto"/>
        <w:jc w:val="both"/>
        <w:rPr>
          <w:rFonts w:ascii="Trebuchet MS" w:eastAsia="Calibri" w:hAnsi="Trebuchet MS"/>
          <w:sz w:val="22"/>
          <w:szCs w:val="22"/>
          <w:lang w:val="bg-BG" w:eastAsia="en-US"/>
        </w:rPr>
      </w:pPr>
      <w:r w:rsidRPr="00B05F72">
        <w:rPr>
          <w:rFonts w:ascii="Trebuchet MS" w:eastAsia="Calibri" w:hAnsi="Trebuchet MS"/>
          <w:sz w:val="22"/>
          <w:szCs w:val="22"/>
          <w:lang w:val="bg-BG" w:eastAsia="en-US"/>
        </w:rPr>
        <w:t>При несъгласие с решенията и препоръките на ИЗПЪЛНИТЕЛЯ да поиска обяснение от ИЗПЪЛНИТЕЛЯ и при неудовлетвореност от тях</w:t>
      </w:r>
      <w:r>
        <w:rPr>
          <w:rFonts w:ascii="Trebuchet MS" w:eastAsia="Calibri" w:hAnsi="Trebuchet MS"/>
          <w:sz w:val="22"/>
          <w:szCs w:val="22"/>
          <w:lang w:val="bg-BG" w:eastAsia="en-US"/>
        </w:rPr>
        <w:t xml:space="preserve">, </w:t>
      </w:r>
      <w:r w:rsidRPr="00FA20E5">
        <w:rPr>
          <w:rFonts w:ascii="Trebuchet MS" w:eastAsia="Calibri" w:hAnsi="Trebuchet MS"/>
          <w:sz w:val="22"/>
          <w:szCs w:val="22"/>
          <w:lang w:val="bg-BG" w:eastAsia="en-US"/>
        </w:rPr>
        <w:t>ВЪЗЛОЖИТЕЛЯТ има право да</w:t>
      </w:r>
      <w:r w:rsidRPr="00B05F72">
        <w:rPr>
          <w:rFonts w:ascii="Trebuchet MS" w:eastAsia="Calibri" w:hAnsi="Trebuchet MS"/>
          <w:sz w:val="22"/>
          <w:szCs w:val="22"/>
          <w:lang w:val="bg-BG" w:eastAsia="en-US"/>
        </w:rPr>
        <w:t xml:space="preserve"> заяви своето несъгласие пред органите на Дирекцията за национален строителен контрол</w:t>
      </w:r>
      <w:r w:rsidR="00712ED7">
        <w:rPr>
          <w:rFonts w:ascii="Trebuchet MS" w:eastAsia="Calibri" w:hAnsi="Trebuchet MS"/>
          <w:sz w:val="22"/>
          <w:szCs w:val="22"/>
          <w:lang w:val="bg-BG" w:eastAsia="en-US"/>
        </w:rPr>
        <w:t xml:space="preserve"> (ДНСК)</w:t>
      </w:r>
      <w:r>
        <w:rPr>
          <w:rFonts w:ascii="Trebuchet MS" w:eastAsia="Calibri" w:hAnsi="Trebuchet MS"/>
          <w:sz w:val="22"/>
          <w:szCs w:val="22"/>
          <w:lang w:val="bg-BG" w:eastAsia="en-US"/>
        </w:rPr>
        <w:t>.</w:t>
      </w:r>
    </w:p>
    <w:p w:rsidR="007005AA" w:rsidRPr="00521D20"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 xml:space="preserve">ВЪЗЛОЖИТЕЛЯТ има право </w:t>
      </w:r>
      <w:r w:rsidRPr="007005AA">
        <w:rPr>
          <w:rFonts w:ascii="Trebuchet MS" w:eastAsia="Calibri" w:hAnsi="Trebuchet MS"/>
          <w:sz w:val="22"/>
          <w:szCs w:val="22"/>
          <w:lang w:val="bg-BG" w:eastAsia="en-US"/>
        </w:rPr>
        <w:t>при необходимост да изисква от ИЗПЪЛНИТЕЛЯ писмена информация за извършените строителните работи в</w:t>
      </w:r>
      <w:r>
        <w:rPr>
          <w:rFonts w:ascii="Trebuchet MS" w:eastAsia="Calibri" w:hAnsi="Trebuchet MS"/>
          <w:sz w:val="22"/>
          <w:szCs w:val="22"/>
          <w:lang w:val="bg-BG" w:eastAsia="en-US"/>
        </w:rPr>
        <w:t xml:space="preserve"> о</w:t>
      </w:r>
      <w:r w:rsidRPr="007005AA">
        <w:rPr>
          <w:rFonts w:ascii="Trebuchet MS" w:eastAsia="Calibri" w:hAnsi="Trebuchet MS"/>
          <w:sz w:val="22"/>
          <w:szCs w:val="22"/>
          <w:lang w:val="bg-BG" w:eastAsia="en-US"/>
        </w:rPr>
        <w:t>бекта</w:t>
      </w:r>
      <w:r w:rsidR="00B05F72">
        <w:rPr>
          <w:rFonts w:ascii="Trebuchet MS" w:eastAsia="Calibri" w:hAnsi="Trebuchet MS"/>
          <w:sz w:val="22"/>
          <w:szCs w:val="22"/>
          <w:lang w:val="bg-BG" w:eastAsia="en-US"/>
        </w:rPr>
        <w:t>.</w:t>
      </w:r>
    </w:p>
    <w:p w:rsidR="00521D20" w:rsidRPr="007005AA" w:rsidRDefault="007005AA" w:rsidP="0029052E">
      <w:pPr>
        <w:numPr>
          <w:ilvl w:val="0"/>
          <w:numId w:val="7"/>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ВЪЗЛОЖИТЕЛЯТ има право</w:t>
      </w:r>
      <w:r w:rsidRPr="007005AA">
        <w:rPr>
          <w:rFonts w:ascii="Trebuchet MS" w:eastAsia="Calibri" w:hAnsi="Trebuchet MS"/>
          <w:sz w:val="22"/>
          <w:szCs w:val="22"/>
          <w:lang w:val="bg-BG" w:eastAsia="en-US"/>
        </w:rPr>
        <w:t xml:space="preserve"> </w:t>
      </w:r>
      <w:r w:rsidR="00521D20" w:rsidRPr="007005AA">
        <w:rPr>
          <w:rFonts w:ascii="Trebuchet MS" w:eastAsia="Calibri" w:hAnsi="Trebuchet MS"/>
          <w:sz w:val="22"/>
          <w:szCs w:val="22"/>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Задължения на ИЗПЪЛНИТЕЛЯ: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общностно законодателство.</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изпълнява дейностите, попадащи в обхвата на Услугата, съобразно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ИЗПЪЛНИТЕЛЯT се задължава да не възлага изпълнението на услугите по Договора или части от него на трети лица.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ИЗПЪЛНИТЕЛЯT се задължава във всички случаи, при изпълнението на предмета на Договора, да пази доброто име и репутация на ВЪЗЛОЖИТЕЛЯ.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уведомява писмено ВЪЗЛОЖИТЕЛЯ в предвидените в Договора случаи.</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 и правилата за информация и комуникация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w:t>
      </w:r>
      <w:r w:rsidRPr="00FA20E5">
        <w:rPr>
          <w:rFonts w:ascii="Trebuchet MS" w:eastAsia="Calibri" w:hAnsi="Trebuchet MS"/>
          <w:sz w:val="22"/>
          <w:szCs w:val="22"/>
          <w:lang w:val="bg-BG" w:eastAsia="en-US"/>
        </w:rPr>
        <w:lastRenderedPageBreak/>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съдейства на представителите на Управляващия орган, Националния партниращ орган, Съвместния секретариат и Одитиращия орган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 в съответствие с приложимото национално законодателство и правото на ЕС.</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ИЗПЪЛНИТЕЛЯТ се задължава да осигурява достъп на представителите на органите, посочени </w:t>
      </w:r>
      <w:r w:rsidRPr="00E947F2">
        <w:rPr>
          <w:rFonts w:ascii="Trebuchet MS" w:eastAsia="Calibri" w:hAnsi="Trebuchet MS"/>
          <w:b/>
          <w:sz w:val="22"/>
          <w:szCs w:val="22"/>
          <w:lang w:val="bg-BG" w:eastAsia="en-US"/>
        </w:rPr>
        <w:t>в т. 10,</w:t>
      </w:r>
      <w:r w:rsidRPr="00FA20E5">
        <w:rPr>
          <w:rFonts w:ascii="Trebuchet MS" w:eastAsia="Calibri" w:hAnsi="Trebuchet MS"/>
          <w:sz w:val="22"/>
          <w:szCs w:val="22"/>
          <w:lang w:val="bg-BG" w:eastAsia="en-US"/>
        </w:rPr>
        <w:t xml:space="preserve"> до активите и информацията във връзка с Договора и до местата, свързани с неговото изпълнение.</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FA20E5" w:rsidRDefault="00FA20E5" w:rsidP="0029052E">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се задължава да подаде незабавно сигнал за нередност, когато е установил или има подозрение, че е била извършена такава.</w:t>
      </w:r>
    </w:p>
    <w:p w:rsidR="00B05F72" w:rsidRPr="00B0494A" w:rsidRDefault="000342D4" w:rsidP="00B05F72">
      <w:pPr>
        <w:numPr>
          <w:ilvl w:val="0"/>
          <w:numId w:val="8"/>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ИЗПЪЛНИТЕЛЯТ се задължава да </w:t>
      </w:r>
      <w:r w:rsidR="00521D20" w:rsidRPr="007005AA">
        <w:rPr>
          <w:rFonts w:ascii="Trebuchet MS" w:eastAsia="Calibri" w:hAnsi="Trebuchet MS"/>
          <w:sz w:val="22"/>
          <w:szCs w:val="22"/>
          <w:lang w:val="bg-BG" w:eastAsia="en-US"/>
        </w:rPr>
        <w:t xml:space="preserve">упражнява </w:t>
      </w:r>
      <w:r w:rsidR="00B05F72">
        <w:rPr>
          <w:rFonts w:ascii="Trebuchet MS" w:eastAsia="Calibri" w:hAnsi="Trebuchet MS"/>
          <w:sz w:val="22"/>
          <w:szCs w:val="22"/>
          <w:lang w:val="bg-BG" w:eastAsia="en-US"/>
        </w:rPr>
        <w:t>авторски</w:t>
      </w:r>
      <w:r w:rsidR="00521D20" w:rsidRPr="007005AA">
        <w:rPr>
          <w:rFonts w:ascii="Trebuchet MS" w:eastAsia="Calibri" w:hAnsi="Trebuchet MS"/>
          <w:sz w:val="22"/>
          <w:szCs w:val="22"/>
          <w:lang w:val="bg-BG" w:eastAsia="en-US"/>
        </w:rPr>
        <w:t xml:space="preserve"> надзор по смисъла на чл. 16</w:t>
      </w:r>
      <w:r w:rsidR="00B05F72">
        <w:rPr>
          <w:rFonts w:ascii="Trebuchet MS" w:eastAsia="Calibri" w:hAnsi="Trebuchet MS"/>
          <w:sz w:val="22"/>
          <w:szCs w:val="22"/>
          <w:lang w:val="bg-BG" w:eastAsia="en-US"/>
        </w:rPr>
        <w:t>2</w:t>
      </w:r>
      <w:r w:rsidR="00521D20" w:rsidRPr="007005AA">
        <w:rPr>
          <w:rFonts w:ascii="Trebuchet MS" w:eastAsia="Calibri" w:hAnsi="Trebuchet MS"/>
          <w:sz w:val="22"/>
          <w:szCs w:val="22"/>
          <w:lang w:val="bg-BG" w:eastAsia="en-US"/>
        </w:rPr>
        <w:t xml:space="preserve"> от </w:t>
      </w:r>
      <w:r w:rsidR="00B05F72">
        <w:rPr>
          <w:rFonts w:ascii="Trebuchet MS" w:eastAsia="Calibri" w:hAnsi="Trebuchet MS"/>
          <w:sz w:val="22"/>
          <w:szCs w:val="22"/>
          <w:lang w:val="bg-BG" w:eastAsia="en-US"/>
        </w:rPr>
        <w:t>Закона за устройството на територията</w:t>
      </w:r>
      <w:r w:rsidRPr="00434E61">
        <w:rPr>
          <w:rFonts w:ascii="Trebuchet MS" w:eastAsia="Calibri" w:hAnsi="Trebuchet MS"/>
          <w:sz w:val="22"/>
          <w:szCs w:val="22"/>
          <w:lang w:val="ru-RU" w:eastAsia="en-US"/>
        </w:rPr>
        <w:t xml:space="preserve"> (</w:t>
      </w:r>
      <w:r>
        <w:rPr>
          <w:rFonts w:ascii="Trebuchet MS" w:eastAsia="Calibri" w:hAnsi="Trebuchet MS"/>
          <w:sz w:val="22"/>
          <w:szCs w:val="22"/>
          <w:lang w:val="bg-BG" w:eastAsia="en-US"/>
        </w:rPr>
        <w:t>ЗУТ</w:t>
      </w:r>
      <w:r w:rsidRPr="00434E61">
        <w:rPr>
          <w:rFonts w:ascii="Trebuchet MS" w:eastAsia="Calibri" w:hAnsi="Trebuchet MS"/>
          <w:sz w:val="22"/>
          <w:szCs w:val="22"/>
          <w:lang w:val="ru-RU" w:eastAsia="en-US"/>
        </w:rPr>
        <w:t>)</w:t>
      </w:r>
      <w:r w:rsidR="00521D20" w:rsidRPr="007005AA">
        <w:rPr>
          <w:rFonts w:ascii="Trebuchet MS" w:eastAsia="Calibri" w:hAnsi="Trebuchet MS"/>
          <w:sz w:val="22"/>
          <w:szCs w:val="22"/>
          <w:lang w:val="bg-BG" w:eastAsia="en-US"/>
        </w:rPr>
        <w:t xml:space="preserve"> за </w:t>
      </w:r>
      <w:r w:rsidR="007005AA">
        <w:rPr>
          <w:rFonts w:ascii="Trebuchet MS" w:eastAsia="Calibri" w:hAnsi="Trebuchet MS"/>
          <w:sz w:val="22"/>
          <w:szCs w:val="22"/>
          <w:lang w:val="bg-BG" w:eastAsia="en-US"/>
        </w:rPr>
        <w:t>обекта,</w:t>
      </w:r>
      <w:r w:rsidR="00521D20" w:rsidRPr="007005AA">
        <w:rPr>
          <w:rFonts w:ascii="Trebuchet MS" w:eastAsia="Calibri" w:hAnsi="Trebuchet MS"/>
          <w:sz w:val="22"/>
          <w:szCs w:val="22"/>
          <w:lang w:val="bg-BG" w:eastAsia="en-US"/>
        </w:rPr>
        <w:t xml:space="preserve"> в съответствие с одобрения инвестиционен проект, </w:t>
      </w:r>
      <w:r w:rsidR="007005AA">
        <w:rPr>
          <w:rFonts w:ascii="Trebuchet MS" w:eastAsia="Calibri" w:hAnsi="Trebuchet MS"/>
          <w:sz w:val="22"/>
          <w:szCs w:val="22"/>
          <w:lang w:val="bg-BG" w:eastAsia="en-US"/>
        </w:rPr>
        <w:t>предложението за изпълнение</w:t>
      </w:r>
      <w:r w:rsidR="00521D20" w:rsidRPr="007005AA">
        <w:rPr>
          <w:rFonts w:ascii="Trebuchet MS" w:eastAsia="Calibri" w:hAnsi="Trebuchet MS"/>
          <w:sz w:val="22"/>
          <w:szCs w:val="22"/>
          <w:lang w:val="bg-BG" w:eastAsia="en-US"/>
        </w:rPr>
        <w:t>, договора за извършването на възложените СМР и останалите изисквания за изпълнение</w:t>
      </w:r>
      <w:r w:rsidR="00B05F72">
        <w:rPr>
          <w:rFonts w:ascii="Trebuchet MS" w:eastAsia="Calibri" w:hAnsi="Trebuchet MS"/>
          <w:sz w:val="22"/>
          <w:szCs w:val="22"/>
          <w:lang w:val="bg-BG" w:eastAsia="en-US"/>
        </w:rPr>
        <w:t xml:space="preserve"> на предмета на Договора</w:t>
      </w:r>
      <w:r>
        <w:rPr>
          <w:rFonts w:ascii="Trebuchet MS" w:eastAsia="Calibri" w:hAnsi="Trebuchet MS"/>
          <w:sz w:val="22"/>
          <w:szCs w:val="22"/>
          <w:lang w:val="bg-BG" w:eastAsia="en-US"/>
        </w:rPr>
        <w:t>, при следните условия</w:t>
      </w:r>
      <w:r w:rsidRPr="00434E61">
        <w:rPr>
          <w:rFonts w:ascii="Trebuchet MS" w:eastAsia="Calibri" w:hAnsi="Trebuchet MS"/>
          <w:sz w:val="22"/>
          <w:szCs w:val="22"/>
          <w:lang w:val="ru-RU" w:eastAsia="en-US"/>
        </w:rPr>
        <w:t>:</w:t>
      </w:r>
    </w:p>
    <w:p w:rsidR="00521D20" w:rsidRPr="000342D4" w:rsidRDefault="000342D4" w:rsidP="000342D4">
      <w:pPr>
        <w:numPr>
          <w:ilvl w:val="1"/>
          <w:numId w:val="8"/>
        </w:numPr>
        <w:spacing w:before="120" w:after="120" w:line="276" w:lineRule="auto"/>
        <w:ind w:left="1276" w:hanging="578"/>
        <w:jc w:val="both"/>
        <w:rPr>
          <w:rFonts w:ascii="Trebuchet MS" w:eastAsia="Calibri" w:hAnsi="Trebuchet MS"/>
          <w:sz w:val="22"/>
          <w:szCs w:val="22"/>
          <w:lang w:val="bg-BG" w:eastAsia="en-US"/>
        </w:rPr>
      </w:pPr>
      <w:r w:rsidRPr="000342D4">
        <w:rPr>
          <w:rFonts w:ascii="Trebuchet MS" w:eastAsia="Batang" w:hAnsi="Trebuchet MS"/>
          <w:sz w:val="22"/>
          <w:szCs w:val="22"/>
          <w:lang w:val="bg-BG"/>
        </w:rPr>
        <w:t>Да се явява за упражняване на авторски надзор, при всяко повикване от страна на ВЪЗЛОЖИТЕЛЯ и/или на Консултанта, упражняващ строителен надзор, в срока, посочен от тях, като не възпрепятства изпълнението на СМР</w:t>
      </w:r>
      <w:r w:rsidR="00521D20" w:rsidRPr="000342D4">
        <w:rPr>
          <w:rFonts w:ascii="Trebuchet MS" w:eastAsia="Calibri" w:hAnsi="Trebuchet MS"/>
          <w:sz w:val="22"/>
          <w:szCs w:val="22"/>
          <w:lang w:val="bg-BG" w:eastAsia="en-US"/>
        </w:rPr>
        <w:t>;</w:t>
      </w:r>
    </w:p>
    <w:p w:rsidR="000342D4" w:rsidRP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Batang" w:hAnsi="Trebuchet MS"/>
          <w:sz w:val="22"/>
          <w:szCs w:val="22"/>
          <w:lang w:val="bg-BG"/>
        </w:rPr>
        <w:t>Да упражнява качествено авторски надзор, съгласно нормативните изисквания, касаещи проектирането и изпълнението на строителството - ЗУТ и подзаконовите му нормативни актове</w:t>
      </w:r>
      <w:r w:rsidRPr="00434E61">
        <w:rPr>
          <w:rFonts w:ascii="Trebuchet MS" w:eastAsia="Batang" w:hAnsi="Trebuchet MS"/>
          <w:sz w:val="22"/>
          <w:szCs w:val="22"/>
          <w:lang w:val="ru-RU"/>
        </w:rPr>
        <w:t>;</w:t>
      </w:r>
    </w:p>
    <w:p w:rsid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Batang" w:hAnsi="Trebuchet MS"/>
          <w:sz w:val="22"/>
          <w:szCs w:val="22"/>
          <w:lang w:val="bg-BG"/>
        </w:rPr>
        <w:t>Да упражнява авторския надзор в присъствието на представител на Консултанта, упражняващ строителен надзор</w:t>
      </w:r>
      <w:r>
        <w:rPr>
          <w:rFonts w:ascii="Trebuchet MS" w:eastAsia="Batang" w:hAnsi="Trebuchet MS"/>
          <w:sz w:val="22"/>
          <w:szCs w:val="22"/>
          <w:lang w:val="bg-BG"/>
        </w:rPr>
        <w:t>;</w:t>
      </w:r>
    </w:p>
    <w:p w:rsid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Pr>
          <w:rFonts w:ascii="Trebuchet MS" w:eastAsia="Batang" w:hAnsi="Trebuchet MS"/>
          <w:sz w:val="22"/>
          <w:szCs w:val="22"/>
          <w:lang w:val="bg-BG"/>
        </w:rPr>
        <w:t>Д</w:t>
      </w:r>
      <w:r w:rsidRPr="000342D4">
        <w:rPr>
          <w:rFonts w:ascii="Trebuchet MS" w:eastAsia="Batang" w:hAnsi="Trebuchet MS"/>
          <w:sz w:val="22"/>
          <w:szCs w:val="22"/>
          <w:lang w:val="bg-BG"/>
        </w:rPr>
        <w:t>а дава компетентни решения и оказва техническа помощ, в сроковете посочени от ВЪЗЛОЖИТЕЛЯ</w:t>
      </w:r>
      <w:r>
        <w:rPr>
          <w:rFonts w:ascii="Trebuchet MS" w:eastAsia="Batang" w:hAnsi="Trebuchet MS"/>
          <w:sz w:val="22"/>
          <w:szCs w:val="22"/>
          <w:lang w:val="bg-BG"/>
        </w:rPr>
        <w:t xml:space="preserve">, в случаите на </w:t>
      </w:r>
      <w:r w:rsidRPr="000342D4">
        <w:rPr>
          <w:rFonts w:ascii="Trebuchet MS" w:eastAsia="Batang" w:hAnsi="Trebuchet MS"/>
          <w:sz w:val="22"/>
          <w:szCs w:val="22"/>
          <w:lang w:val="bg-BG"/>
        </w:rPr>
        <w:t>проблеми, възникнали при изграждането на обекта</w:t>
      </w:r>
      <w:r>
        <w:rPr>
          <w:rFonts w:ascii="Trebuchet MS" w:eastAsia="Batang" w:hAnsi="Trebuchet MS"/>
          <w:sz w:val="22"/>
          <w:szCs w:val="22"/>
          <w:lang w:val="bg-BG"/>
        </w:rPr>
        <w:t>;</w:t>
      </w:r>
    </w:p>
    <w:p w:rsid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Batang" w:hAnsi="Trebuchet MS"/>
          <w:sz w:val="22"/>
          <w:szCs w:val="22"/>
          <w:lang w:val="bg-BG"/>
        </w:rPr>
        <w:t>Да представя становища и предписания, като вписва в заповедната книга на обекта всички взети решения, промени или уточнения на възникналите въпроси в хода на строителството</w:t>
      </w:r>
      <w:r>
        <w:rPr>
          <w:rFonts w:ascii="Trebuchet MS" w:eastAsia="Batang" w:hAnsi="Trebuchet MS"/>
          <w:sz w:val="22"/>
          <w:szCs w:val="22"/>
          <w:lang w:val="bg-BG"/>
        </w:rPr>
        <w:t>;</w:t>
      </w:r>
    </w:p>
    <w:p w:rsid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Batang" w:hAnsi="Trebuchet MS"/>
          <w:sz w:val="22"/>
          <w:szCs w:val="22"/>
          <w:lang w:val="bg-BG"/>
        </w:rPr>
        <w:t>При появ</w:t>
      </w:r>
      <w:r>
        <w:rPr>
          <w:rFonts w:ascii="Trebuchet MS" w:eastAsia="Batang" w:hAnsi="Trebuchet MS"/>
          <w:sz w:val="22"/>
          <w:szCs w:val="22"/>
          <w:lang w:val="bg-BG"/>
        </w:rPr>
        <w:t>и</w:t>
      </w:r>
      <w:r w:rsidRPr="000342D4">
        <w:rPr>
          <w:rFonts w:ascii="Trebuchet MS" w:eastAsia="Batang" w:hAnsi="Trebuchet MS"/>
          <w:sz w:val="22"/>
          <w:szCs w:val="22"/>
          <w:lang w:val="bg-BG"/>
        </w:rPr>
        <w:t>ла се невъзможност на някое от лицата, упражняващи авторски надзор на обекта, да изпълнява поетите задължения по този договор, да посочи в срок от 5 (пет) дни негов заместник за упражняване на авторски надзор</w:t>
      </w:r>
      <w:r>
        <w:rPr>
          <w:rFonts w:ascii="Trebuchet MS" w:eastAsia="Batang" w:hAnsi="Trebuchet MS"/>
          <w:sz w:val="22"/>
          <w:szCs w:val="22"/>
          <w:lang w:val="bg-BG"/>
        </w:rPr>
        <w:t>;</w:t>
      </w:r>
    </w:p>
    <w:p w:rsid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Batang" w:hAnsi="Trebuchet MS"/>
          <w:sz w:val="22"/>
          <w:szCs w:val="22"/>
          <w:lang w:val="bg-BG"/>
        </w:rPr>
        <w:t>ИЗПЪЛНИТЕЛЯТ няма право да прави промени в проектите и вида на материалите, водещи до оскъпяването на обекта, без изричното съгласие на ВЪЗЛОЖИТЕЛЯ</w:t>
      </w:r>
      <w:r>
        <w:rPr>
          <w:rFonts w:ascii="Trebuchet MS" w:eastAsia="Batang" w:hAnsi="Trebuchet MS"/>
          <w:sz w:val="22"/>
          <w:szCs w:val="22"/>
          <w:lang w:val="bg-BG"/>
        </w:rPr>
        <w:t>;</w:t>
      </w:r>
    </w:p>
    <w:p w:rsidR="000342D4" w:rsidRPr="000342D4" w:rsidRDefault="000342D4" w:rsidP="000342D4">
      <w:pPr>
        <w:numPr>
          <w:ilvl w:val="1"/>
          <w:numId w:val="8"/>
        </w:numPr>
        <w:spacing w:before="120" w:after="120" w:line="276" w:lineRule="auto"/>
        <w:ind w:left="1276" w:hanging="578"/>
        <w:jc w:val="both"/>
        <w:rPr>
          <w:rFonts w:ascii="Trebuchet MS" w:eastAsia="Batang" w:hAnsi="Trebuchet MS"/>
          <w:sz w:val="22"/>
          <w:szCs w:val="22"/>
          <w:lang w:val="bg-BG"/>
        </w:rPr>
      </w:pPr>
      <w:r w:rsidRPr="000342D4">
        <w:rPr>
          <w:rFonts w:ascii="Trebuchet MS" w:eastAsia="Calibri" w:hAnsi="Trebuchet MS"/>
          <w:sz w:val="22"/>
          <w:szCs w:val="22"/>
          <w:lang w:val="bg-BG" w:eastAsia="en-US"/>
        </w:rPr>
        <w:t>Изпълнителят не носи отговорност за направени промени  в техническата част на проектната разработка от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 от тях</w:t>
      </w:r>
      <w:r>
        <w:rPr>
          <w:rFonts w:ascii="Trebuchet MS" w:eastAsia="Calibri" w:hAnsi="Trebuchet MS"/>
          <w:sz w:val="22"/>
          <w:szCs w:val="22"/>
          <w:lang w:val="bg-BG" w:eastAsia="en-US"/>
        </w:rPr>
        <w:t>.</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lastRenderedPageBreak/>
        <w:t xml:space="preserve">Писмено да информира </w:t>
      </w:r>
      <w:r w:rsidR="000342D4" w:rsidRPr="00D90A2B">
        <w:rPr>
          <w:rFonts w:ascii="Trebuchet MS" w:eastAsia="Calibri" w:hAnsi="Trebuchet MS"/>
          <w:sz w:val="22"/>
          <w:szCs w:val="22"/>
          <w:lang w:val="bg-BG" w:eastAsia="en-US"/>
        </w:rPr>
        <w:t xml:space="preserve">ВЪЗЛОЖИТЕЛЯ </w:t>
      </w:r>
      <w:r w:rsidRPr="00D90A2B">
        <w:rPr>
          <w:rFonts w:ascii="Trebuchet MS" w:eastAsia="Calibri" w:hAnsi="Trebuchet MS"/>
          <w:sz w:val="22"/>
          <w:szCs w:val="22"/>
          <w:lang w:val="bg-BG" w:eastAsia="en-US"/>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0342D4" w:rsidRPr="00D90A2B">
        <w:rPr>
          <w:rFonts w:ascii="Trebuchet MS" w:eastAsia="Calibri" w:hAnsi="Trebuchet MS"/>
          <w:sz w:val="22"/>
          <w:szCs w:val="22"/>
          <w:lang w:val="bg-BG" w:eastAsia="en-US"/>
        </w:rPr>
        <w:t>ВЪЗЛОЖИТЕЛЯ</w:t>
      </w:r>
      <w:r w:rsidR="000342D4">
        <w:rPr>
          <w:rFonts w:ascii="Trebuchet MS" w:eastAsia="Calibri" w:hAnsi="Trebuchet MS"/>
          <w:sz w:val="22"/>
          <w:szCs w:val="22"/>
          <w:lang w:val="bg-BG" w:eastAsia="en-US"/>
        </w:rPr>
        <w:t>.</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 xml:space="preserve">Да извърши необходимите действия за въвеждане на </w:t>
      </w:r>
      <w:r w:rsidR="00D90A2B">
        <w:rPr>
          <w:rFonts w:ascii="Trebuchet MS" w:eastAsia="Calibri" w:hAnsi="Trebuchet MS"/>
          <w:sz w:val="22"/>
          <w:szCs w:val="22"/>
          <w:lang w:val="bg-BG" w:eastAsia="en-US"/>
        </w:rPr>
        <w:t>о</w:t>
      </w:r>
      <w:r w:rsidRPr="00D90A2B">
        <w:rPr>
          <w:rFonts w:ascii="Trebuchet MS" w:eastAsia="Calibri" w:hAnsi="Trebuchet MS"/>
          <w:sz w:val="22"/>
          <w:szCs w:val="22"/>
          <w:lang w:val="bg-BG" w:eastAsia="en-US"/>
        </w:rPr>
        <w:t>бект</w:t>
      </w:r>
      <w:r w:rsidR="00D90A2B">
        <w:rPr>
          <w:rFonts w:ascii="Trebuchet MS" w:eastAsia="Calibri" w:hAnsi="Trebuchet MS"/>
          <w:sz w:val="22"/>
          <w:szCs w:val="22"/>
          <w:lang w:val="bg-BG" w:eastAsia="en-US"/>
        </w:rPr>
        <w:t>а</w:t>
      </w:r>
      <w:r w:rsidRPr="00D90A2B">
        <w:rPr>
          <w:rFonts w:ascii="Trebuchet MS" w:eastAsia="Calibri" w:hAnsi="Trebuchet MS"/>
          <w:sz w:val="22"/>
          <w:szCs w:val="22"/>
          <w:lang w:val="bg-BG" w:eastAsia="en-US"/>
        </w:rPr>
        <w:t xml:space="preserve"> в експлоатация</w:t>
      </w:r>
      <w:r w:rsidR="000342D4">
        <w:rPr>
          <w:rFonts w:ascii="Trebuchet MS" w:eastAsia="Calibri" w:hAnsi="Trebuchet MS"/>
          <w:sz w:val="22"/>
          <w:szCs w:val="22"/>
          <w:lang w:val="bg-BG" w:eastAsia="en-US"/>
        </w:rPr>
        <w:t>.</w:t>
      </w:r>
    </w:p>
    <w:p w:rsidR="00521D20" w:rsidRPr="00D90A2B" w:rsidRDefault="00521D20" w:rsidP="0029052E">
      <w:pPr>
        <w:numPr>
          <w:ilvl w:val="0"/>
          <w:numId w:val="8"/>
        </w:numPr>
        <w:spacing w:before="120" w:after="120" w:line="276" w:lineRule="auto"/>
        <w:jc w:val="both"/>
        <w:rPr>
          <w:rFonts w:ascii="Trebuchet MS" w:eastAsia="Calibri" w:hAnsi="Trebuchet MS"/>
          <w:sz w:val="22"/>
          <w:szCs w:val="22"/>
          <w:lang w:val="bg-BG" w:eastAsia="en-US"/>
        </w:rPr>
      </w:pPr>
      <w:r w:rsidRPr="00D90A2B">
        <w:rPr>
          <w:rFonts w:ascii="Trebuchet MS" w:eastAsia="Calibri" w:hAnsi="Trebuchet MS"/>
          <w:sz w:val="22"/>
          <w:szCs w:val="22"/>
          <w:lang w:val="bg-BG" w:eastAsia="en-US"/>
        </w:rPr>
        <w:t xml:space="preserve">В срок до </w:t>
      </w:r>
      <w:r w:rsidR="00D90A2B">
        <w:rPr>
          <w:rFonts w:ascii="Trebuchet MS" w:eastAsia="Calibri" w:hAnsi="Trebuchet MS"/>
          <w:sz w:val="22"/>
          <w:szCs w:val="22"/>
          <w:lang w:val="bg-BG" w:eastAsia="en-US"/>
        </w:rPr>
        <w:t>3</w:t>
      </w:r>
      <w:r w:rsidRPr="00D90A2B">
        <w:rPr>
          <w:rFonts w:ascii="Trebuchet MS" w:eastAsia="Calibri" w:hAnsi="Trebuchet MS"/>
          <w:sz w:val="22"/>
          <w:szCs w:val="22"/>
          <w:lang w:val="bg-BG" w:eastAsia="en-US"/>
        </w:rPr>
        <w:t xml:space="preserve"> (</w:t>
      </w:r>
      <w:r w:rsidR="00D90A2B">
        <w:rPr>
          <w:rFonts w:ascii="Trebuchet MS" w:eastAsia="Calibri" w:hAnsi="Trebuchet MS"/>
          <w:sz w:val="22"/>
          <w:szCs w:val="22"/>
          <w:lang w:val="bg-BG" w:eastAsia="en-US"/>
        </w:rPr>
        <w:t>три</w:t>
      </w:r>
      <w:r w:rsidRPr="00D90A2B">
        <w:rPr>
          <w:rFonts w:ascii="Trebuchet MS" w:eastAsia="Calibri" w:hAnsi="Trebuchet MS"/>
          <w:sz w:val="22"/>
          <w:szCs w:val="22"/>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Pr>
          <w:rFonts w:ascii="Trebuchet MS" w:eastAsia="Calibri" w:hAnsi="Trebuchet MS"/>
          <w:sz w:val="22"/>
          <w:szCs w:val="22"/>
          <w:lang w:val="bg-BG" w:eastAsia="en-US"/>
        </w:rPr>
        <w:t>о</w:t>
      </w:r>
      <w:r w:rsidRPr="00D90A2B">
        <w:rPr>
          <w:rFonts w:ascii="Trebuchet MS" w:eastAsia="Calibri" w:hAnsi="Trebuchet MS"/>
          <w:sz w:val="22"/>
          <w:szCs w:val="22"/>
          <w:lang w:val="bg-BG" w:eastAsia="en-US"/>
        </w:rPr>
        <w:t>бекта</w:t>
      </w:r>
      <w:r w:rsidR="000342D4">
        <w:rPr>
          <w:rFonts w:ascii="Trebuchet MS" w:eastAsia="Calibri" w:hAnsi="Trebuchet MS"/>
          <w:sz w:val="22"/>
          <w:szCs w:val="22"/>
          <w:lang w:val="bg-BG" w:eastAsia="en-US"/>
        </w:rPr>
        <w:t>.</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Права на ИЗПЪЛНИТЕЛЯ:</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получава в срок уговорените възнаграждения.</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иска от ВЪЗЛОЖИТЕЛЯ съдействие, необходимо му за качественото извършване на услугите по Договор.</w:t>
      </w:r>
    </w:p>
    <w:p w:rsidR="00FA20E5" w:rsidRPr="00FA20E5"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521D20" w:rsidRDefault="00FA20E5" w:rsidP="0029052E">
      <w:pPr>
        <w:numPr>
          <w:ilvl w:val="0"/>
          <w:numId w:val="9"/>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ИЗПЪЛНИТЕЛЯТ има право да задържи копие от продукти и материали, изготвени по този договор.</w:t>
      </w:r>
    </w:p>
    <w:p w:rsidR="00521D20"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 xml:space="preserve">Да осъществява </w:t>
      </w:r>
      <w:r w:rsidR="00B05F72">
        <w:rPr>
          <w:rFonts w:ascii="Trebuchet MS" w:eastAsia="Calibri" w:hAnsi="Trebuchet MS"/>
          <w:sz w:val="22"/>
          <w:szCs w:val="22"/>
          <w:lang w:val="bg-BG" w:eastAsia="en-US"/>
        </w:rPr>
        <w:t>авторския</w:t>
      </w:r>
      <w:r w:rsidRPr="004510CB">
        <w:rPr>
          <w:rFonts w:ascii="Trebuchet MS" w:eastAsia="Calibri" w:hAnsi="Trebuchet MS"/>
          <w:sz w:val="22"/>
          <w:szCs w:val="22"/>
          <w:lang w:val="bg-BG" w:eastAsia="en-US"/>
        </w:rPr>
        <w:t xml:space="preserve">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Pr>
          <w:rFonts w:ascii="Trebuchet MS" w:eastAsia="Calibri" w:hAnsi="Trebuchet MS"/>
          <w:sz w:val="22"/>
          <w:szCs w:val="22"/>
          <w:lang w:val="bg-BG" w:eastAsia="en-US"/>
        </w:rPr>
        <w:t>з</w:t>
      </w:r>
      <w:r w:rsidRPr="004510CB">
        <w:rPr>
          <w:rFonts w:ascii="Trebuchet MS" w:eastAsia="Calibri" w:hAnsi="Trebuchet MS"/>
          <w:sz w:val="22"/>
          <w:szCs w:val="22"/>
          <w:lang w:val="bg-BG" w:eastAsia="en-US"/>
        </w:rPr>
        <w:t>аповедната книга.</w:t>
      </w:r>
    </w:p>
    <w:p w:rsidR="00521D20" w:rsidRPr="004510CB"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sidR="000342D4">
        <w:rPr>
          <w:rFonts w:ascii="Trebuchet MS" w:eastAsia="Calibri" w:hAnsi="Trebuchet MS"/>
          <w:sz w:val="22"/>
          <w:szCs w:val="22"/>
          <w:lang w:val="bg-BG" w:eastAsia="en-US"/>
        </w:rPr>
        <w:t>.</w:t>
      </w:r>
    </w:p>
    <w:p w:rsidR="00521D20" w:rsidRPr="004510CB" w:rsidRDefault="00521D20" w:rsidP="0029052E">
      <w:pPr>
        <w:numPr>
          <w:ilvl w:val="0"/>
          <w:numId w:val="9"/>
        </w:numPr>
        <w:spacing w:before="120" w:after="120" w:line="276" w:lineRule="auto"/>
        <w:jc w:val="both"/>
        <w:rPr>
          <w:rFonts w:ascii="Trebuchet MS" w:eastAsia="Calibri" w:hAnsi="Trebuchet MS"/>
          <w:sz w:val="22"/>
          <w:szCs w:val="22"/>
          <w:lang w:val="bg-BG" w:eastAsia="en-US"/>
        </w:rPr>
      </w:pPr>
      <w:r w:rsidRPr="004510CB">
        <w:rPr>
          <w:rFonts w:ascii="Trebuchet MS" w:eastAsia="Calibri" w:hAnsi="Trebuchet MS"/>
          <w:sz w:val="22"/>
          <w:szCs w:val="22"/>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ИНТЕЛЕКТУАЛНА СОБСТВЕНОСТ</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w:t>
      </w:r>
      <w:r w:rsidRPr="00FA20E5">
        <w:rPr>
          <w:rFonts w:ascii="Trebuchet MS" w:eastAsia="Calibri" w:hAnsi="Trebuchet MS"/>
          <w:sz w:val="22"/>
          <w:szCs w:val="22"/>
          <w:lang w:val="bg-BG" w:eastAsia="en-US"/>
        </w:rPr>
        <w:lastRenderedPageBreak/>
        <w:t xml:space="preserve">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чрез промяна на съответния документ или материал; или</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FA20E5" w:rsidRDefault="00FA20E5" w:rsidP="0029052E">
      <w:pPr>
        <w:numPr>
          <w:ilvl w:val="0"/>
          <w:numId w:val="10"/>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като получи за своя сметка разрешение за ползване на продукта от третото лице, чиито права са нарушени.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ОРГАНИЗАЦИЯ И УПРАВЛЕНИЕ НА ИЗПЪЛНЕНИЕТО ДОГОВОРА. ЕКСПЕРТИ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ИЗПЪЛНИТЕЛЯТ носи пълна отговорност за изпълнението на предмета на Договора.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ИЗПЪЛНИТЕЛЯТ се задължава да осигури участието на експерти, </w:t>
      </w:r>
      <w:r w:rsidR="000342D4">
        <w:rPr>
          <w:rFonts w:ascii="Trebuchet MS" w:eastAsia="Calibri" w:hAnsi="Trebuchet MS"/>
          <w:sz w:val="22"/>
          <w:szCs w:val="22"/>
          <w:lang w:val="bg-BG" w:eastAsia="en-US"/>
        </w:rPr>
        <w:t xml:space="preserve">притежаващи изискуемата по закон професионална квалификация и правоспособност, </w:t>
      </w:r>
      <w:r w:rsidRPr="00FA20E5">
        <w:rPr>
          <w:rFonts w:ascii="Trebuchet MS" w:eastAsia="Calibri" w:hAnsi="Trebuchet MS"/>
          <w:sz w:val="22"/>
          <w:szCs w:val="22"/>
          <w:lang w:val="bg-BG" w:eastAsia="en-US"/>
        </w:rPr>
        <w:t xml:space="preserve">съобразно посоченото в неговата оферта, в рамките на изпълнението на Услугата.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(2) ИЗПЪЛНИТЕЛЯТ се задължава да гарантира, че експерти</w:t>
      </w:r>
      <w:r w:rsidR="000342D4">
        <w:rPr>
          <w:rFonts w:ascii="Trebuchet MS" w:eastAsia="Calibri" w:hAnsi="Trebuchet MS"/>
          <w:sz w:val="22"/>
          <w:szCs w:val="22"/>
          <w:lang w:val="bg-BG" w:eastAsia="en-US"/>
        </w:rPr>
        <w:t>те</w:t>
      </w:r>
      <w:r w:rsidRPr="00FA20E5">
        <w:rPr>
          <w:rFonts w:ascii="Trebuchet MS" w:eastAsia="Calibri" w:hAnsi="Trebuchet MS"/>
          <w:sz w:val="22"/>
          <w:szCs w:val="22"/>
          <w:lang w:val="bg-BG" w:eastAsia="en-US"/>
        </w:rPr>
        <w:t xml:space="preserve"> ще изпълняват задълженията си по начина, уточнен в правилата и условията на </w:t>
      </w:r>
      <w:r w:rsidR="000342D4">
        <w:rPr>
          <w:rFonts w:ascii="Trebuchet MS" w:eastAsia="Calibri" w:hAnsi="Trebuchet MS"/>
          <w:sz w:val="22"/>
          <w:szCs w:val="22"/>
          <w:lang w:val="bg-BG" w:eastAsia="en-US"/>
        </w:rPr>
        <w:t>Офертата си и изискванията</w:t>
      </w:r>
      <w:r w:rsidRPr="00FA20E5">
        <w:rPr>
          <w:rFonts w:ascii="Trebuchet MS" w:eastAsia="Calibri" w:hAnsi="Trebuchet MS"/>
          <w:sz w:val="22"/>
          <w:szCs w:val="22"/>
          <w:lang w:val="bg-BG" w:eastAsia="en-US"/>
        </w:rPr>
        <w:t xml:space="preserve"> на ВЪЗЛОЖИТЕЛЯ.  </w:t>
      </w:r>
    </w:p>
    <w:p w:rsidR="00FA20E5" w:rsidRPr="00FA20E5" w:rsidRDefault="00FA20E5" w:rsidP="00FA20E5">
      <w:pPr>
        <w:spacing w:after="120" w:line="276" w:lineRule="auto"/>
        <w:jc w:val="both"/>
        <w:rPr>
          <w:rFonts w:ascii="Trebuchet MS" w:eastAsia="Calibri" w:hAnsi="Trebuchet MS"/>
          <w:sz w:val="22"/>
          <w:szCs w:val="22"/>
          <w:lang w:val="bg-BG" w:eastAsia="en-US"/>
        </w:rPr>
      </w:pPr>
      <w:bookmarkStart w:id="2" w:name="_Hlk480976794"/>
      <w:r w:rsidRPr="00FA20E5">
        <w:rPr>
          <w:rFonts w:ascii="Trebuchet MS" w:eastAsia="Calibri" w:hAnsi="Trebuchet MS"/>
          <w:sz w:val="22"/>
          <w:szCs w:val="22"/>
          <w:lang w:val="bg-BG" w:eastAsia="en-US"/>
        </w:rPr>
        <w:t>(3) Всякакви смени или промени в екипа на ИЗПЪЛНИТЕЛЯ се разглеждат в съответствие с правилата, условията и реда на Договора.</w:t>
      </w:r>
    </w:p>
    <w:bookmarkEnd w:id="2"/>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ИЗПЪЛНИТЕЛЯТ няма право да извършва промени в договорения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ИЗПЪЛНИТЕЛЯТ трябва по своя инициатива да предложи замяната на експерти в следните случаи: </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 случай на смърт, болест или злополука на експерт;</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 случай, че експерт е признат за виновен от съда и осъден за умишлено престъпление; </w:t>
      </w:r>
    </w:p>
    <w:p w:rsidR="00FA20E5" w:rsidRPr="00FA20E5" w:rsidRDefault="00FA20E5" w:rsidP="0029052E">
      <w:pPr>
        <w:numPr>
          <w:ilvl w:val="0"/>
          <w:numId w:val="12"/>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ако се наложи замяна на експерт по всякакви други причини извън контрола на ИЗПЪЛНИТЕЛЯ (напускане и т.н.).</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 нов експерт.</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 случай че експерт трябва да бъде заменен, новият експерт трябва да притежава </w:t>
      </w:r>
      <w:bookmarkStart w:id="3" w:name="_Hlk480977245"/>
      <w:r w:rsidRPr="00FA20E5">
        <w:rPr>
          <w:rFonts w:ascii="Trebuchet MS" w:eastAsia="Calibri" w:hAnsi="Trebuchet MS"/>
          <w:sz w:val="22"/>
          <w:szCs w:val="22"/>
          <w:lang w:val="bg-BG" w:eastAsia="en-US"/>
        </w:rPr>
        <w:t>квалификация и опит</w:t>
      </w:r>
      <w:bookmarkEnd w:id="3"/>
      <w:r w:rsidRPr="00FA20E5">
        <w:rPr>
          <w:rFonts w:ascii="Trebuchet MS" w:eastAsia="Calibri" w:hAnsi="Trebuchet MS"/>
          <w:sz w:val="22"/>
          <w:szCs w:val="22"/>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В случай че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 1 (един) месец.</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Ако ИЗПЪЛНИТЕЛЯТ не е в състояние </w:t>
      </w:r>
      <w:bookmarkStart w:id="4" w:name="_Hlk480977365"/>
      <w:r w:rsidRPr="00FA20E5">
        <w:rPr>
          <w:rFonts w:ascii="Trebuchet MS" w:eastAsia="Calibri" w:hAnsi="Trebuchet MS"/>
          <w:sz w:val="22"/>
          <w:szCs w:val="22"/>
          <w:lang w:val="bg-BG" w:eastAsia="en-US"/>
        </w:rPr>
        <w:t>да осигури експерт с равностойни квалификация и/или опит</w:t>
      </w:r>
      <w:bookmarkEnd w:id="4"/>
      <w:r w:rsidRPr="00FA20E5">
        <w:rPr>
          <w:rFonts w:ascii="Trebuchet MS" w:eastAsia="Calibri" w:hAnsi="Trebuchet MS"/>
          <w:sz w:val="22"/>
          <w:szCs w:val="22"/>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(2) Всички наложителни разходи, произтичащи от замяната на експерти, са отговорност на ИЗПЪЛНИТЕЛЯ.</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УСЛОВИЯ ЗА ПРЕКРАТЯВАНЕ И РАЗВАЛЯНЕ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Договорът се прекратява: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 предвидените от закона случаи;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с изпълнението му;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по взаимно съгласие между страните, изразено писмено; </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FA20E5" w:rsidRDefault="00FA20E5" w:rsidP="0029052E">
      <w:pPr>
        <w:numPr>
          <w:ilvl w:val="0"/>
          <w:numId w:val="13"/>
        </w:numPr>
        <w:spacing w:before="120" w:after="120" w:line="276" w:lineRule="auto"/>
        <w:jc w:val="both"/>
        <w:rPr>
          <w:rFonts w:ascii="Trebuchet MS" w:eastAsia="Calibri" w:hAnsi="Trebuchet MS"/>
          <w:sz w:val="22"/>
          <w:szCs w:val="22"/>
          <w:lang w:val="bg-BG" w:eastAsia="en-US"/>
        </w:rPr>
      </w:pPr>
      <w:bookmarkStart w:id="5" w:name="_Hlk480979032"/>
      <w:r w:rsidRPr="00FA20E5">
        <w:rPr>
          <w:rFonts w:ascii="Trebuchet MS" w:eastAsia="Calibri" w:hAnsi="Trebuchet MS"/>
          <w:sz w:val="22"/>
          <w:szCs w:val="22"/>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5"/>
      <w:r w:rsidRPr="00FA20E5">
        <w:rPr>
          <w:rFonts w:ascii="Trebuchet MS" w:eastAsia="Calibri" w:hAnsi="Trebuchet MS"/>
          <w:sz w:val="22"/>
          <w:szCs w:val="22"/>
          <w:lang w:val="bg-BG" w:eastAsia="en-US"/>
        </w:rPr>
        <w:t>.</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НЕПРЕОДОЛИМА СИЛА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Докато трае непреодолимата сила, изпълнението на задължението се спира.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Ако в срока по ал. 1, Страна по Договора</w:t>
      </w:r>
      <w:r w:rsidRPr="00FA20E5" w:rsidDel="0098600C">
        <w:rPr>
          <w:rFonts w:ascii="Trebuchet MS" w:eastAsia="Calibri" w:hAnsi="Trebuchet MS"/>
          <w:sz w:val="22"/>
          <w:szCs w:val="22"/>
          <w:lang w:val="bg-BG" w:eastAsia="en-US"/>
        </w:rPr>
        <w:t xml:space="preserve"> </w:t>
      </w:r>
      <w:r w:rsidRPr="00FA20E5">
        <w:rPr>
          <w:rFonts w:ascii="Trebuchet MS" w:eastAsia="Calibri" w:hAnsi="Trebuchet MS"/>
          <w:sz w:val="22"/>
          <w:szCs w:val="22"/>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lastRenderedPageBreak/>
        <w:t>НЕУСТОЙКИ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но не повече от 5 % (пет на сто) от </w:t>
      </w:r>
      <w:r w:rsidR="00516F63" w:rsidRPr="00FA20E5">
        <w:rPr>
          <w:rFonts w:ascii="Trebuchet MS" w:eastAsia="Calibri" w:hAnsi="Trebuchet MS"/>
          <w:sz w:val="22"/>
          <w:szCs w:val="22"/>
          <w:lang w:val="bg-BG" w:eastAsia="en-US"/>
        </w:rPr>
        <w:t>стойността на Договора</w:t>
      </w:r>
      <w:r w:rsidRPr="00FA20E5">
        <w:rPr>
          <w:rFonts w:ascii="Trebuchet MS" w:eastAsia="Calibri" w:hAnsi="Trebuchet MS"/>
          <w:sz w:val="22"/>
          <w:szCs w:val="22"/>
          <w:lang w:val="bg-BG" w:eastAsia="en-US"/>
        </w:rPr>
        <w:t>.</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w:t>
      </w:r>
      <w:bookmarkStart w:id="6" w:name="_Hlk480975333"/>
      <w:r w:rsidRPr="00FA20E5">
        <w:rPr>
          <w:rFonts w:ascii="Trebuchet MS" w:eastAsia="Calibri" w:hAnsi="Trebuchet MS"/>
          <w:sz w:val="22"/>
          <w:szCs w:val="22"/>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FA20E5">
        <w:rPr>
          <w:rFonts w:ascii="Trebuchet MS" w:eastAsia="Calibri" w:hAnsi="Trebuchet MS"/>
          <w:b/>
          <w:sz w:val="22"/>
          <w:szCs w:val="22"/>
          <w:lang w:val="bg-BG" w:eastAsia="en-US"/>
        </w:rPr>
        <w:t xml:space="preserve">чл. 3 </w:t>
      </w:r>
      <w:r w:rsidRPr="00FA20E5">
        <w:rPr>
          <w:rFonts w:ascii="Trebuchet MS" w:eastAsia="Calibri" w:hAnsi="Trebuchet MS"/>
          <w:sz w:val="22"/>
          <w:szCs w:val="22"/>
          <w:lang w:val="bg-BG" w:eastAsia="en-US"/>
        </w:rPr>
        <w:t xml:space="preserve">от Договора, но не повече от 5 % (пет на сто) от размера на съответното плащане. </w:t>
      </w:r>
    </w:p>
    <w:bookmarkEnd w:id="6"/>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(7) В случаите </w:t>
      </w:r>
      <w:r w:rsidRPr="00FA20E5">
        <w:rPr>
          <w:rFonts w:ascii="Trebuchet MS" w:eastAsia="Calibri" w:hAnsi="Trebuchet MS"/>
          <w:b/>
          <w:sz w:val="22"/>
          <w:szCs w:val="22"/>
          <w:lang w:val="bg-BG" w:eastAsia="en-US"/>
        </w:rPr>
        <w:t xml:space="preserve">по чл. </w:t>
      </w:r>
      <w:r w:rsidR="00516F63">
        <w:rPr>
          <w:rFonts w:ascii="Trebuchet MS" w:eastAsia="Calibri" w:hAnsi="Trebuchet MS"/>
          <w:b/>
          <w:sz w:val="22"/>
          <w:szCs w:val="22"/>
          <w:lang w:val="bg-BG" w:eastAsia="en-US"/>
        </w:rPr>
        <w:t>18</w:t>
      </w:r>
      <w:r w:rsidRPr="00FA20E5">
        <w:rPr>
          <w:rFonts w:ascii="Trebuchet MS" w:eastAsia="Calibri" w:hAnsi="Trebuchet MS"/>
          <w:b/>
          <w:sz w:val="22"/>
          <w:szCs w:val="22"/>
          <w:lang w:val="bg-BG" w:eastAsia="en-US"/>
        </w:rPr>
        <w:t>, ал. 2</w:t>
      </w:r>
      <w:r w:rsidRPr="00FA20E5">
        <w:rPr>
          <w:rFonts w:ascii="Trebuchet MS" w:eastAsia="Calibri" w:hAnsi="Trebuchet MS"/>
          <w:sz w:val="22"/>
          <w:szCs w:val="22"/>
          <w:lang w:val="bg-BG" w:eastAsia="en-US"/>
        </w:rPr>
        <w:t>, ИЗПЪЛНИТЕЛЯТ дължи неустойка в размер на 5 % (пет на сто) от общата стойност на Договора.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Неустойките се заплащат незабавно при поискване от ВЪЗЛОЖИТЕЛЯ. </w:t>
      </w:r>
    </w:p>
    <w:p w:rsidR="00FA20E5" w:rsidRPr="00FA20E5" w:rsidRDefault="00FA20E5" w:rsidP="0029052E">
      <w:pPr>
        <w:pStyle w:val="ListParagraph"/>
        <w:keepNext/>
        <w:keepLines/>
        <w:numPr>
          <w:ilvl w:val="0"/>
          <w:numId w:val="17"/>
        </w:numPr>
        <w:spacing w:before="240" w:after="240"/>
        <w:jc w:val="center"/>
        <w:outlineLvl w:val="0"/>
        <w:rPr>
          <w:rFonts w:ascii="Trebuchet MS" w:hAnsi="Trebuchet MS"/>
          <w:b/>
          <w:smallCaps/>
          <w:lang w:val="bg-BG" w:eastAsia="en-US"/>
        </w:rPr>
      </w:pPr>
      <w:r w:rsidRPr="00FA20E5">
        <w:rPr>
          <w:rFonts w:ascii="Trebuchet MS" w:hAnsi="Trebuchet MS"/>
          <w:b/>
          <w:smallCaps/>
          <w:lang w:val="bg-BG" w:eastAsia="en-US"/>
        </w:rPr>
        <w:t>ДОПЪЛНИТЕЛНИ РАЗПОРЕДБИ</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bookmarkStart w:id="7" w:name="_Hlk480979695"/>
      <w:r w:rsidRPr="00FA20E5">
        <w:rPr>
          <w:rFonts w:ascii="Trebuchet MS" w:eastAsia="Calibri" w:hAnsi="Trebuchet MS"/>
          <w:sz w:val="22"/>
          <w:szCs w:val="22"/>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7"/>
      <w:r w:rsidRPr="00FA20E5">
        <w:rPr>
          <w:rFonts w:ascii="Trebuchet MS" w:eastAsia="Calibri" w:hAnsi="Trebuchet MS"/>
          <w:sz w:val="22"/>
          <w:szCs w:val="22"/>
          <w:lang w:val="bg-BG" w:eastAsia="en-US"/>
        </w:rPr>
        <w:t>.</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Адресите за кореспонденция на страните по договора са, както следва:</w:t>
      </w:r>
    </w:p>
    <w:p w:rsidR="00FA20E5" w:rsidRPr="00FA20E5" w:rsidRDefault="00FA20E5" w:rsidP="0029052E">
      <w:pPr>
        <w:numPr>
          <w:ilvl w:val="0"/>
          <w:numId w:val="1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Упълномощен/-и представител/-ли: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lastRenderedPageBreak/>
              <w:t xml:space="preserve">Адрес за контакти: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Тел.: </w:t>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Факс:</w:t>
            </w:r>
          </w:p>
        </w:tc>
        <w:tc>
          <w:tcPr>
            <w:tcW w:w="5098" w:type="dxa"/>
          </w:tcPr>
          <w:p w:rsidR="00FA20E5" w:rsidRPr="00FA20E5" w:rsidRDefault="00FA20E5" w:rsidP="00FA20E5">
            <w:pPr>
              <w:spacing w:before="60" w:after="60" w:line="276" w:lineRule="auto"/>
              <w:jc w:val="both"/>
              <w:rPr>
                <w:rFonts w:ascii="Trebuchet MS" w:hAnsi="Trebuchet MS"/>
                <w:sz w:val="22"/>
                <w:szCs w:val="22"/>
                <w:lang w:val="ru-RU" w:eastAsia="en-US"/>
              </w:rPr>
            </w:pPr>
          </w:p>
        </w:tc>
      </w:tr>
      <w:tr w:rsidR="00FA20E5" w:rsidRPr="00FA20E5" w:rsidTr="00FA20E5">
        <w:tc>
          <w:tcPr>
            <w:tcW w:w="3964"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 xml:space="preserve">Адрес на електронна поща: </w:t>
            </w:r>
            <w:r w:rsidRPr="00FA20E5">
              <w:rPr>
                <w:rFonts w:ascii="Trebuchet MS" w:hAnsi="Trebuchet MS"/>
                <w:sz w:val="22"/>
                <w:szCs w:val="22"/>
                <w:lang w:val="bg-BG" w:eastAsia="en-US"/>
              </w:rPr>
              <w:tab/>
            </w:r>
          </w:p>
        </w:tc>
        <w:tc>
          <w:tcPr>
            <w:tcW w:w="5098"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bl>
    <w:p w:rsidR="00FA20E5" w:rsidRPr="00FA20E5" w:rsidRDefault="00FA20E5" w:rsidP="0029052E">
      <w:pPr>
        <w:numPr>
          <w:ilvl w:val="0"/>
          <w:numId w:val="14"/>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 xml:space="preserve">Упълномощен/-и представител/-ли: </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Адрес за контакти:</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Тел.:</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bg-BG" w:eastAsia="en-US"/>
              </w:rPr>
            </w:pPr>
            <w:r w:rsidRPr="00FA20E5">
              <w:rPr>
                <w:rFonts w:ascii="Trebuchet MS" w:hAnsi="Trebuchet MS"/>
                <w:sz w:val="22"/>
                <w:szCs w:val="22"/>
                <w:lang w:val="bg-BG" w:eastAsia="en-US"/>
              </w:rPr>
              <w:t>Факс:</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r w:rsidR="00FA20E5" w:rsidRPr="00FA20E5" w:rsidTr="00FA20E5">
        <w:tc>
          <w:tcPr>
            <w:tcW w:w="4106" w:type="dxa"/>
          </w:tcPr>
          <w:p w:rsidR="00FA20E5" w:rsidRPr="00FA20E5" w:rsidRDefault="00FA20E5" w:rsidP="00FA20E5">
            <w:pPr>
              <w:spacing w:before="60" w:after="60" w:line="276" w:lineRule="auto"/>
              <w:jc w:val="both"/>
              <w:rPr>
                <w:rFonts w:ascii="Trebuchet MS" w:hAnsi="Trebuchet MS"/>
                <w:sz w:val="22"/>
                <w:szCs w:val="22"/>
                <w:lang w:val="ru-RU" w:eastAsia="en-US"/>
              </w:rPr>
            </w:pPr>
            <w:r w:rsidRPr="00FA20E5">
              <w:rPr>
                <w:rFonts w:ascii="Trebuchet MS" w:hAnsi="Trebuchet MS"/>
                <w:sz w:val="22"/>
                <w:szCs w:val="22"/>
                <w:lang w:val="bg-BG" w:eastAsia="en-US"/>
              </w:rPr>
              <w:t>Адрес на електронна поща:</w:t>
            </w:r>
          </w:p>
        </w:tc>
        <w:tc>
          <w:tcPr>
            <w:tcW w:w="4956" w:type="dxa"/>
          </w:tcPr>
          <w:p w:rsidR="00FA20E5" w:rsidRPr="00FA20E5" w:rsidRDefault="00FA20E5" w:rsidP="00FA20E5">
            <w:pPr>
              <w:spacing w:before="60" w:after="60" w:line="276" w:lineRule="auto"/>
              <w:jc w:val="both"/>
              <w:rPr>
                <w:rFonts w:ascii="Trebuchet MS" w:hAnsi="Trebuchet MS"/>
                <w:sz w:val="22"/>
                <w:szCs w:val="22"/>
                <w:lang w:val="bg-BG" w:eastAsia="en-US"/>
              </w:rPr>
            </w:pPr>
          </w:p>
        </w:tc>
      </w:tr>
    </w:tbl>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 xml:space="preserve">(2) При промяна на посочените данни всяка от страните е длъжна да уведоми другата незабавно. </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(4) За дата на съобщението или уведомлението се счита:</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предаването – при лично предаване на уведомлението;</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пощенското клеймо на обратната разписка – при изпращане по пощата;</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доставка, отбелязана върху куриерската разписка – при изпращане по куриер;</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приемането – при изпращане по факс;</w:t>
      </w:r>
    </w:p>
    <w:p w:rsidR="00FA20E5" w:rsidRPr="00FA20E5" w:rsidRDefault="00FA20E5" w:rsidP="0029052E">
      <w:pPr>
        <w:numPr>
          <w:ilvl w:val="0"/>
          <w:numId w:val="15"/>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FA20E5" w:rsidRDefault="00FA20E5" w:rsidP="00FA20E5">
      <w:pPr>
        <w:spacing w:after="120" w:line="276" w:lineRule="auto"/>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lastRenderedPageBreak/>
        <w:t>За неуредените от настоящия договор въпроси се прилага българското законодателство.</w:t>
      </w:r>
    </w:p>
    <w:p w:rsidR="00FA20E5" w:rsidRPr="00FA20E5" w:rsidRDefault="00FA20E5" w:rsidP="0029052E">
      <w:pPr>
        <w:numPr>
          <w:ilvl w:val="0"/>
          <w:numId w:val="3"/>
        </w:numPr>
        <w:spacing w:before="120" w:after="120" w:line="276" w:lineRule="auto"/>
        <w:ind w:left="0" w:firstLine="0"/>
        <w:jc w:val="both"/>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Неразделна част от този договор са:</w:t>
      </w:r>
    </w:p>
    <w:p w:rsidR="00FA20E5" w:rsidRPr="00FA20E5" w:rsidRDefault="00FA20E5" w:rsidP="0029052E">
      <w:pPr>
        <w:numPr>
          <w:ilvl w:val="0"/>
          <w:numId w:val="16"/>
        </w:numPr>
        <w:spacing w:before="120" w:after="120" w:line="276" w:lineRule="auto"/>
        <w:jc w:val="both"/>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 xml:space="preserve">Приложение № </w:t>
      </w:r>
      <w:r w:rsidR="00516F63">
        <w:rPr>
          <w:rFonts w:ascii="Trebuchet MS" w:eastAsia="Calibri" w:hAnsi="Trebuchet MS"/>
          <w:b/>
          <w:sz w:val="22"/>
          <w:szCs w:val="22"/>
          <w:lang w:val="bg-BG" w:eastAsia="en-US"/>
        </w:rPr>
        <w:t>1</w:t>
      </w:r>
      <w:r w:rsidRPr="00FA20E5">
        <w:rPr>
          <w:rFonts w:ascii="Trebuchet MS" w:eastAsia="Calibri" w:hAnsi="Trebuchet MS"/>
          <w:sz w:val="22"/>
          <w:szCs w:val="22"/>
          <w:lang w:val="bg-BG" w:eastAsia="en-US"/>
        </w:rPr>
        <w:t xml:space="preserve"> – </w:t>
      </w:r>
      <w:r w:rsidR="00516F63">
        <w:rPr>
          <w:rFonts w:ascii="Trebuchet MS" w:eastAsia="Calibri" w:hAnsi="Trebuchet MS"/>
          <w:sz w:val="22"/>
          <w:szCs w:val="22"/>
          <w:lang w:val="bg-BG" w:eastAsia="en-US"/>
        </w:rPr>
        <w:t>Оферта</w:t>
      </w:r>
      <w:r w:rsidRPr="00FA20E5">
        <w:rPr>
          <w:rFonts w:ascii="Trebuchet MS" w:eastAsia="Calibri" w:hAnsi="Trebuchet MS"/>
          <w:sz w:val="22"/>
          <w:szCs w:val="22"/>
          <w:lang w:val="bg-BG" w:eastAsia="en-US"/>
        </w:rPr>
        <w:t xml:space="preserve"> на ИЗПЪЛНИТЕЛЯ;</w:t>
      </w:r>
    </w:p>
    <w:p w:rsidR="00FA20E5" w:rsidRPr="00FA20E5" w:rsidRDefault="00FA20E5" w:rsidP="00FA20E5">
      <w:pPr>
        <w:spacing w:after="120" w:line="276" w:lineRule="auto"/>
        <w:jc w:val="both"/>
        <w:rPr>
          <w:rFonts w:ascii="Trebuchet MS" w:eastAsia="Calibri" w:hAnsi="Trebuchet MS"/>
          <w:sz w:val="22"/>
          <w:szCs w:val="22"/>
          <w:lang w:val="bg-BG" w:eastAsia="en-US"/>
        </w:rPr>
      </w:pPr>
    </w:p>
    <w:p w:rsidR="00FA20E5" w:rsidRPr="00FA20E5" w:rsidRDefault="00FA20E5" w:rsidP="00FA20E5">
      <w:pPr>
        <w:spacing w:before="120" w:after="120" w:line="276" w:lineRule="auto"/>
        <w:jc w:val="both"/>
        <w:rPr>
          <w:rFonts w:ascii="Trebuchet MS" w:hAnsi="Trebuchet MS"/>
          <w:bCs/>
          <w:sz w:val="22"/>
          <w:szCs w:val="22"/>
          <w:lang w:val="bg-BG" w:eastAsia="bg-BG"/>
        </w:rPr>
      </w:pPr>
      <w:r w:rsidRPr="00FA20E5">
        <w:rPr>
          <w:rFonts w:ascii="Trebuchet MS" w:hAnsi="Trebuchet MS"/>
          <w:bCs/>
          <w:sz w:val="22"/>
          <w:szCs w:val="22"/>
          <w:lang w:val="bg-B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FA20E5" w:rsidRPr="00FA20E5" w:rsidTr="00CA7E64">
        <w:tc>
          <w:tcPr>
            <w:tcW w:w="4651" w:type="dxa"/>
          </w:tcPr>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b/>
                <w:sz w:val="22"/>
                <w:szCs w:val="22"/>
                <w:lang w:val="bg-BG" w:eastAsia="en-US"/>
              </w:rPr>
              <w:t>За ВЪЗЛОЖИТЕЛЯ</w:t>
            </w: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tc>
        <w:tc>
          <w:tcPr>
            <w:tcW w:w="4651" w:type="dxa"/>
            <w:vAlign w:val="center"/>
          </w:tcPr>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r w:rsidRPr="00FA20E5">
              <w:rPr>
                <w:rFonts w:ascii="Trebuchet MS" w:eastAsia="Calibri" w:hAnsi="Trebuchet MS"/>
                <w:b/>
                <w:sz w:val="22"/>
                <w:szCs w:val="22"/>
                <w:lang w:val="bg-BG" w:eastAsia="en-US"/>
              </w:rPr>
              <w:t>За ИЗПЪЛНИТЕЛЯ</w:t>
            </w: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b/>
                <w:sz w:val="22"/>
                <w:szCs w:val="22"/>
                <w:lang w:val="bg-BG" w:eastAsia="en-US"/>
              </w:rPr>
            </w:pP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r w:rsidRPr="00FA20E5">
              <w:rPr>
                <w:rFonts w:ascii="Trebuchet MS" w:eastAsia="Calibri" w:hAnsi="Trebuchet MS"/>
                <w:sz w:val="22"/>
                <w:szCs w:val="22"/>
                <w:lang w:val="bg-BG" w:eastAsia="en-US"/>
              </w:rPr>
              <w:t>…………………………</w:t>
            </w:r>
          </w:p>
          <w:p w:rsidR="00FA20E5" w:rsidRPr="00FA20E5" w:rsidRDefault="00FA20E5" w:rsidP="00FA20E5">
            <w:pPr>
              <w:spacing w:before="120" w:after="120" w:line="276" w:lineRule="auto"/>
              <w:jc w:val="center"/>
              <w:rPr>
                <w:rFonts w:ascii="Trebuchet MS" w:eastAsia="Calibri" w:hAnsi="Trebuchet MS"/>
                <w:sz w:val="22"/>
                <w:szCs w:val="22"/>
                <w:lang w:val="bg-BG" w:eastAsia="en-US"/>
              </w:rPr>
            </w:pPr>
          </w:p>
        </w:tc>
      </w:tr>
    </w:tbl>
    <w:p w:rsidR="00FA20E5" w:rsidRPr="00FA20E5" w:rsidRDefault="00FA20E5" w:rsidP="00FA20E5">
      <w:pPr>
        <w:spacing w:after="120" w:line="276" w:lineRule="auto"/>
        <w:jc w:val="both"/>
        <w:rPr>
          <w:rFonts w:ascii="Trebuchet MS" w:eastAsia="Calibri" w:hAnsi="Trebuchet MS"/>
          <w:sz w:val="22"/>
          <w:szCs w:val="22"/>
          <w:lang w:val="bg-BG" w:eastAsia="en-US"/>
        </w:rPr>
      </w:pPr>
    </w:p>
    <w:p w:rsidR="00AE7043" w:rsidRPr="00C23D77" w:rsidRDefault="00AE7043" w:rsidP="009859ED">
      <w:pPr>
        <w:tabs>
          <w:tab w:val="left" w:pos="8505"/>
        </w:tabs>
        <w:ind w:right="83"/>
        <w:rPr>
          <w:rFonts w:ascii="Trebuchet MS" w:hAnsi="Trebuchet MS"/>
        </w:rPr>
      </w:pPr>
    </w:p>
    <w:p w:rsidR="00AE7043" w:rsidRPr="00C23D77" w:rsidRDefault="00AE7043" w:rsidP="009859ED">
      <w:pPr>
        <w:tabs>
          <w:tab w:val="left" w:pos="8505"/>
        </w:tabs>
        <w:ind w:right="83"/>
        <w:rPr>
          <w:rFonts w:ascii="Trebuchet MS" w:hAnsi="Trebuchet MS"/>
        </w:rPr>
      </w:pPr>
    </w:p>
    <w:p w:rsidR="00971D65" w:rsidRPr="00C23D77" w:rsidRDefault="00971D65" w:rsidP="00971D65">
      <w:pPr>
        <w:pStyle w:val="Footer"/>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C23D77">
        <w:rPr>
          <w:rFonts w:ascii="Trebuchet MS" w:eastAsia="Trebuchet MS" w:hAnsi="Trebuchet MS"/>
          <w:spacing w:val="-1"/>
          <w:sz w:val="16"/>
          <w:szCs w:val="20"/>
        </w:rPr>
        <w:t xml:space="preserve">Проект </w:t>
      </w:r>
      <w:r w:rsidR="005777AA" w:rsidRPr="00C23D77">
        <w:rPr>
          <w:rFonts w:ascii="Trebuchet MS" w:eastAsia="Trebuchet MS" w:hAnsi="Trebuchet MS"/>
          <w:spacing w:val="-1"/>
          <w:sz w:val="16"/>
          <w:szCs w:val="20"/>
        </w:rPr>
        <w:t>„Безгранично здраве чрез спорт и сътрудничество – обединени в битката срещу заболяванията“</w:t>
      </w:r>
      <w:r w:rsidRPr="00C23D77">
        <w:rPr>
          <w:rFonts w:ascii="Trebuchet MS" w:eastAsia="Trebuchet MS" w:hAnsi="Trebuchet MS"/>
          <w:spacing w:val="-1"/>
          <w:sz w:val="16"/>
          <w:szCs w:val="20"/>
        </w:rPr>
        <w:t xml:space="preserve">, </w:t>
      </w:r>
      <w:r w:rsidR="005777AA" w:rsidRPr="00C23D77">
        <w:rPr>
          <w:rFonts w:ascii="Trebuchet MS" w:eastAsia="Trebuchet MS" w:hAnsi="Trebuchet MS"/>
          <w:spacing w:val="-1"/>
          <w:sz w:val="16"/>
          <w:szCs w:val="20"/>
        </w:rPr>
        <w:t>№ 16.5.2.063</w:t>
      </w:r>
    </w:p>
    <w:p w:rsidR="00971D65" w:rsidRPr="00C23D77" w:rsidRDefault="00971D65" w:rsidP="00971D65">
      <w:pPr>
        <w:pStyle w:val="Footer"/>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spacing w:val="-1"/>
          <w:sz w:val="16"/>
          <w:szCs w:val="20"/>
        </w:rPr>
      </w:pPr>
      <w:r w:rsidRPr="00C23D77">
        <w:rPr>
          <w:rFonts w:ascii="Trebuchet MS" w:eastAsia="Trebuchet MS" w:hAnsi="Trebuchet MS"/>
          <w:spacing w:val="-1"/>
          <w:sz w:val="16"/>
          <w:szCs w:val="20"/>
        </w:rPr>
        <w:t>Община Шабла</w:t>
      </w:r>
    </w:p>
    <w:p w:rsidR="00DF35C2" w:rsidRPr="00C23D77" w:rsidRDefault="00971D65" w:rsidP="00971D65">
      <w:pPr>
        <w:pStyle w:val="Footer"/>
        <w:pBdr>
          <w:top w:val="single" w:sz="4" w:space="0" w:color="auto"/>
          <w:left w:val="single" w:sz="4" w:space="4" w:color="auto"/>
          <w:bottom w:val="single" w:sz="4" w:space="1" w:color="auto"/>
          <w:right w:val="single" w:sz="4" w:space="4" w:color="auto"/>
        </w:pBdr>
        <w:tabs>
          <w:tab w:val="left" w:pos="8505"/>
        </w:tabs>
        <w:spacing w:after="120"/>
        <w:ind w:right="83"/>
        <w:jc w:val="center"/>
        <w:rPr>
          <w:rFonts w:ascii="Trebuchet MS" w:eastAsia="Trebuchet MS" w:hAnsi="Trebuchet MS"/>
          <w:i/>
          <w:sz w:val="16"/>
          <w:szCs w:val="20"/>
        </w:rPr>
      </w:pPr>
      <w:r w:rsidRPr="00C23D77">
        <w:rPr>
          <w:rFonts w:ascii="Trebuchet MS" w:eastAsia="Trebuchet MS" w:hAnsi="Trebuchet MS"/>
          <w:spacing w:val="-1"/>
          <w:sz w:val="16"/>
          <w:szCs w:val="20"/>
        </w:rPr>
        <w:t>Съдържанието на този материал не представлява непременно официалната позиция на Европейския съюз.</w:t>
      </w:r>
    </w:p>
    <w:sectPr w:rsidR="00DF35C2" w:rsidRPr="00C23D77" w:rsidSect="006B4394">
      <w:headerReference w:type="default" r:id="rId8"/>
      <w:foot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5D" w:rsidRDefault="00AF615D" w:rsidP="00C04168">
      <w:r>
        <w:separator/>
      </w:r>
    </w:p>
  </w:endnote>
  <w:endnote w:type="continuationSeparator" w:id="0">
    <w:p w:rsidR="00AF615D" w:rsidRDefault="00AF615D"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4C" w:rsidRPr="0084645B" w:rsidRDefault="007F7365" w:rsidP="0084645B">
    <w:pPr>
      <w:pStyle w:val="Footer"/>
      <w:ind w:hanging="1418"/>
    </w:pPr>
    <w:r>
      <w:rPr>
        <w:noProof/>
        <w:lang w:val="bg-BG" w:eastAsia="bg-BG"/>
      </w:rPr>
      <w:drawing>
        <wp:inline distT="0" distB="0" distL="0" distR="0">
          <wp:extent cx="7549515" cy="1799590"/>
          <wp:effectExtent l="0" t="0" r="0" b="0"/>
          <wp:docPr id="1" name="Picture 1"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C2" w:rsidRDefault="007F7365" w:rsidP="00DF35C2">
    <w:pPr>
      <w:pStyle w:val="Footer"/>
      <w:ind w:hanging="1418"/>
    </w:pPr>
    <w:r>
      <w:rPr>
        <w:noProof/>
        <w:lang w:val="bg-BG" w:eastAsia="bg-BG"/>
      </w:rPr>
      <w:drawing>
        <wp:inline distT="0" distB="0" distL="0" distR="0">
          <wp:extent cx="7549515" cy="1799590"/>
          <wp:effectExtent l="0" t="0" r="0" b="0"/>
          <wp:docPr id="3" name="Picture 3"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5D" w:rsidRDefault="00AF615D" w:rsidP="00C04168">
      <w:r>
        <w:separator/>
      </w:r>
    </w:p>
  </w:footnote>
  <w:footnote w:type="continuationSeparator" w:id="0">
    <w:p w:rsidR="00AF615D" w:rsidRDefault="00AF615D"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C2" w:rsidRPr="00AE7043" w:rsidRDefault="00DF35C2" w:rsidP="00AE7043">
    <w:pPr>
      <w:pStyle w:val="Header"/>
      <w:rPr>
        <w:rFonts w:ascii="Trebuchet MS" w:hAnsi="Trebuchet MS"/>
      </w:rPr>
    </w:pPr>
  </w:p>
  <w:p w:rsidR="00DF35C2" w:rsidRPr="00AE7043" w:rsidRDefault="007F7365" w:rsidP="00DF35C2">
    <w:pPr>
      <w:pStyle w:val="Header"/>
      <w:ind w:right="-626"/>
      <w:jc w:val="right"/>
      <w:rPr>
        <w:rFonts w:ascii="Trebuchet MS" w:hAnsi="Trebuchet MS"/>
      </w:rPr>
    </w:pPr>
    <w:r w:rsidRPr="00AE7043">
      <w:rPr>
        <w:rFonts w:ascii="Trebuchet MS" w:hAnsi="Trebuchet MS"/>
        <w:noProof/>
        <w:lang w:val="bg-BG" w:eastAsia="bg-BG"/>
      </w:rPr>
      <mc:AlternateContent>
        <mc:Choice Requires="wps">
          <w:drawing>
            <wp:anchor distT="45720" distB="45720" distL="114300" distR="114300" simplePos="0" relativeHeight="251659264" behindDoc="0" locked="0" layoutInCell="1" allowOverlap="1">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rsidR="00AE7043" w:rsidRPr="00AE7043" w:rsidRDefault="00AE7043" w:rsidP="00AE7043">
                    <w:pPr>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E7043" w:rsidRDefault="00AE7043" w:rsidP="00AE7043">
                    <w:pPr>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E7043" w:rsidRPr="00AE7043" w:rsidRDefault="00AE7043" w:rsidP="00AE7043">
                    <w:pPr>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00DF35C2" w:rsidRPr="00AE7043">
      <w:rPr>
        <w:rFonts w:ascii="Trebuchet MS" w:hAnsi="Trebuchet MS"/>
      </w:rPr>
      <w:fldChar w:fldCharType="begin"/>
    </w:r>
    <w:r w:rsidR="00DF35C2" w:rsidRPr="00AE7043">
      <w:rPr>
        <w:rFonts w:ascii="Trebuchet MS" w:hAnsi="Trebuchet MS"/>
      </w:rPr>
      <w:instrText xml:space="preserve"> PAGE   \* MERGEFORMAT </w:instrText>
    </w:r>
    <w:r w:rsidR="00DF35C2" w:rsidRPr="00AE7043">
      <w:rPr>
        <w:rFonts w:ascii="Trebuchet MS" w:hAnsi="Trebuchet MS"/>
      </w:rPr>
      <w:fldChar w:fldCharType="separate"/>
    </w:r>
    <w:r w:rsidR="00310773">
      <w:rPr>
        <w:rFonts w:ascii="Trebuchet MS" w:hAnsi="Trebuchet MS"/>
        <w:noProof/>
      </w:rPr>
      <w:t>8</w:t>
    </w:r>
    <w:r w:rsidR="00DF35C2" w:rsidRPr="00AE7043">
      <w:rPr>
        <w:rFonts w:ascii="Trebuchet MS" w:hAnsi="Trebuchet MS"/>
        <w:noProof/>
      </w:rPr>
      <w:fldChar w:fldCharType="end"/>
    </w:r>
  </w:p>
  <w:p w:rsidR="00C04168" w:rsidRPr="0084645B" w:rsidRDefault="00C04168" w:rsidP="0084645B">
    <w:pPr>
      <w:pStyle w:val="Header"/>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C2" w:rsidRDefault="007F7365" w:rsidP="00DF35C2">
    <w:pPr>
      <w:pStyle w:val="Header"/>
      <w:ind w:hanging="1418"/>
    </w:pPr>
    <w:r>
      <w:rPr>
        <w:noProof/>
        <w:lang w:val="bg-BG" w:eastAsia="bg-BG"/>
      </w:rPr>
      <w:drawing>
        <wp:inline distT="0" distB="0" distL="0" distR="0">
          <wp:extent cx="7541895" cy="1360805"/>
          <wp:effectExtent l="0" t="0" r="0" b="0"/>
          <wp:docPr id="2" name="Picture 2" descr="Blank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60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079D6"/>
    <w:rsid w:val="0001210C"/>
    <w:rsid w:val="000342D4"/>
    <w:rsid w:val="00035031"/>
    <w:rsid w:val="00037455"/>
    <w:rsid w:val="00037CED"/>
    <w:rsid w:val="00052712"/>
    <w:rsid w:val="00063BB4"/>
    <w:rsid w:val="0008083D"/>
    <w:rsid w:val="00087D89"/>
    <w:rsid w:val="00092669"/>
    <w:rsid w:val="000A2736"/>
    <w:rsid w:val="000C2464"/>
    <w:rsid w:val="000D48B6"/>
    <w:rsid w:val="000D6567"/>
    <w:rsid w:val="000E5B4D"/>
    <w:rsid w:val="000F2CF2"/>
    <w:rsid w:val="000F2EE3"/>
    <w:rsid w:val="00101766"/>
    <w:rsid w:val="00106522"/>
    <w:rsid w:val="00110946"/>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9052E"/>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10773"/>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34E61"/>
    <w:rsid w:val="004357B3"/>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16F63"/>
    <w:rsid w:val="00521D20"/>
    <w:rsid w:val="005244A9"/>
    <w:rsid w:val="005251CF"/>
    <w:rsid w:val="005428C7"/>
    <w:rsid w:val="00551B07"/>
    <w:rsid w:val="00560179"/>
    <w:rsid w:val="00566C4C"/>
    <w:rsid w:val="00567DFF"/>
    <w:rsid w:val="0057635A"/>
    <w:rsid w:val="005777AA"/>
    <w:rsid w:val="00591104"/>
    <w:rsid w:val="005A303A"/>
    <w:rsid w:val="005B212E"/>
    <w:rsid w:val="005B4F9E"/>
    <w:rsid w:val="005B7C0F"/>
    <w:rsid w:val="005F256D"/>
    <w:rsid w:val="005F7389"/>
    <w:rsid w:val="005F7D68"/>
    <w:rsid w:val="006072BB"/>
    <w:rsid w:val="00607B7C"/>
    <w:rsid w:val="00640280"/>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12ED7"/>
    <w:rsid w:val="00723CC6"/>
    <w:rsid w:val="00725132"/>
    <w:rsid w:val="0072579A"/>
    <w:rsid w:val="00767B20"/>
    <w:rsid w:val="00767BD7"/>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6E2B"/>
    <w:rsid w:val="008F4D14"/>
    <w:rsid w:val="008F65C2"/>
    <w:rsid w:val="009023F5"/>
    <w:rsid w:val="00906CD3"/>
    <w:rsid w:val="009103C5"/>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E2EC4"/>
    <w:rsid w:val="009F29F2"/>
    <w:rsid w:val="009F4882"/>
    <w:rsid w:val="00A017B2"/>
    <w:rsid w:val="00A023A9"/>
    <w:rsid w:val="00A03C20"/>
    <w:rsid w:val="00A04AB8"/>
    <w:rsid w:val="00A100B3"/>
    <w:rsid w:val="00A1738F"/>
    <w:rsid w:val="00A35F93"/>
    <w:rsid w:val="00A40D84"/>
    <w:rsid w:val="00A44CDE"/>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5E66"/>
    <w:rsid w:val="00AE5F48"/>
    <w:rsid w:val="00AE7043"/>
    <w:rsid w:val="00AF0234"/>
    <w:rsid w:val="00AF615D"/>
    <w:rsid w:val="00B00F5D"/>
    <w:rsid w:val="00B0494A"/>
    <w:rsid w:val="00B05F72"/>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C02F04"/>
    <w:rsid w:val="00C04168"/>
    <w:rsid w:val="00C127ED"/>
    <w:rsid w:val="00C16C97"/>
    <w:rsid w:val="00C23B2A"/>
    <w:rsid w:val="00C23D77"/>
    <w:rsid w:val="00C252F3"/>
    <w:rsid w:val="00C300C6"/>
    <w:rsid w:val="00C31142"/>
    <w:rsid w:val="00C332A1"/>
    <w:rsid w:val="00C33E51"/>
    <w:rsid w:val="00C46608"/>
    <w:rsid w:val="00C55CFE"/>
    <w:rsid w:val="00C61F88"/>
    <w:rsid w:val="00C634BC"/>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FFF"/>
    <w:rsid w:val="00DA15C9"/>
    <w:rsid w:val="00DA5911"/>
    <w:rsid w:val="00DA7471"/>
    <w:rsid w:val="00DB13A5"/>
    <w:rsid w:val="00DB3857"/>
    <w:rsid w:val="00DC3D40"/>
    <w:rsid w:val="00DC7BE0"/>
    <w:rsid w:val="00DD1745"/>
    <w:rsid w:val="00DD5A19"/>
    <w:rsid w:val="00DD5A7D"/>
    <w:rsid w:val="00DE0D6D"/>
    <w:rsid w:val="00DE644B"/>
    <w:rsid w:val="00DF35C2"/>
    <w:rsid w:val="00E0166C"/>
    <w:rsid w:val="00E05F1D"/>
    <w:rsid w:val="00E15ACE"/>
    <w:rsid w:val="00E169D1"/>
    <w:rsid w:val="00E25CB8"/>
    <w:rsid w:val="00E331FD"/>
    <w:rsid w:val="00E34472"/>
    <w:rsid w:val="00E36752"/>
    <w:rsid w:val="00E43605"/>
    <w:rsid w:val="00E52021"/>
    <w:rsid w:val="00E57461"/>
    <w:rsid w:val="00E71911"/>
    <w:rsid w:val="00E71AA1"/>
    <w:rsid w:val="00E757F9"/>
    <w:rsid w:val="00E93927"/>
    <w:rsid w:val="00E947F2"/>
    <w:rsid w:val="00E96BD0"/>
    <w:rsid w:val="00EA46A5"/>
    <w:rsid w:val="00EC0FB9"/>
    <w:rsid w:val="00EC32F7"/>
    <w:rsid w:val="00EC554F"/>
    <w:rsid w:val="00EC60BE"/>
    <w:rsid w:val="00ED5886"/>
    <w:rsid w:val="00ED7CB9"/>
    <w:rsid w:val="00F12901"/>
    <w:rsid w:val="00F16B28"/>
    <w:rsid w:val="00F24AF5"/>
    <w:rsid w:val="00F24CEB"/>
    <w:rsid w:val="00F26C98"/>
    <w:rsid w:val="00F4399F"/>
    <w:rsid w:val="00F45E2A"/>
    <w:rsid w:val="00F5122D"/>
    <w:rsid w:val="00F750D4"/>
    <w:rsid w:val="00F75B2A"/>
    <w:rsid w:val="00F80886"/>
    <w:rsid w:val="00F93535"/>
    <w:rsid w:val="00F95D55"/>
    <w:rsid w:val="00F97AFF"/>
    <w:rsid w:val="00FA1021"/>
    <w:rsid w:val="00FA20E5"/>
    <w:rsid w:val="00FA66E5"/>
    <w:rsid w:val="00FB5858"/>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C9D4A1-EEB7-4AB3-9AF2-F0698605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58"/>
    <w:rPr>
      <w:sz w:val="24"/>
      <w:szCs w:val="24"/>
      <w:lang w:val="ro-RO" w:eastAsia="ro-RO"/>
    </w:rPr>
  </w:style>
  <w:style w:type="paragraph" w:styleId="Heading1">
    <w:name w:val="heading 1"/>
    <w:basedOn w:val="Normal"/>
    <w:next w:val="Normal"/>
    <w:link w:val="Heading1Char"/>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Heading2">
    <w:name w:val="heading 2"/>
    <w:basedOn w:val="Normal"/>
    <w:next w:val="Normal"/>
    <w:link w:val="Heading2Char"/>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Heading3">
    <w:name w:val="heading 3"/>
    <w:basedOn w:val="Normal"/>
    <w:next w:val="Normal"/>
    <w:link w:val="Heading3Char"/>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48"/>
    <w:rPr>
      <w:rFonts w:ascii="Tahoma" w:hAnsi="Tahoma" w:cs="Tahoma"/>
      <w:sz w:val="16"/>
      <w:szCs w:val="16"/>
    </w:rPr>
  </w:style>
  <w:style w:type="character" w:styleId="Hyperlink">
    <w:name w:val="Hyperlink"/>
    <w:rsid w:val="00847EED"/>
    <w:rPr>
      <w:color w:val="0000FF"/>
      <w:u w:val="single"/>
    </w:rPr>
  </w:style>
  <w:style w:type="paragraph" w:styleId="HTMLPreformatted">
    <w:name w:val="HTML Preformatted"/>
    <w:basedOn w:val="Normal"/>
    <w:link w:val="HTMLPreformattedChar"/>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ListParagraph">
    <w:name w:val="List Paragraph"/>
    <w:basedOn w:val="Normal"/>
    <w:link w:val="ListParagraphChar"/>
    <w:uiPriority w:val="34"/>
    <w:qFormat/>
    <w:rsid w:val="00206B01"/>
    <w:pPr>
      <w:ind w:left="720"/>
      <w:contextualSpacing/>
    </w:pPr>
  </w:style>
  <w:style w:type="paragraph" w:styleId="Header">
    <w:name w:val="header"/>
    <w:basedOn w:val="Normal"/>
    <w:link w:val="HeaderChar"/>
    <w:uiPriority w:val="99"/>
    <w:rsid w:val="00C04168"/>
    <w:pPr>
      <w:tabs>
        <w:tab w:val="center" w:pos="4703"/>
        <w:tab w:val="right" w:pos="9406"/>
      </w:tabs>
    </w:pPr>
  </w:style>
  <w:style w:type="character" w:customStyle="1" w:styleId="HeaderChar">
    <w:name w:val="Header Char"/>
    <w:link w:val="Header"/>
    <w:uiPriority w:val="99"/>
    <w:rsid w:val="00C04168"/>
    <w:rPr>
      <w:sz w:val="24"/>
      <w:szCs w:val="24"/>
      <w:lang w:val="ro-RO" w:eastAsia="ro-RO"/>
    </w:rPr>
  </w:style>
  <w:style w:type="paragraph" w:styleId="Footer">
    <w:name w:val="footer"/>
    <w:basedOn w:val="Normal"/>
    <w:link w:val="FooterChar"/>
    <w:uiPriority w:val="99"/>
    <w:rsid w:val="00C04168"/>
    <w:pPr>
      <w:tabs>
        <w:tab w:val="center" w:pos="4703"/>
        <w:tab w:val="right" w:pos="9406"/>
      </w:tabs>
    </w:pPr>
  </w:style>
  <w:style w:type="character" w:customStyle="1" w:styleId="FooterChar">
    <w:name w:val="Footer Char"/>
    <w:link w:val="Footer"/>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Heading1Char">
    <w:name w:val="Heading 1 Char"/>
    <w:link w:val="Heading1"/>
    <w:uiPriority w:val="9"/>
    <w:rsid w:val="00AE7043"/>
    <w:rPr>
      <w:rFonts w:ascii="Trebuchet MS" w:hAnsi="Trebuchet MS"/>
      <w:b/>
      <w:smallCaps/>
      <w:sz w:val="26"/>
      <w:szCs w:val="32"/>
      <w:lang w:eastAsia="en-US"/>
    </w:rPr>
  </w:style>
  <w:style w:type="character" w:customStyle="1" w:styleId="Heading2Char">
    <w:name w:val="Heading 2 Char"/>
    <w:link w:val="Heading2"/>
    <w:uiPriority w:val="9"/>
    <w:rsid w:val="00AE7043"/>
    <w:rPr>
      <w:rFonts w:ascii="Trebuchet MS" w:hAnsi="Trebuchet MS"/>
      <w:b/>
      <w:sz w:val="24"/>
      <w:szCs w:val="24"/>
      <w:lang w:eastAsia="en-US"/>
    </w:rPr>
  </w:style>
  <w:style w:type="character" w:customStyle="1" w:styleId="Heading3Char">
    <w:name w:val="Heading 3 Char"/>
    <w:link w:val="Heading3"/>
    <w:uiPriority w:val="9"/>
    <w:rsid w:val="00AE7043"/>
    <w:rPr>
      <w:rFonts w:ascii="Trebuchet MS" w:hAnsi="Trebuchet MS"/>
      <w:b/>
      <w:sz w:val="24"/>
      <w:szCs w:val="24"/>
      <w:lang w:eastAsia="en-US"/>
    </w:rPr>
  </w:style>
  <w:style w:type="character" w:customStyle="1" w:styleId="ListParagraphChar">
    <w:name w:val="List Paragraph Char"/>
    <w:link w:val="ListParagraph"/>
    <w:uiPriority w:val="34"/>
    <w:rsid w:val="00AE7043"/>
    <w:rPr>
      <w:sz w:val="24"/>
      <w:szCs w:val="24"/>
      <w:lang w:val="ro-RO" w:eastAsia="ro-RO"/>
    </w:rPr>
  </w:style>
  <w:style w:type="paragraph" w:styleId="TOCHeading">
    <w:name w:val="TOC Heading"/>
    <w:basedOn w:val="Heading1"/>
    <w:next w:val="Normal"/>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TOC1">
    <w:name w:val="toc 1"/>
    <w:basedOn w:val="Normal"/>
    <w:next w:val="Normal"/>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TOC2">
    <w:name w:val="toc 2"/>
    <w:basedOn w:val="Normal"/>
    <w:next w:val="Normal"/>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TOC3">
    <w:name w:val="toc 3"/>
    <w:basedOn w:val="Normal"/>
    <w:next w:val="Normal"/>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TableNormal"/>
    <w:next w:val="TableGrid"/>
    <w:uiPriority w:val="99"/>
    <w:rsid w:val="00FA20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56710425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2267-3E3F-4247-9E26-3721F04C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Blank Shabla</vt:lpstr>
    </vt:vector>
  </TitlesOfParts>
  <Company>FORDOC</Company>
  <LinksUpToDate>false</LinksUpToDate>
  <CharactersWithSpaces>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subject/>
  <dc:creator>Georgi Ivanov</dc:creator>
  <cp:keywords/>
  <cp:lastModifiedBy>K. Georgieva</cp:lastModifiedBy>
  <cp:revision>23</cp:revision>
  <cp:lastPrinted>2017-07-13T10:40:00Z</cp:lastPrinted>
  <dcterms:created xsi:type="dcterms:W3CDTF">2018-01-25T08:33:00Z</dcterms:created>
  <dcterms:modified xsi:type="dcterms:W3CDTF">2018-02-20T09:02:00Z</dcterms:modified>
</cp:coreProperties>
</file>