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A20" w:rsidRDefault="005A0A20">
      <w:pPr>
        <w:pStyle w:val="11"/>
        <w:shd w:val="clear" w:color="auto" w:fill="auto"/>
        <w:spacing w:after="22" w:line="230" w:lineRule="exact"/>
        <w:ind w:right="40"/>
        <w:jc w:val="center"/>
        <w:rPr>
          <w:b/>
          <w:sz w:val="24"/>
          <w:szCs w:val="24"/>
          <w:lang w:val="bg-BG"/>
        </w:rPr>
      </w:pPr>
    </w:p>
    <w:p w:rsidR="005A0A20" w:rsidRDefault="00E40120">
      <w:pPr>
        <w:pStyle w:val="11"/>
        <w:shd w:val="clear" w:color="auto" w:fill="auto"/>
        <w:spacing w:after="22" w:line="230" w:lineRule="exact"/>
        <w:ind w:right="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ОПИС</w:t>
      </w:r>
    </w:p>
    <w:p w:rsidR="005A0A20" w:rsidRDefault="005A0A20">
      <w:pPr>
        <w:pStyle w:val="11"/>
        <w:shd w:val="clear" w:color="auto" w:fill="auto"/>
        <w:spacing w:after="22" w:line="230" w:lineRule="exact"/>
        <w:ind w:right="40"/>
        <w:jc w:val="center"/>
        <w:rPr>
          <w:b/>
          <w:sz w:val="24"/>
          <w:szCs w:val="24"/>
        </w:rPr>
      </w:pPr>
    </w:p>
    <w:p w:rsidR="005A0A20" w:rsidRDefault="00E40120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21"/>
          <w:rFonts w:eastAsiaTheme="minorHAnsi"/>
          <w:b w:val="0"/>
          <w:bCs w:val="0"/>
        </w:rPr>
        <w:t xml:space="preserve">на приложените към офертата документи за участие в открита процедура за възлагане на обществена поръчка, с предмет: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„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Избор на консултант по смисъла на ЗУТ за упражняване на строителен надзор, при извършване на </w:t>
      </w:r>
      <w:r>
        <w:rPr>
          <w:rFonts w:ascii="Times New Roman" w:hAnsi="Times New Roman" w:cs="Times New Roman"/>
          <w:b/>
          <w:bCs/>
          <w:sz w:val="24"/>
          <w:szCs w:val="24"/>
        </w:rPr>
        <w:t>с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троително-</w:t>
      </w:r>
      <w:r w:rsidR="00193448">
        <w:rPr>
          <w:rFonts w:ascii="Times New Roman" w:hAnsi="Times New Roman" w:cs="Times New Roman"/>
          <w:b/>
          <w:bCs/>
          <w:iCs/>
          <w:sz w:val="24"/>
          <w:szCs w:val="24"/>
        </w:rPr>
        <w:t>монтажни работи за рехабилитация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и</w:t>
      </w:r>
      <w:r w:rsidR="0019344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реконструкция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19344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в отделни участъци на път: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BLG 1166 (III - 198, Петрич – Първомай) - Коларово - Ключ -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Габрене - III – 198,  община Петрич, в участък с. Габрене от км 0+000 до км. </w:t>
      </w:r>
      <w:r>
        <w:rPr>
          <w:rFonts w:ascii="Times New Roman" w:hAnsi="Times New Roman" w:cs="Times New Roman"/>
          <w:b/>
          <w:bCs/>
          <w:sz w:val="24"/>
          <w:szCs w:val="24"/>
          <w:lang w:eastAsia="bg-BG"/>
        </w:rPr>
        <w:t>3+037.634</w:t>
      </w:r>
      <w:r w:rsidR="00193448">
        <w:rPr>
          <w:rFonts w:ascii="Times New Roman" w:hAnsi="Times New Roman" w:cs="Times New Roman"/>
          <w:b/>
          <w:bCs/>
          <w:sz w:val="24"/>
          <w:szCs w:val="24"/>
        </w:rPr>
        <w:t>;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BLG 1166 (III - 198, Петрич – Първомай) - Коларово - Ключ - Габрене - III – 198,  община Петрич, в участък с. Скрът - с. Габрене от км 0+000 до км. 0+748,84</w:t>
      </w:r>
      <w:r w:rsidR="00193448">
        <w:rPr>
          <w:rFonts w:ascii="Times New Roman" w:hAnsi="Times New Roman" w:cs="Times New Roman"/>
          <w:b/>
          <w:bCs/>
          <w:sz w:val="24"/>
          <w:szCs w:val="24"/>
        </w:rPr>
        <w:t xml:space="preserve">; </w:t>
      </w:r>
      <w:r>
        <w:rPr>
          <w:rFonts w:ascii="Times New Roman" w:hAnsi="Times New Roman" w:cs="Times New Roman"/>
          <w:b/>
          <w:bCs/>
          <w:sz w:val="24"/>
          <w:szCs w:val="24"/>
        </w:rPr>
        <w:t>B</w:t>
      </w:r>
      <w:r>
        <w:rPr>
          <w:rFonts w:ascii="Times New Roman" w:hAnsi="Times New Roman" w:cs="Times New Roman"/>
          <w:b/>
          <w:bCs/>
          <w:sz w:val="24"/>
          <w:szCs w:val="24"/>
        </w:rPr>
        <w:t>LG 3164 (III - 198) - Петрич - Беласица - Коларово,  община Петрич, ведно с връзки с пътища BLG 1166 и III – 198</w:t>
      </w:r>
      <w:r w:rsidR="001934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GoBack"/>
      <w:r w:rsidR="00193448">
        <w:rPr>
          <w:rFonts w:ascii="Times New Roman" w:hAnsi="Times New Roman" w:cs="Times New Roman"/>
          <w:b/>
          <w:bCs/>
          <w:sz w:val="24"/>
          <w:szCs w:val="24"/>
        </w:rPr>
        <w:t xml:space="preserve">от км 0+000 до км 3+100;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BLG 2175 (III - 198, Първомай - Струмешница) - Боровичене </w:t>
      </w:r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- Гега – мах. Баскалци, община Петрич, в участъка с. Гег</w:t>
      </w:r>
      <w:r>
        <w:rPr>
          <w:rFonts w:ascii="Times New Roman" w:hAnsi="Times New Roman" w:cs="Times New Roman"/>
          <w:b/>
          <w:bCs/>
          <w:sz w:val="24"/>
          <w:szCs w:val="24"/>
        </w:rPr>
        <w:t>а - с. Чурилово</w:t>
      </w:r>
      <w:r w:rsidR="00193448">
        <w:rPr>
          <w:rFonts w:ascii="Times New Roman" w:hAnsi="Times New Roman" w:cs="Times New Roman"/>
          <w:b/>
          <w:bCs/>
          <w:sz w:val="24"/>
          <w:szCs w:val="24"/>
        </w:rPr>
        <w:t>“</w:t>
      </w:r>
    </w:p>
    <w:p w:rsidR="005A0A20" w:rsidRDefault="005A0A20"/>
    <w:p w:rsidR="005A0A20" w:rsidRDefault="005A0A20"/>
    <w:tbl>
      <w:tblPr>
        <w:tblStyle w:val="a3"/>
        <w:tblW w:w="9576" w:type="dxa"/>
        <w:tblLayout w:type="fixed"/>
        <w:tblLook w:val="04A0" w:firstRow="1" w:lastRow="0" w:firstColumn="1" w:lastColumn="0" w:noHBand="0" w:noVBand="1"/>
      </w:tblPr>
      <w:tblGrid>
        <w:gridCol w:w="918"/>
        <w:gridCol w:w="4410"/>
        <w:gridCol w:w="4248"/>
      </w:tblGrid>
      <w:tr w:rsidR="005A0A20">
        <w:tc>
          <w:tcPr>
            <w:tcW w:w="918" w:type="dxa"/>
          </w:tcPr>
          <w:p w:rsidR="005A0A20" w:rsidRDefault="00E40120">
            <w:r>
              <w:t>№</w:t>
            </w:r>
          </w:p>
          <w:p w:rsidR="005A0A20" w:rsidRDefault="00E40120">
            <w:r>
              <w:t>По</w:t>
            </w:r>
          </w:p>
          <w:p w:rsidR="005A0A20" w:rsidRDefault="00E40120">
            <w:r>
              <w:t>ред</w:t>
            </w:r>
          </w:p>
        </w:tc>
        <w:tc>
          <w:tcPr>
            <w:tcW w:w="4410" w:type="dxa"/>
          </w:tcPr>
          <w:p w:rsidR="005A0A20" w:rsidRDefault="00E40120">
            <w:r>
              <w:rPr>
                <w:rStyle w:val="7"/>
                <w:rFonts w:eastAsiaTheme="minorHAnsi"/>
              </w:rPr>
              <w:t>Наименование на документа</w:t>
            </w:r>
          </w:p>
        </w:tc>
        <w:tc>
          <w:tcPr>
            <w:tcW w:w="4248" w:type="dxa"/>
          </w:tcPr>
          <w:p w:rsidR="005A0A20" w:rsidRDefault="00E40120">
            <w:r>
              <w:rPr>
                <w:rStyle w:val="7"/>
                <w:rFonts w:eastAsiaTheme="minorHAnsi"/>
              </w:rPr>
              <w:t>Вид на представения документ /оригинал, копие или нотариално заверено копие/</w:t>
            </w:r>
          </w:p>
        </w:tc>
      </w:tr>
      <w:tr w:rsidR="005A0A20">
        <w:tc>
          <w:tcPr>
            <w:tcW w:w="918" w:type="dxa"/>
          </w:tcPr>
          <w:p w:rsidR="005A0A20" w:rsidRDefault="005A0A20"/>
        </w:tc>
        <w:tc>
          <w:tcPr>
            <w:tcW w:w="4410" w:type="dxa"/>
          </w:tcPr>
          <w:p w:rsidR="005A0A20" w:rsidRDefault="005A0A20"/>
        </w:tc>
        <w:tc>
          <w:tcPr>
            <w:tcW w:w="4248" w:type="dxa"/>
          </w:tcPr>
          <w:p w:rsidR="005A0A20" w:rsidRDefault="005A0A20"/>
        </w:tc>
      </w:tr>
      <w:tr w:rsidR="005A0A20">
        <w:tc>
          <w:tcPr>
            <w:tcW w:w="918" w:type="dxa"/>
          </w:tcPr>
          <w:p w:rsidR="005A0A20" w:rsidRDefault="005A0A20"/>
        </w:tc>
        <w:tc>
          <w:tcPr>
            <w:tcW w:w="4410" w:type="dxa"/>
          </w:tcPr>
          <w:p w:rsidR="005A0A20" w:rsidRDefault="005A0A20"/>
        </w:tc>
        <w:tc>
          <w:tcPr>
            <w:tcW w:w="4248" w:type="dxa"/>
          </w:tcPr>
          <w:p w:rsidR="005A0A20" w:rsidRDefault="005A0A20"/>
        </w:tc>
      </w:tr>
      <w:tr w:rsidR="005A0A20">
        <w:tc>
          <w:tcPr>
            <w:tcW w:w="918" w:type="dxa"/>
          </w:tcPr>
          <w:p w:rsidR="005A0A20" w:rsidRDefault="005A0A20"/>
        </w:tc>
        <w:tc>
          <w:tcPr>
            <w:tcW w:w="4410" w:type="dxa"/>
          </w:tcPr>
          <w:p w:rsidR="005A0A20" w:rsidRDefault="005A0A20"/>
        </w:tc>
        <w:tc>
          <w:tcPr>
            <w:tcW w:w="4248" w:type="dxa"/>
          </w:tcPr>
          <w:p w:rsidR="005A0A20" w:rsidRDefault="005A0A20"/>
        </w:tc>
      </w:tr>
      <w:tr w:rsidR="005A0A20">
        <w:tc>
          <w:tcPr>
            <w:tcW w:w="918" w:type="dxa"/>
          </w:tcPr>
          <w:p w:rsidR="005A0A20" w:rsidRDefault="005A0A20"/>
        </w:tc>
        <w:tc>
          <w:tcPr>
            <w:tcW w:w="4410" w:type="dxa"/>
          </w:tcPr>
          <w:p w:rsidR="005A0A20" w:rsidRDefault="005A0A20"/>
        </w:tc>
        <w:tc>
          <w:tcPr>
            <w:tcW w:w="4248" w:type="dxa"/>
          </w:tcPr>
          <w:p w:rsidR="005A0A20" w:rsidRDefault="005A0A20"/>
        </w:tc>
      </w:tr>
      <w:tr w:rsidR="005A0A20">
        <w:tc>
          <w:tcPr>
            <w:tcW w:w="918" w:type="dxa"/>
          </w:tcPr>
          <w:p w:rsidR="005A0A20" w:rsidRDefault="005A0A20"/>
        </w:tc>
        <w:tc>
          <w:tcPr>
            <w:tcW w:w="4410" w:type="dxa"/>
          </w:tcPr>
          <w:p w:rsidR="005A0A20" w:rsidRDefault="005A0A20"/>
        </w:tc>
        <w:tc>
          <w:tcPr>
            <w:tcW w:w="4248" w:type="dxa"/>
          </w:tcPr>
          <w:p w:rsidR="005A0A20" w:rsidRDefault="005A0A20"/>
        </w:tc>
      </w:tr>
    </w:tbl>
    <w:p w:rsidR="005A0A20" w:rsidRDefault="005A0A20"/>
    <w:p w:rsidR="005A0A20" w:rsidRDefault="005A0A20"/>
    <w:p w:rsidR="005A0A20" w:rsidRDefault="005A0A20"/>
    <w:p w:rsidR="005A0A20" w:rsidRDefault="005A0A20"/>
    <w:p w:rsidR="005A0A20" w:rsidRDefault="005A0A20"/>
    <w:p w:rsidR="005A0A20" w:rsidRDefault="005A0A20"/>
    <w:p w:rsidR="005A0A20" w:rsidRDefault="005A0A20"/>
    <w:p w:rsidR="005A0A20" w:rsidRDefault="005A0A20"/>
    <w:p w:rsidR="005A0A20" w:rsidRDefault="005A0A20"/>
    <w:p w:rsidR="005A0A20" w:rsidRDefault="00E40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Дата:...............г.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Подпис</w:t>
      </w:r>
      <w:r>
        <w:rPr>
          <w:rFonts w:ascii="Times New Roman" w:hAnsi="Times New Roman" w:cs="Times New Roman"/>
          <w:sz w:val="24"/>
          <w:szCs w:val="24"/>
        </w:rPr>
        <w:tab/>
        <w:t>и</w:t>
      </w:r>
      <w:r>
        <w:rPr>
          <w:rFonts w:ascii="Times New Roman" w:hAnsi="Times New Roman" w:cs="Times New Roman"/>
          <w:sz w:val="24"/>
          <w:szCs w:val="24"/>
        </w:rPr>
        <w:tab/>
        <w:t>печат:</w:t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</w:t>
      </w:r>
    </w:p>
    <w:p w:rsidR="005A0A20" w:rsidRDefault="00E40120">
      <w:pPr>
        <w:ind w:left="576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(длъжност и име)</w:t>
      </w:r>
    </w:p>
    <w:p w:rsidR="005A0A20" w:rsidRDefault="005A0A20">
      <w:pPr>
        <w:jc w:val="both"/>
      </w:pPr>
    </w:p>
    <w:sectPr w:rsidR="005A0A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120" w:rsidRDefault="00E40120">
      <w:r>
        <w:separator/>
      </w:r>
    </w:p>
  </w:endnote>
  <w:endnote w:type="continuationSeparator" w:id="0">
    <w:p w:rsidR="00E40120" w:rsidRDefault="00E40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A20" w:rsidRDefault="00193448">
    <w:pPr>
      <w:rPr>
        <w:sz w:val="2"/>
        <w:szCs w:val="2"/>
      </w:rPr>
    </w:pPr>
    <w:r>
      <w:rPr>
        <w:noProof/>
        <w:sz w:val="24"/>
        <w:szCs w:val="24"/>
        <w:lang w:eastAsia="bg-BG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6397625</wp:posOffset>
              </wp:positionH>
              <wp:positionV relativeFrom="page">
                <wp:posOffset>9585960</wp:posOffset>
              </wp:positionV>
              <wp:extent cx="143510" cy="103505"/>
              <wp:effectExtent l="0" t="3810" r="254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3510" cy="103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0A20" w:rsidRDefault="00E40120">
                          <w:pPr>
                            <w:jc w:val="left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85pt"/>
                              <w:rFonts w:eastAsiaTheme="minorHAnsi"/>
                            </w:rPr>
                            <w:t>28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503.75pt;margin-top:754.8pt;width:11.3pt;height:8.15pt;z-index:-251655168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" filled="f" stroked="f">
              <v:textbox style="mso-fit-shape-to-text:t" inset="0,0,0,0">
                <w:txbxContent>
                  <w:p w:rsidR="005A0A20" w:rsidRDefault="00E40120">
                    <w:pPr>
                      <w:jc w:val="left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85pt"/>
                        <w:rFonts w:eastAsiaTheme="minorHAnsi"/>
                      </w:rPr>
                      <w:t>28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A20" w:rsidRDefault="00193448">
    <w:pPr>
      <w:rPr>
        <w:sz w:val="2"/>
        <w:szCs w:val="2"/>
      </w:rPr>
    </w:pPr>
    <w:r>
      <w:rPr>
        <w:noProof/>
        <w:sz w:val="24"/>
        <w:szCs w:val="24"/>
        <w:lang w:eastAsia="bg-BG"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6341745</wp:posOffset>
              </wp:positionH>
              <wp:positionV relativeFrom="page">
                <wp:posOffset>9695180</wp:posOffset>
              </wp:positionV>
              <wp:extent cx="73660" cy="167640"/>
              <wp:effectExtent l="0" t="0" r="0" b="254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6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0A20" w:rsidRDefault="00E40120">
                          <w:pPr>
                            <w:jc w:val="left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93448" w:rsidRPr="00193448">
                            <w:rPr>
                              <w:rStyle w:val="a6"/>
                              <w:rFonts w:eastAsiaTheme="minorHAnsi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left:0;text-align:left;margin-left:499.35pt;margin-top:763.4pt;width:5.8pt;height:13.2pt;z-index:-25165414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" filled="f" stroked="f">
              <v:textbox style="mso-fit-shape-to-text:t" inset="0,0,0,0">
                <w:txbxContent>
                  <w:p w:rsidR="005A0A20" w:rsidRDefault="00E40120">
                    <w:pPr>
                      <w:jc w:val="left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93448" w:rsidRPr="00193448">
                      <w:rPr>
                        <w:rStyle w:val="a6"/>
                        <w:rFonts w:eastAsiaTheme="minorHAnsi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A20" w:rsidRDefault="005A0A20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120" w:rsidRDefault="00E40120">
      <w:r>
        <w:separator/>
      </w:r>
    </w:p>
  </w:footnote>
  <w:footnote w:type="continuationSeparator" w:id="0">
    <w:p w:rsidR="00E40120" w:rsidRDefault="00E401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A20" w:rsidRDefault="00193448">
    <w:pPr>
      <w:rPr>
        <w:sz w:val="2"/>
        <w:szCs w:val="2"/>
      </w:rPr>
    </w:pPr>
    <w:r>
      <w:rPr>
        <w:noProof/>
        <w:sz w:val="24"/>
        <w:szCs w:val="24"/>
        <w:lang w:eastAsia="bg-BG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5705475</wp:posOffset>
              </wp:positionH>
              <wp:positionV relativeFrom="page">
                <wp:posOffset>1002665</wp:posOffset>
              </wp:positionV>
              <wp:extent cx="1136650" cy="137160"/>
              <wp:effectExtent l="0" t="2540" r="0" b="317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6650" cy="137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0A20" w:rsidRDefault="00E40120">
                          <w:pPr>
                            <w:jc w:val="left"/>
                          </w:pPr>
                          <w:r>
                            <w:rPr>
                              <w:rStyle w:val="a5"/>
                              <w:rFonts w:eastAsiaTheme="minorHAnsi"/>
                              <w:b w:val="0"/>
                              <w:bCs w:val="0"/>
                            </w:rPr>
                            <w:t>Приложение № 4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449.25pt;margin-top:78.95pt;width:89.5pt;height:10.8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" filled="f" stroked="f">
              <v:textbox style="mso-fit-shape-to-text:t" inset="0,0,0,0">
                <w:txbxContent>
                  <w:p w:rsidR="005A0A20" w:rsidRDefault="00E40120">
                    <w:pPr>
                      <w:jc w:val="left"/>
                    </w:pPr>
                    <w:r>
                      <w:rPr>
                        <w:rStyle w:val="a5"/>
                        <w:rFonts w:eastAsiaTheme="minorHAnsi"/>
                        <w:b w:val="0"/>
                        <w:bCs w:val="0"/>
                      </w:rPr>
                      <w:t>Приложение №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A20" w:rsidRDefault="005A0A20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A20" w:rsidRDefault="005A0A2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E9F"/>
    <w:rsid w:val="00005FCD"/>
    <w:rsid w:val="000D1E2A"/>
    <w:rsid w:val="00104CC3"/>
    <w:rsid w:val="001124FA"/>
    <w:rsid w:val="00193448"/>
    <w:rsid w:val="003116DF"/>
    <w:rsid w:val="005A0A20"/>
    <w:rsid w:val="00E40120"/>
    <w:rsid w:val="00FA5E9F"/>
    <w:rsid w:val="1D1E4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C0924E"/>
  <w15:docId w15:val="{23BBD8FB-E354-4D19-B36D-80ACDB596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ен текст (2)_"/>
    <w:basedOn w:val="a0"/>
    <w:link w:val="20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0">
    <w:name w:val="Основен текст (2)"/>
    <w:basedOn w:val="a"/>
    <w:link w:val="2"/>
    <w:pPr>
      <w:widowControl w:val="0"/>
      <w:shd w:val="clear" w:color="auto" w:fill="FFFFFF"/>
      <w:spacing w:before="540" w:after="540" w:line="374" w:lineRule="exact"/>
      <w:jc w:val="left"/>
    </w:pPr>
    <w:rPr>
      <w:rFonts w:ascii="Times New Roman" w:eastAsia="Times New Roman" w:hAnsi="Times New Roman" w:cs="Times New Roman"/>
      <w:b/>
      <w:bCs/>
      <w:sz w:val="23"/>
      <w:szCs w:val="23"/>
      <w:lang w:val="en-US"/>
    </w:rPr>
  </w:style>
  <w:style w:type="character" w:customStyle="1" w:styleId="a4">
    <w:name w:val="Основен текст_"/>
    <w:basedOn w:val="a0"/>
    <w:link w:val="1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1">
    <w:name w:val="Основен текст11"/>
    <w:basedOn w:val="a"/>
    <w:link w:val="a4"/>
    <w:pPr>
      <w:widowControl w:val="0"/>
      <w:shd w:val="clear" w:color="auto" w:fill="FFFFFF"/>
      <w:spacing w:after="240" w:line="274" w:lineRule="exact"/>
      <w:jc w:val="left"/>
    </w:pPr>
    <w:rPr>
      <w:rFonts w:ascii="Times New Roman" w:eastAsia="Times New Roman" w:hAnsi="Times New Roman" w:cs="Times New Roman"/>
      <w:sz w:val="23"/>
      <w:szCs w:val="23"/>
      <w:lang w:val="en-US"/>
    </w:rPr>
  </w:style>
  <w:style w:type="character" w:customStyle="1" w:styleId="21">
    <w:name w:val="Основен текст (2) + Не е удебелен"/>
    <w:basedOn w:val="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none"/>
      <w:shd w:val="clear" w:color="auto" w:fill="FFFFFF"/>
      <w:lang w:val="bg-BG" w:eastAsia="bg-BG" w:bidi="bg-BG"/>
    </w:rPr>
  </w:style>
  <w:style w:type="character" w:customStyle="1" w:styleId="7">
    <w:name w:val="Основен текст7"/>
    <w:basedOn w:val="a4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u w:val="none"/>
      <w:shd w:val="clear" w:color="auto" w:fill="FFFFFF"/>
      <w:lang w:val="bg-BG" w:eastAsia="bg-BG" w:bidi="bg-BG"/>
    </w:rPr>
  </w:style>
  <w:style w:type="character" w:customStyle="1" w:styleId="85pt">
    <w:name w:val="Горен или долен колонтитул + 8;5 pt"/>
    <w:basedOn w:val="a0"/>
    <w:qFormat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7"/>
      <w:szCs w:val="17"/>
      <w:u w:val="none"/>
      <w:lang w:val="bg-BG" w:eastAsia="bg-BG" w:bidi="bg-BG"/>
    </w:rPr>
  </w:style>
  <w:style w:type="character" w:customStyle="1" w:styleId="a5">
    <w:name w:val="Горен или долен колонтитул"/>
    <w:basedOn w:val="a0"/>
    <w:qFormat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none"/>
      <w:lang w:val="bg-BG" w:eastAsia="bg-BG" w:bidi="bg-BG"/>
    </w:rPr>
  </w:style>
  <w:style w:type="character" w:customStyle="1" w:styleId="a6">
    <w:name w:val="Горен или долен колонтитул + Курсив"/>
    <w:basedOn w:val="a0"/>
    <w:qFormat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3"/>
      <w:szCs w:val="23"/>
      <w:u w:val="none"/>
      <w:lang w:val="bg-BG" w:eastAsia="bg-BG" w:bidi="bg-BG"/>
    </w:rPr>
  </w:style>
  <w:style w:type="character" w:customStyle="1" w:styleId="120pt">
    <w:name w:val="Основен текст (12) + Разредка 0 pt"/>
    <w:basedOn w:val="a0"/>
    <w:qFormat/>
    <w:rPr>
      <w:rFonts w:ascii="Times New Roman" w:eastAsia="Times New Roman" w:hAnsi="Times New Roman" w:cs="Times New Roman"/>
      <w:b/>
      <w:bCs/>
      <w:color w:val="000000"/>
      <w:spacing w:val="-10"/>
      <w:w w:val="100"/>
      <w:position w:val="0"/>
      <w:sz w:val="24"/>
      <w:szCs w:val="24"/>
      <w:u w:val="none"/>
      <w:lang w:val="bg-BG" w:eastAsia="bg-BG" w:bidi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  <customShpInfo spid="_x0000_s2051"/>
    <customShpInfo spid="_x0000_s205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Потребител на Windows</cp:lastModifiedBy>
  <cp:revision>2</cp:revision>
  <dcterms:created xsi:type="dcterms:W3CDTF">2018-04-04T04:43:00Z</dcterms:created>
  <dcterms:modified xsi:type="dcterms:W3CDTF">2018-04-04T04:43:00Z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