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7ED" w:rsidRDefault="008C07ED" w:rsidP="008C07ED">
      <w:pPr>
        <w:jc w:val="center"/>
        <w:rPr>
          <w:rFonts w:ascii="Times New Roman" w:hAnsi="Times New Roman" w:cs="Times New Roman"/>
          <w:b/>
          <w:sz w:val="24"/>
          <w:szCs w:val="24"/>
        </w:rPr>
      </w:pPr>
    </w:p>
    <w:p w:rsidR="008C07ED" w:rsidRDefault="00FE747E" w:rsidP="008C07ED">
      <w:pPr>
        <w:jc w:val="center"/>
        <w:rPr>
          <w:rFonts w:ascii="Times New Roman" w:hAnsi="Times New Roman" w:cs="Times New Roman"/>
          <w:b/>
          <w:sz w:val="24"/>
          <w:szCs w:val="24"/>
        </w:rPr>
      </w:pPr>
      <w:r w:rsidRPr="00FE747E">
        <w:rPr>
          <w:rFonts w:ascii="Times New Roman" w:eastAsia="SimSun" w:hAnsi="Times New Roman" w:cs="Times New Roman"/>
          <w:bCs/>
          <w:color w:val="000000"/>
          <w:sz w:val="24"/>
          <w:szCs w:val="24"/>
          <w:lang w:eastAsia="bg-BG"/>
        </w:rPr>
        <w:t xml:space="preserve">Раздел </w:t>
      </w:r>
      <w:r w:rsidRPr="00FE747E">
        <w:rPr>
          <w:rFonts w:ascii="Times New Roman" w:eastAsia="SimSun" w:hAnsi="Times New Roman" w:cs="Times New Roman"/>
          <w:bCs/>
          <w:color w:val="000000"/>
          <w:sz w:val="24"/>
          <w:szCs w:val="24"/>
          <w:lang w:val="en-US" w:eastAsia="bg-BG"/>
        </w:rPr>
        <w:t>VI</w:t>
      </w:r>
      <w:r w:rsidRPr="00FE747E">
        <w:rPr>
          <w:rFonts w:ascii="Times New Roman" w:eastAsia="SimSun" w:hAnsi="Times New Roman" w:cs="Times New Roman"/>
          <w:bCs/>
          <w:color w:val="000000"/>
          <w:sz w:val="24"/>
          <w:szCs w:val="24"/>
          <w:lang w:eastAsia="bg-BG"/>
        </w:rPr>
        <w:t xml:space="preserve">І. </w:t>
      </w:r>
      <w:bookmarkStart w:id="0" w:name="_GoBack"/>
      <w:bookmarkEnd w:id="0"/>
    </w:p>
    <w:p w:rsidR="008C07ED" w:rsidRDefault="008C07ED" w:rsidP="008C07ED">
      <w:pPr>
        <w:rPr>
          <w:rFonts w:ascii="Times New Roman" w:hAnsi="Times New Roman" w:cs="Times New Roman"/>
          <w:b/>
          <w:sz w:val="24"/>
          <w:szCs w:val="24"/>
        </w:rPr>
      </w:pPr>
    </w:p>
    <w:p w:rsidR="008C07ED" w:rsidRDefault="008C07ED" w:rsidP="008C07ED">
      <w:pPr>
        <w:jc w:val="center"/>
        <w:rPr>
          <w:rFonts w:ascii="Times New Roman" w:hAnsi="Times New Roman" w:cs="Times New Roman"/>
          <w:b/>
          <w:sz w:val="24"/>
          <w:szCs w:val="24"/>
        </w:rPr>
      </w:pPr>
      <w:r w:rsidRPr="008C07ED">
        <w:rPr>
          <w:rFonts w:ascii="Times New Roman" w:hAnsi="Times New Roman" w:cs="Times New Roman"/>
          <w:b/>
          <w:sz w:val="24"/>
          <w:szCs w:val="24"/>
        </w:rPr>
        <w:t>МЕТОДИКА И КРИТЕРИЙ ЗА ОЦЕНKА</w:t>
      </w:r>
    </w:p>
    <w:p w:rsidR="008C07ED" w:rsidRDefault="008C07ED" w:rsidP="008C07ED">
      <w:pPr>
        <w:jc w:val="center"/>
        <w:rPr>
          <w:rFonts w:ascii="Times New Roman" w:hAnsi="Times New Roman" w:cs="Times New Roman"/>
          <w:b/>
          <w:sz w:val="24"/>
          <w:szCs w:val="24"/>
        </w:rPr>
      </w:pPr>
    </w:p>
    <w:p w:rsidR="008C07ED" w:rsidRPr="008C07ED" w:rsidRDefault="008C07ED" w:rsidP="008C07ED">
      <w:pPr>
        <w:jc w:val="center"/>
        <w:rPr>
          <w:rFonts w:ascii="Times New Roman" w:hAnsi="Times New Roman" w:cs="Times New Roman"/>
          <w:b/>
          <w:sz w:val="24"/>
          <w:szCs w:val="24"/>
        </w:rPr>
      </w:pPr>
      <w:r w:rsidRPr="008C07ED">
        <w:rPr>
          <w:rFonts w:ascii="Times New Roman" w:hAnsi="Times New Roman" w:cs="Times New Roman"/>
          <w:b/>
          <w:sz w:val="24"/>
          <w:szCs w:val="24"/>
        </w:rPr>
        <w:t>в открита процедура за възлагане на обществена поръчка по реда на ЗОП с предмет:</w:t>
      </w:r>
    </w:p>
    <w:p w:rsidR="008C07ED" w:rsidRPr="008C07ED" w:rsidRDefault="008C07ED" w:rsidP="008C07ED">
      <w:pPr>
        <w:jc w:val="center"/>
        <w:rPr>
          <w:rFonts w:ascii="Times New Roman" w:hAnsi="Times New Roman" w:cs="Times New Roman"/>
          <w:b/>
          <w:sz w:val="24"/>
          <w:szCs w:val="24"/>
          <w:shd w:val="clear" w:color="auto" w:fill="FFFFFF"/>
          <w:lang w:val="ru" w:eastAsia="zh-CN" w:bidi="ar"/>
        </w:rPr>
      </w:pPr>
    </w:p>
    <w:p w:rsidR="00BE1E4A" w:rsidRPr="00BE1E4A" w:rsidRDefault="00BE1E4A" w:rsidP="00BE1E4A">
      <w:pPr>
        <w:jc w:val="center"/>
        <w:rPr>
          <w:rStyle w:val="apple-converted-space"/>
          <w:rFonts w:ascii="Times New Roman" w:hAnsi="Times New Roman" w:cs="Times New Roman"/>
          <w:b/>
          <w:sz w:val="24"/>
          <w:szCs w:val="24"/>
        </w:rPr>
      </w:pPr>
      <w:r w:rsidRPr="00BE1E4A">
        <w:rPr>
          <w:rFonts w:ascii="Times New Roman" w:hAnsi="Times New Roman" w:cs="Times New Roman"/>
          <w:b/>
          <w:sz w:val="24"/>
          <w:szCs w:val="24"/>
        </w:rPr>
        <w:t xml:space="preserve">„Изпълнение на услуга, свързана с упражняване на строителен надзор, изготвяне на технически паспорт, включително контрол на количествата, качеството и съответствието на изпълняваните строителни и монтажни работи и влаганите материали при реализацията на СМР по проект: „РЕКОНСТРУКЦИЯ НА СЪЩЕСТВУВАЩА СГРАДА В МУЗЕЙ В УПИ </w:t>
      </w:r>
      <w:r w:rsidRPr="00BE1E4A">
        <w:rPr>
          <w:rFonts w:ascii="Times New Roman" w:hAnsi="Times New Roman" w:cs="Times New Roman"/>
          <w:b/>
          <w:sz w:val="24"/>
          <w:szCs w:val="24"/>
          <w:lang w:val="en-US"/>
        </w:rPr>
        <w:t>XLIV</w:t>
      </w:r>
      <w:r w:rsidRPr="00BE1E4A">
        <w:rPr>
          <w:rFonts w:ascii="Times New Roman" w:hAnsi="Times New Roman" w:cs="Times New Roman"/>
          <w:b/>
          <w:sz w:val="24"/>
          <w:szCs w:val="24"/>
        </w:rPr>
        <w:t xml:space="preserve"> 603.1710, КВ. 53, ГР. ПЕТРИЧ“</w:t>
      </w:r>
    </w:p>
    <w:p w:rsidR="008C07ED" w:rsidRPr="00BE1E4A" w:rsidRDefault="008C07ED" w:rsidP="00BE1E4A">
      <w:pPr>
        <w:jc w:val="center"/>
        <w:rPr>
          <w:rFonts w:ascii="Times New Roman" w:hAnsi="Times New Roman" w:cs="Times New Roman"/>
          <w:b/>
          <w:sz w:val="24"/>
          <w:szCs w:val="24"/>
        </w:rPr>
      </w:pPr>
    </w:p>
    <w:p w:rsidR="008C07ED" w:rsidRPr="008C07ED" w:rsidRDefault="008C07ED" w:rsidP="008C07ED">
      <w:pPr>
        <w:ind w:firstLine="708"/>
        <w:jc w:val="both"/>
        <w:rPr>
          <w:rFonts w:ascii="Times New Roman" w:hAnsi="Times New Roman" w:cs="Times New Roman"/>
          <w:sz w:val="24"/>
          <w:szCs w:val="24"/>
        </w:rPr>
      </w:pPr>
      <w:r w:rsidRPr="008C07ED">
        <w:rPr>
          <w:rFonts w:ascii="Times New Roman" w:hAnsi="Times New Roman" w:cs="Times New Roman"/>
          <w:sz w:val="24"/>
          <w:szCs w:val="24"/>
        </w:rPr>
        <w:t>Преди да пристъпи към оценяване на показателите от техническите предложения на участниците, комисията проверява дали същите са подготвени и представени в съответствие с изискванията на документацията за обществената поръчка и техническите спецификации. Комисията предлага за отстраняване от процедурата участник, който е представил техническо предложение, което не отговаря на предварително обявените условия на възложителя.</w:t>
      </w:r>
    </w:p>
    <w:p w:rsidR="008C07ED" w:rsidRPr="008C07ED" w:rsidRDefault="008C07ED" w:rsidP="008C07ED">
      <w:pPr>
        <w:ind w:firstLine="708"/>
        <w:jc w:val="both"/>
        <w:rPr>
          <w:rFonts w:ascii="Times New Roman" w:hAnsi="Times New Roman" w:cs="Times New Roman"/>
          <w:sz w:val="24"/>
          <w:szCs w:val="24"/>
        </w:rPr>
      </w:pPr>
      <w:r w:rsidRPr="008C07ED">
        <w:rPr>
          <w:rFonts w:ascii="Times New Roman" w:hAnsi="Times New Roman" w:cs="Times New Roman"/>
          <w:sz w:val="24"/>
          <w:szCs w:val="24"/>
        </w:rPr>
        <w:t xml:space="preserve">Допуснатите оферти, които отговарят на изискванията на Възложителя ще бъдат оценявани въз основа на икономически най-изгодна оферта, </w:t>
      </w:r>
      <w:r w:rsidRPr="008C07ED">
        <w:rPr>
          <w:rFonts w:ascii="Times New Roman" w:hAnsi="Times New Roman" w:cs="Times New Roman"/>
          <w:b/>
          <w:sz w:val="24"/>
          <w:szCs w:val="24"/>
        </w:rPr>
        <w:t>съгласно чл.70, ал.1 от ЗОП при критерий “оптимално съотношение качество/цена”.</w:t>
      </w:r>
    </w:p>
    <w:p w:rsidR="008C07ED" w:rsidRPr="008C07ED" w:rsidRDefault="008C07ED" w:rsidP="008C07ED">
      <w:pPr>
        <w:ind w:firstLine="708"/>
        <w:jc w:val="both"/>
        <w:rPr>
          <w:rFonts w:ascii="Times New Roman" w:hAnsi="Times New Roman" w:cs="Times New Roman"/>
          <w:sz w:val="24"/>
          <w:szCs w:val="24"/>
        </w:rPr>
      </w:pPr>
      <w:r w:rsidRPr="008C07ED">
        <w:rPr>
          <w:rFonts w:ascii="Times New Roman" w:hAnsi="Times New Roman" w:cs="Times New Roman"/>
          <w:sz w:val="24"/>
          <w:szCs w:val="24"/>
        </w:rPr>
        <w:t>На оценка подлежи всяко предложение на допуснатите участници, отговарящо на изискванията на възложителя.</w:t>
      </w:r>
    </w:p>
    <w:p w:rsidR="008C07ED" w:rsidRPr="008C07ED" w:rsidRDefault="008C07ED" w:rsidP="008C07ED">
      <w:pPr>
        <w:ind w:firstLine="708"/>
        <w:jc w:val="both"/>
        <w:rPr>
          <w:rFonts w:ascii="Times New Roman" w:hAnsi="Times New Roman" w:cs="Times New Roman"/>
          <w:sz w:val="24"/>
          <w:szCs w:val="24"/>
        </w:rPr>
      </w:pPr>
      <w:r w:rsidRPr="008C07ED">
        <w:rPr>
          <w:rFonts w:ascii="Times New Roman" w:hAnsi="Times New Roman" w:cs="Times New Roman"/>
          <w:sz w:val="24"/>
          <w:szCs w:val="24"/>
        </w:rPr>
        <w:t>Икономически най-изгодната оферта се определя въз основа на критерии за възлагане оптимално съотношение качество/цена. Основната цел при съставянето на методиката и критериите за оценяване е да бъде избрана икономически най-изгодната оферта, т.е. участник, чиято оферта в най-голяма степен отговаря на предварително обявените от възложителя условия. Класирането на допуснатите до участие оферти се извършва на база на получената за всяка оферта „Комплексна оценка”, като сума от оценките по определените в Методиката за оценка  показатели.</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Показателят се изчислява по следния начин:</w:t>
      </w:r>
    </w:p>
    <w:p w:rsidR="008C07ED" w:rsidRPr="008C07ED" w:rsidRDefault="008C07ED" w:rsidP="008C07ED">
      <w:pPr>
        <w:jc w:val="both"/>
        <w:rPr>
          <w:rFonts w:ascii="Times New Roman" w:hAnsi="Times New Roman" w:cs="Times New Roman"/>
          <w:sz w:val="24"/>
          <w:szCs w:val="24"/>
        </w:rPr>
      </w:pP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Комплексната оценка - КО на офертата се изчислява по формулата:</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lastRenderedPageBreak/>
        <w:t>КО = К1 + К2</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КО има максимална стойност 100 точки.</w:t>
      </w:r>
    </w:p>
    <w:p w:rsidR="008C07ED" w:rsidRPr="008C07ED" w:rsidRDefault="008C07ED" w:rsidP="008C07ED">
      <w:pPr>
        <w:jc w:val="both"/>
        <w:rPr>
          <w:rFonts w:ascii="Times New Roman" w:hAnsi="Times New Roman" w:cs="Times New Roman"/>
          <w:b/>
          <w:sz w:val="24"/>
          <w:szCs w:val="24"/>
        </w:rPr>
      </w:pP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Показатели за оценка</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К1 – Предложена цена е с максимална оценка 50 точки;</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К1 – Предложена цена – показателят се изчислява по следната формула:</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К1 = (Ценамин. / Ценаучаст.)*50, където</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Ценамин. е най-ниската предложена цена от участник.</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Ценаучаст. е цената, предложена от даден участник съгласно ценовото му предложение.</w:t>
      </w:r>
    </w:p>
    <w:p w:rsidR="008C07ED" w:rsidRPr="008C07ED" w:rsidRDefault="008C07ED" w:rsidP="008C07ED">
      <w:pPr>
        <w:jc w:val="both"/>
        <w:rPr>
          <w:rFonts w:ascii="Times New Roman" w:hAnsi="Times New Roman" w:cs="Times New Roman"/>
          <w:sz w:val="24"/>
          <w:szCs w:val="24"/>
        </w:rPr>
      </w:pP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b/>
          <w:sz w:val="24"/>
          <w:szCs w:val="24"/>
        </w:rPr>
        <w:t>К2 — Организация за изпълнение на поръчката е с максимална стойност от 50 точки, където:</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В техническото си предложение участникът трябва да посочи организацията за изпълнение на услугата, съгласно Техническата спецификация. Оценява се професионалната компетентност</w:t>
      </w:r>
      <w:r>
        <w:rPr>
          <w:rFonts w:ascii="Times New Roman" w:hAnsi="Times New Roman" w:cs="Times New Roman"/>
          <w:sz w:val="24"/>
          <w:szCs w:val="24"/>
        </w:rPr>
        <w:t xml:space="preserve"> и организацията за изпълнение.</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Комплексната оценка се формира като сума от оценките за всички показатели в методиката и е с максимална стойност от 100 точки. На първо място ще бъде класиран участникът, събрал максимален брой точки. Относителни тегла на показателите за оценяване: </w:t>
      </w:r>
    </w:p>
    <w:p w:rsidR="008C07ED" w:rsidRPr="008C07ED" w:rsidRDefault="008C07ED" w:rsidP="008C07ED">
      <w:pPr>
        <w:jc w:val="both"/>
        <w:rPr>
          <w:rFonts w:ascii="Times New Roman" w:hAnsi="Times New Roman" w:cs="Times New Roman"/>
          <w:sz w:val="24"/>
          <w:szCs w:val="24"/>
        </w:rPr>
      </w:pP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К2 — „ОРГАНИЗАЦИЯ ЗА ИЗПЪЛНЕНИЕ НА ПОРЪЧКАТА” </w:t>
      </w:r>
      <w:r w:rsidRPr="008C07ED">
        <w:rPr>
          <w:rFonts w:ascii="Times New Roman" w:hAnsi="Times New Roman" w:cs="Times New Roman"/>
          <w:sz w:val="24"/>
          <w:szCs w:val="24"/>
        </w:rPr>
        <w:tab/>
        <w:t>макс.50т.</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посочил последователността на изготвяне на изискуемата по закон документация за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направил описание на всички дейности, които ще контролира строителния надзор при изпълнение на предвидените строително-монтажни работи на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представил разпределение на човешките ресурси и отговорностите, с конкретно описани функции за изпълнение на задачите на всеки от отделните специалисти по специалности, които ще участват в процеса на контрол на изпълняваните дейности;</w:t>
      </w:r>
      <w:r w:rsidRPr="008C07ED">
        <w:rPr>
          <w:rFonts w:ascii="Times New Roman" w:hAnsi="Times New Roman" w:cs="Times New Roman"/>
          <w:sz w:val="24"/>
          <w:szCs w:val="24"/>
        </w:rPr>
        <w:tab/>
        <w:t>20т.</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lastRenderedPageBreak/>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посочил последователността на изготвяне на изискуемата по закон документация за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направил описание на всички дейности, които ще контролира строителния надзор при изпълнение на предвидените строително-монтажни работи на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представил разпределение на човешките ресурси и отговорностите, с конкретно описани функции за изпълнение на задачите на всеки от отделните специалисти по специалности, които ще участват в процеса на контрол на изпълняваните дейности;</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sz w:val="24"/>
          <w:szCs w:val="24"/>
        </w:rPr>
        <w:t xml:space="preserve">Техническото предложение надгражда минималните изисквания на Възложителя, посочени в Техническата спецификация при условие, </w:t>
      </w:r>
      <w:r w:rsidRPr="008C07ED">
        <w:rPr>
          <w:rFonts w:ascii="Times New Roman" w:hAnsi="Times New Roman" w:cs="Times New Roman"/>
          <w:b/>
          <w:sz w:val="24"/>
          <w:szCs w:val="24"/>
        </w:rPr>
        <w:t>че са налични едно от следните обстоятелства: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1. Описани са всички стъпки и мерки по упражняването на контрол, както върху строителните материали и изделия, и тяхното съответствие на техническите изисквания на проекта, така и по отношение на ритмичността на тяхното доставяне, начин на складиране, начин на влагане, изпитания и др., като всяка мярка следва да бъде съпроводена с посочване на: съдържание и обхват на мярката, конкретни лица, ангажирани с изпълнението й, както и конкретните задължения на тези лица за изпълнение на мярката, очаквани резултати върху качеството за изпълнение на предвидените дейности, предмет на поръчката от прилагането на конкретната мярка.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2. Направено е описание на дейностите, подлежащи на съгласуване и контрол на всички мероприятия за изпълнение на строителството. Представени са организационни решения и аргументи как предложените мерки за контрол, гарантират качественото изпълнение на дейностите..</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3. В обяснителната записка от Предложението за изпълнение е посочена стратегия за контрол по видовете СМР, съобразно спецификата на дейностите и последователността на тяхното изпълнение, с която да се гарантира качествено изпълнение на строителните процеси, в съответствие с предложената организация на работа и изисквания</w:t>
      </w:r>
      <w:r w:rsidR="002F78E8">
        <w:rPr>
          <w:rFonts w:ascii="Times New Roman" w:hAnsi="Times New Roman" w:cs="Times New Roman"/>
          <w:sz w:val="24"/>
          <w:szCs w:val="24"/>
        </w:rPr>
        <w:t>та на техническата документация -</w:t>
      </w:r>
      <w:r w:rsidRPr="008C07ED">
        <w:rPr>
          <w:rFonts w:ascii="Times New Roman" w:hAnsi="Times New Roman" w:cs="Times New Roman"/>
          <w:sz w:val="24"/>
          <w:szCs w:val="24"/>
        </w:rPr>
        <w:tab/>
      </w:r>
      <w:r w:rsidRPr="002F78E8">
        <w:rPr>
          <w:rFonts w:ascii="Times New Roman" w:hAnsi="Times New Roman" w:cs="Times New Roman"/>
          <w:b/>
          <w:sz w:val="24"/>
          <w:szCs w:val="24"/>
        </w:rPr>
        <w:t>30т.</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посочил последователността на изготвяне на изискуемата по закон документация за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lastRenderedPageBreak/>
        <w:t>- участникът е направил описание на всички дейности, които ще контролира строителния надзор при изпълнение на предвидените строително-монтажни работи на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представил разпределение на човешките ресурси и отговорностите, с конкретно описани функции за изпълнение на задачите на всеки от отделните специалисти по специалности, които ще участват в процеса на контрол на изпълняваните дейности;</w:t>
      </w:r>
    </w:p>
    <w:p w:rsidR="008C07ED" w:rsidRPr="008C07ED" w:rsidRDefault="008C07ED" w:rsidP="008C07ED">
      <w:pPr>
        <w:jc w:val="both"/>
        <w:rPr>
          <w:rFonts w:ascii="Times New Roman" w:hAnsi="Times New Roman" w:cs="Times New Roman"/>
          <w:b/>
          <w:sz w:val="24"/>
          <w:szCs w:val="24"/>
        </w:rPr>
      </w:pPr>
      <w:r w:rsidRPr="008C07ED">
        <w:rPr>
          <w:rFonts w:ascii="Times New Roman" w:hAnsi="Times New Roman" w:cs="Times New Roman"/>
          <w:sz w:val="24"/>
          <w:szCs w:val="24"/>
        </w:rPr>
        <w:t xml:space="preserve">Техническото предложение надгражда минималните изисквания на Възложителя, посочени в Техническата спецификация при условие, </w:t>
      </w:r>
      <w:r w:rsidRPr="008C07ED">
        <w:rPr>
          <w:rFonts w:ascii="Times New Roman" w:hAnsi="Times New Roman" w:cs="Times New Roman"/>
          <w:b/>
          <w:sz w:val="24"/>
          <w:szCs w:val="24"/>
        </w:rPr>
        <w:t>че са налични две от следните обстоятелства: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1. Описани са всички стъпки и мерки по упражняването на контрол, както върху строителните материали и изделия, и тяхното съответствие на техническите изисквания на проекта, така и по отношение на ритмичността на тяхното доставяне, начин на складиране, начин на влагане, изпитания и др., като всяка мярка следва да бъде съпроводена с посочване на: съдържание и обхват на мярката, конкретни лица, ангажирани с изпълнението й, както и конкретните задължения на тези лица за изпълнение на мярката, очаквани резултати върху качеството за изпълнение на предвидените дейности, предмет на поръчката от прилагането на конкретната мярка.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2. Направено е описание на дейностите, подлежащи на съгласуване и контрол на всички мероприятия за изпълнение на строителството. Представени са организационни решения и аргументи как предложените мерки за контрол, гарантират качественото изпълнение на дейностите..</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3. В обяснителната записка от Предложението за изпълнение е посочена стратегия за контрол по видовете СМР, съобразно спецификата на дейностите и последователността на тяхното изпълнение, с която да се гарантира качествено изпълнение на строителните процеси, в съответствие с предложената организация на работа и изисквания</w:t>
      </w:r>
      <w:r>
        <w:rPr>
          <w:rFonts w:ascii="Times New Roman" w:hAnsi="Times New Roman" w:cs="Times New Roman"/>
          <w:sz w:val="24"/>
          <w:szCs w:val="24"/>
        </w:rPr>
        <w:t>та на техническата документация -</w:t>
      </w:r>
      <w:r w:rsidRPr="008C07ED">
        <w:rPr>
          <w:rFonts w:ascii="Times New Roman" w:hAnsi="Times New Roman" w:cs="Times New Roman"/>
          <w:b/>
          <w:sz w:val="24"/>
          <w:szCs w:val="24"/>
        </w:rPr>
        <w:t>40т.</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Предложената от участника организация на изпълнението на поръчката осигурява изпълнението на минималните изисквания на Възложителя, посочени в Техническата спецификация, а именно: </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посочил последователността на изготвяне на изискуемата по закон документация за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участникът е направил описание на всички дейности, които ще контролира строителния надзор при изпълнение на предвидените строително-монтажни работи на обекта;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 xml:space="preserve">- участникът е представил разпределение на човешките ресурси и отговорностите, с конкретно описани функции за изпълнение на задачите на всеки от отделните специалисти по специалности, които ще участват в процеса на контрол на изпълняваните дейности; </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lastRenderedPageBreak/>
        <w:t xml:space="preserve">Техническото предложение надгражда минималните изисквания на Възложителя, посочени в Техническата спецификация при условие, </w:t>
      </w:r>
      <w:r w:rsidRPr="002F78E8">
        <w:rPr>
          <w:rFonts w:ascii="Times New Roman" w:hAnsi="Times New Roman" w:cs="Times New Roman"/>
          <w:b/>
          <w:sz w:val="24"/>
          <w:szCs w:val="24"/>
        </w:rPr>
        <w:t>че са налични три от следните обстоятелства: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1. Описани са всички стъпки и мерки по упражняването на контрол, както върху строителните материали и изделия, и тяхното съответствие на техническите изисквания на проекта, така и по отношение на ритмичността на тяхното доставяне, начин на складиране, начин на влагане, изпитания и др., като всяка мярка следва да бъде съпроводена с посочване на: съдържание и обхват на мярката, конкретни лица, ангажирани с изпълнението й, както и конкретните задължения на тези лица за изпълнение на мярката, очаквани резултати върху качеството за изпълнение на предвидените дейности, предмет на поръчката от прилагането на конкретната мярка.</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2. Направено е описание на дейностите, подлежащи на съгласуване и контрол на всички мероприятия за изпълнение на строителството. Представени са организационни решения и аргументи как предложените мерки за контрол, гарантират качественото изпълнение на дейностите..</w:t>
      </w:r>
    </w:p>
    <w:p w:rsidR="008C07ED" w:rsidRPr="008C07ED" w:rsidRDefault="008C07ED" w:rsidP="008C07ED">
      <w:pPr>
        <w:jc w:val="both"/>
        <w:rPr>
          <w:rFonts w:ascii="Times New Roman" w:hAnsi="Times New Roman" w:cs="Times New Roman"/>
          <w:sz w:val="24"/>
          <w:szCs w:val="24"/>
        </w:rPr>
      </w:pPr>
      <w:r w:rsidRPr="008C07ED">
        <w:rPr>
          <w:rFonts w:ascii="Times New Roman" w:hAnsi="Times New Roman" w:cs="Times New Roman"/>
          <w:sz w:val="24"/>
          <w:szCs w:val="24"/>
        </w:rPr>
        <w:t>3. В обяснителната записка от Предложението за изпълнение е посочена стратегия за контрол по видовете СМР, съобразно спецификата на дейностите и последователността на тяхното изпълнение, с която да се гарантира качествено изпълнение на строителните процеси, в съответствие с предложената организация на работа и изисквания</w:t>
      </w:r>
      <w:r w:rsidR="002F78E8">
        <w:rPr>
          <w:rFonts w:ascii="Times New Roman" w:hAnsi="Times New Roman" w:cs="Times New Roman"/>
          <w:sz w:val="24"/>
          <w:szCs w:val="24"/>
        </w:rPr>
        <w:t xml:space="preserve">та на техническата документация </w:t>
      </w:r>
      <w:r w:rsidR="002F78E8" w:rsidRPr="002F78E8">
        <w:rPr>
          <w:rFonts w:ascii="Times New Roman" w:hAnsi="Times New Roman" w:cs="Times New Roman"/>
          <w:b/>
          <w:sz w:val="24"/>
          <w:szCs w:val="24"/>
        </w:rPr>
        <w:t>-</w:t>
      </w:r>
      <w:r w:rsidRPr="002F78E8">
        <w:rPr>
          <w:rFonts w:ascii="Times New Roman" w:hAnsi="Times New Roman" w:cs="Times New Roman"/>
          <w:b/>
          <w:sz w:val="24"/>
          <w:szCs w:val="24"/>
        </w:rPr>
        <w:t>50т.</w:t>
      </w:r>
    </w:p>
    <w:p w:rsidR="009F7595" w:rsidRPr="008C07ED" w:rsidRDefault="009F7595" w:rsidP="008C07ED">
      <w:pPr>
        <w:jc w:val="both"/>
        <w:rPr>
          <w:rFonts w:ascii="Times New Roman" w:hAnsi="Times New Roman" w:cs="Times New Roman"/>
          <w:sz w:val="24"/>
          <w:szCs w:val="24"/>
        </w:rPr>
      </w:pPr>
    </w:p>
    <w:sectPr w:rsidR="009F7595" w:rsidRPr="008C07E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FC5" w:rsidRDefault="00796FC5" w:rsidP="008C07ED">
      <w:pPr>
        <w:spacing w:after="0" w:line="240" w:lineRule="auto"/>
      </w:pPr>
      <w:r>
        <w:separator/>
      </w:r>
    </w:p>
  </w:endnote>
  <w:endnote w:type="continuationSeparator" w:id="0">
    <w:p w:rsidR="00796FC5" w:rsidRDefault="00796FC5" w:rsidP="008C0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FC5" w:rsidRDefault="00796FC5" w:rsidP="008C07ED">
      <w:pPr>
        <w:spacing w:after="0" w:line="240" w:lineRule="auto"/>
      </w:pPr>
      <w:r>
        <w:separator/>
      </w:r>
    </w:p>
  </w:footnote>
  <w:footnote w:type="continuationSeparator" w:id="0">
    <w:p w:rsidR="00796FC5" w:rsidRDefault="00796FC5" w:rsidP="008C07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7ED" w:rsidRDefault="008C07ED">
    <w:pPr>
      <w:pStyle w:val="Header"/>
    </w:pPr>
    <w:r>
      <w:rPr>
        <w:noProof/>
        <w:lang w:eastAsia="bg-BG"/>
      </w:rPr>
      <w:drawing>
        <wp:inline distT="0" distB="0" distL="0" distR="0" wp14:anchorId="65803B6E">
          <wp:extent cx="4285615" cy="828675"/>
          <wp:effectExtent l="0" t="0" r="635"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5615" cy="82867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7ED"/>
    <w:rsid w:val="002B0D9D"/>
    <w:rsid w:val="002F78E8"/>
    <w:rsid w:val="00412860"/>
    <w:rsid w:val="004E5749"/>
    <w:rsid w:val="00796FC5"/>
    <w:rsid w:val="00834DA3"/>
    <w:rsid w:val="008550C1"/>
    <w:rsid w:val="008C07ED"/>
    <w:rsid w:val="009C6674"/>
    <w:rsid w:val="009F7595"/>
    <w:rsid w:val="00BE1E4A"/>
    <w:rsid w:val="00FE74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qFormat/>
    <w:rsid w:val="008C07ED"/>
  </w:style>
  <w:style w:type="paragraph" w:styleId="Header">
    <w:name w:val="header"/>
    <w:basedOn w:val="Normal"/>
    <w:link w:val="HeaderChar"/>
    <w:uiPriority w:val="99"/>
    <w:unhideWhenUsed/>
    <w:rsid w:val="008C07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07ED"/>
  </w:style>
  <w:style w:type="paragraph" w:styleId="Footer">
    <w:name w:val="footer"/>
    <w:basedOn w:val="Normal"/>
    <w:link w:val="FooterChar"/>
    <w:uiPriority w:val="99"/>
    <w:unhideWhenUsed/>
    <w:rsid w:val="008C07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07ED"/>
  </w:style>
  <w:style w:type="paragraph" w:styleId="BalloonText">
    <w:name w:val="Balloon Text"/>
    <w:basedOn w:val="Normal"/>
    <w:link w:val="BalloonTextChar"/>
    <w:uiPriority w:val="99"/>
    <w:semiHidden/>
    <w:unhideWhenUsed/>
    <w:rsid w:val="00FE7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4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qFormat/>
    <w:rsid w:val="008C07ED"/>
  </w:style>
  <w:style w:type="paragraph" w:styleId="Header">
    <w:name w:val="header"/>
    <w:basedOn w:val="Normal"/>
    <w:link w:val="HeaderChar"/>
    <w:uiPriority w:val="99"/>
    <w:unhideWhenUsed/>
    <w:rsid w:val="008C07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07ED"/>
  </w:style>
  <w:style w:type="paragraph" w:styleId="Footer">
    <w:name w:val="footer"/>
    <w:basedOn w:val="Normal"/>
    <w:link w:val="FooterChar"/>
    <w:uiPriority w:val="99"/>
    <w:unhideWhenUsed/>
    <w:rsid w:val="008C07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07ED"/>
  </w:style>
  <w:style w:type="paragraph" w:styleId="BalloonText">
    <w:name w:val="Balloon Text"/>
    <w:basedOn w:val="Normal"/>
    <w:link w:val="BalloonTextChar"/>
    <w:uiPriority w:val="99"/>
    <w:semiHidden/>
    <w:unhideWhenUsed/>
    <w:rsid w:val="00FE7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4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1478</Words>
  <Characters>8429</Characters>
  <Application>Microsoft Office Word</Application>
  <DocSecurity>0</DocSecurity>
  <Lines>70</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user</cp:lastModifiedBy>
  <cp:revision>4</cp:revision>
  <dcterms:created xsi:type="dcterms:W3CDTF">2018-07-03T11:39:00Z</dcterms:created>
  <dcterms:modified xsi:type="dcterms:W3CDTF">2018-07-19T07:36:00Z</dcterms:modified>
</cp:coreProperties>
</file>