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98C" w:rsidRDefault="004B598C" w:rsidP="00505AC5">
      <w:pPr>
        <w:rPr>
          <w:b/>
          <w:lang w:val="bg-BG"/>
        </w:rPr>
      </w:pPr>
    </w:p>
    <w:p w:rsidR="004B598C" w:rsidRDefault="004B598C" w:rsidP="004B598C">
      <w:pPr>
        <w:jc w:val="center"/>
        <w:rPr>
          <w:b/>
          <w:lang w:val="bg-BG"/>
        </w:rPr>
      </w:pPr>
      <w:r>
        <w:rPr>
          <w:b/>
          <w:lang w:val="bg-BG"/>
        </w:rPr>
        <w:t>ТЕХНИЧЕСКА СПЕЦИФИКАЦИЯ</w:t>
      </w:r>
    </w:p>
    <w:p w:rsidR="004B598C" w:rsidRDefault="004B598C" w:rsidP="00505AC5">
      <w:pPr>
        <w:rPr>
          <w:b/>
          <w:lang w:val="bg-BG"/>
        </w:rPr>
      </w:pPr>
    </w:p>
    <w:p w:rsidR="004B598C" w:rsidRDefault="004B598C" w:rsidP="00813C5A">
      <w:pPr>
        <w:jc w:val="both"/>
        <w:rPr>
          <w:b/>
          <w:lang w:val="bg-BG"/>
        </w:rPr>
      </w:pPr>
      <w:r w:rsidRPr="004B598C">
        <w:rPr>
          <w:b/>
          <w:lang w:val="bg-BG"/>
        </w:rPr>
        <w:t xml:space="preserve">за </w:t>
      </w:r>
      <w:r w:rsidRPr="00410FAE">
        <w:rPr>
          <w:b/>
          <w:lang w:val="bg-BG"/>
        </w:rPr>
        <w:t>открита процедура за възлагане на обществена поръчка с предмет: „</w:t>
      </w:r>
      <w:r w:rsidR="00813C5A" w:rsidRPr="00813C5A">
        <w:rPr>
          <w:b/>
          <w:lang w:val="bg-BG"/>
        </w:rPr>
        <w:t>Доставка на техника за разделно събиране и транспортиране на зелени биоотпадъци – специализирани автомобили, по проект: „Проектиране и изграждане на инсталация за компостиране и инсталация за предварително третиране на битови отпадъци за община Петрич“, финансиран по ОП“Околна среда 2014-2020 г.</w:t>
      </w:r>
      <w:r w:rsidRPr="004B598C">
        <w:rPr>
          <w:b/>
          <w:lang w:val="bg-BG"/>
        </w:rPr>
        <w:t>”</w:t>
      </w:r>
    </w:p>
    <w:p w:rsidR="004B598C" w:rsidRDefault="004B598C" w:rsidP="00505AC5">
      <w:pPr>
        <w:rPr>
          <w:b/>
          <w:lang w:val="bg-BG"/>
        </w:rPr>
      </w:pPr>
    </w:p>
    <w:p w:rsidR="00505AC5" w:rsidRPr="00253A46" w:rsidRDefault="00410FAE" w:rsidP="00505AC5">
      <w:pPr>
        <w:rPr>
          <w:sz w:val="22"/>
          <w:lang w:val="en-US"/>
        </w:rPr>
      </w:pPr>
      <w:r w:rsidRPr="00253A46">
        <w:rPr>
          <w:b/>
          <w:sz w:val="22"/>
          <w:lang w:val="bg-BG"/>
        </w:rPr>
        <w:t>1.</w:t>
      </w:r>
      <w:proofErr w:type="spellStart"/>
      <w:r w:rsidR="00505AC5" w:rsidRPr="00253A46">
        <w:rPr>
          <w:b/>
          <w:sz w:val="22"/>
        </w:rPr>
        <w:t>Сметосъбиращ</w:t>
      </w:r>
      <w:proofErr w:type="spellEnd"/>
      <w:r w:rsidR="00505AC5" w:rsidRPr="00253A46">
        <w:rPr>
          <w:b/>
          <w:sz w:val="22"/>
        </w:rPr>
        <w:t xml:space="preserve"> </w:t>
      </w:r>
      <w:proofErr w:type="spellStart"/>
      <w:r w:rsidR="00505AC5" w:rsidRPr="00253A46">
        <w:rPr>
          <w:b/>
          <w:sz w:val="22"/>
        </w:rPr>
        <w:t>камион</w:t>
      </w:r>
      <w:proofErr w:type="spellEnd"/>
      <w:r w:rsidR="00505AC5" w:rsidRPr="00253A46">
        <w:rPr>
          <w:b/>
          <w:sz w:val="22"/>
        </w:rPr>
        <w:t xml:space="preserve"> с </w:t>
      </w:r>
      <w:proofErr w:type="spellStart"/>
      <w:r w:rsidR="00505AC5" w:rsidRPr="00253A46">
        <w:rPr>
          <w:b/>
          <w:sz w:val="22"/>
        </w:rPr>
        <w:t>товароносимост</w:t>
      </w:r>
      <w:proofErr w:type="spellEnd"/>
      <w:r w:rsidR="00505AC5" w:rsidRPr="00253A46">
        <w:rPr>
          <w:b/>
          <w:sz w:val="22"/>
        </w:rPr>
        <w:t xml:space="preserve"> 1,4 </w:t>
      </w:r>
      <w:proofErr w:type="spellStart"/>
      <w:r w:rsidR="00505AC5" w:rsidRPr="00253A46">
        <w:rPr>
          <w:b/>
          <w:sz w:val="22"/>
        </w:rPr>
        <w:t>тона</w:t>
      </w:r>
      <w:proofErr w:type="spellEnd"/>
      <w:r w:rsidR="00505AC5" w:rsidRPr="00253A46">
        <w:rPr>
          <w:b/>
          <w:sz w:val="22"/>
        </w:rPr>
        <w:t xml:space="preserve"> </w:t>
      </w:r>
      <w:proofErr w:type="spellStart"/>
      <w:r w:rsidR="00505AC5" w:rsidRPr="00253A46">
        <w:rPr>
          <w:b/>
          <w:sz w:val="22"/>
        </w:rPr>
        <w:t>за</w:t>
      </w:r>
      <w:proofErr w:type="spellEnd"/>
      <w:r w:rsidR="00505AC5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транспортиране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на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разделно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събрани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зелени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отпадъци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от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контейнерите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за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разделно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събиране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на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зелени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битови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отпадъци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до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компостиращата</w:t>
      </w:r>
      <w:proofErr w:type="spellEnd"/>
      <w:r w:rsidR="006A3942" w:rsidRPr="00253A46">
        <w:rPr>
          <w:b/>
          <w:sz w:val="22"/>
        </w:rPr>
        <w:t xml:space="preserve"> </w:t>
      </w:r>
      <w:proofErr w:type="spellStart"/>
      <w:r w:rsidR="006A3942" w:rsidRPr="00253A46">
        <w:rPr>
          <w:b/>
          <w:sz w:val="22"/>
        </w:rPr>
        <w:t>инсталация</w:t>
      </w:r>
      <w:proofErr w:type="spellEnd"/>
      <w:r w:rsidR="00505AC5" w:rsidRPr="00253A46">
        <w:rPr>
          <w:b/>
          <w:sz w:val="22"/>
        </w:rPr>
        <w:t xml:space="preserve"> – 1 </w:t>
      </w:r>
      <w:proofErr w:type="spellStart"/>
      <w:r w:rsidR="00505AC5" w:rsidRPr="00253A46">
        <w:rPr>
          <w:b/>
          <w:sz w:val="22"/>
        </w:rPr>
        <w:t>бр</w:t>
      </w:r>
      <w:proofErr w:type="spellEnd"/>
      <w:r w:rsidR="00505AC5" w:rsidRPr="00253A46">
        <w:rPr>
          <w:b/>
          <w:sz w:val="22"/>
        </w:rPr>
        <w:t>.</w:t>
      </w:r>
      <w:r w:rsidR="00505AC5" w:rsidRPr="00253A46">
        <w:rPr>
          <w:sz w:val="22"/>
          <w:lang w:val="bg-BG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9"/>
        <w:gridCol w:w="4629"/>
      </w:tblGrid>
      <w:tr w:rsidR="00505AC5" w:rsidRPr="00253A46" w:rsidTr="00D368CE">
        <w:trPr>
          <w:tblHeader/>
        </w:trPr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pStyle w:val="BodyText"/>
              <w:spacing w:before="120" w:after="120"/>
              <w:jc w:val="center"/>
              <w:outlineLvl w:val="1"/>
              <w:rPr>
                <w:b/>
                <w:sz w:val="22"/>
                <w:szCs w:val="24"/>
              </w:rPr>
            </w:pPr>
            <w:r w:rsidRPr="00253A46">
              <w:rPr>
                <w:sz w:val="24"/>
                <w:lang w:val="en-US"/>
              </w:rPr>
              <w:t xml:space="preserve">  </w:t>
            </w:r>
            <w:r w:rsidRPr="00253A46">
              <w:rPr>
                <w:b/>
                <w:sz w:val="22"/>
                <w:szCs w:val="24"/>
              </w:rPr>
              <w:t>Параметри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pStyle w:val="BodyText"/>
              <w:spacing w:before="120" w:after="120"/>
              <w:jc w:val="center"/>
              <w:outlineLvl w:val="1"/>
              <w:rPr>
                <w:b/>
                <w:sz w:val="22"/>
                <w:szCs w:val="24"/>
              </w:rPr>
            </w:pPr>
            <w:r w:rsidRPr="00253A46">
              <w:rPr>
                <w:b/>
                <w:sz w:val="22"/>
                <w:szCs w:val="24"/>
              </w:rPr>
              <w:t>Минимални изисквания на Възложителя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b/>
                <w:sz w:val="22"/>
                <w:lang w:val="bg-BG"/>
              </w:rPr>
            </w:pPr>
            <w:r w:rsidRPr="00253A46">
              <w:rPr>
                <w:b/>
                <w:sz w:val="22"/>
                <w:lang w:val="bg-BG"/>
              </w:rPr>
              <w:t>Сметосъбиращ камион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b/>
                <w:sz w:val="22"/>
                <w:lang w:val="bg-BG"/>
              </w:rPr>
            </w:pP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Товароносимост 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Минимум </w:t>
            </w:r>
            <w:r w:rsidRPr="00253A46">
              <w:rPr>
                <w:sz w:val="22"/>
                <w:lang w:val="en-US"/>
              </w:rPr>
              <w:t>1.4</w:t>
            </w:r>
            <w:r w:rsidRPr="00253A46">
              <w:rPr>
                <w:sz w:val="22"/>
                <w:lang w:val="bg-BG"/>
              </w:rPr>
              <w:t xml:space="preserve"> т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Общо тегло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Минимум </w:t>
            </w:r>
            <w:r w:rsidRPr="00253A46">
              <w:rPr>
                <w:sz w:val="22"/>
                <w:lang w:val="en-US"/>
              </w:rPr>
              <w:t>3.5</w:t>
            </w:r>
            <w:r w:rsidRPr="00253A46">
              <w:rPr>
                <w:sz w:val="22"/>
                <w:lang w:val="bg-BG"/>
              </w:rPr>
              <w:t xml:space="preserve"> тона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Двигател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4 цилиндров, горивна система Common Rail или еквивалент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Екологична норма  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Минимум  ЕВРО 6 или еквивалент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Мощност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Минимум </w:t>
            </w:r>
            <w:r w:rsidRPr="00253A46">
              <w:rPr>
                <w:sz w:val="22"/>
                <w:lang w:val="en-US"/>
              </w:rPr>
              <w:t>75</w:t>
            </w:r>
            <w:r w:rsidRPr="00253A46">
              <w:rPr>
                <w:sz w:val="22"/>
                <w:lang w:val="bg-BG"/>
              </w:rPr>
              <w:t xml:space="preserve">kW (или </w:t>
            </w:r>
            <w:r w:rsidRPr="00253A46">
              <w:rPr>
                <w:sz w:val="22"/>
                <w:lang w:val="en-US"/>
              </w:rPr>
              <w:t>102</w:t>
            </w:r>
            <w:r w:rsidRPr="00253A46">
              <w:rPr>
                <w:sz w:val="22"/>
                <w:lang w:val="bg-BG"/>
              </w:rPr>
              <w:t xml:space="preserve"> к.с.)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Въртящ момент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Минимум </w:t>
            </w:r>
            <w:r w:rsidRPr="00253A46">
              <w:rPr>
                <w:sz w:val="22"/>
                <w:lang w:val="en-US"/>
              </w:rPr>
              <w:t>300</w:t>
            </w:r>
            <w:r w:rsidRPr="00253A46">
              <w:rPr>
                <w:sz w:val="22"/>
                <w:lang w:val="bg-BG"/>
              </w:rPr>
              <w:t xml:space="preserve"> Nm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Работен обем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Максимум </w:t>
            </w:r>
            <w:r w:rsidRPr="00253A46">
              <w:rPr>
                <w:sz w:val="22"/>
                <w:lang w:val="en-US"/>
              </w:rPr>
              <w:t>2</w:t>
            </w:r>
            <w:r w:rsidRPr="00253A46">
              <w:rPr>
                <w:sz w:val="22"/>
                <w:lang w:val="bg-BG"/>
              </w:rPr>
              <w:t>000 см³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Скоростна кутия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Минимум 6 предни скорости и 1 задна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Задвижване/колесна формула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4x2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Дискови спирачки на предна и задна ос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Спирачна система 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С ESP, ABS, ASR или еквивалент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Места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en-US"/>
              </w:rPr>
              <w:t>1</w:t>
            </w:r>
            <w:r w:rsidRPr="00253A46">
              <w:rPr>
                <w:sz w:val="22"/>
                <w:lang w:val="bg-BG"/>
              </w:rPr>
              <w:t>+1 места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Аптечка, Авариен триъгълник, Подпорен клин мин. 1 брой, Пожарогасител,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b/>
                <w:sz w:val="22"/>
                <w:lang w:val="bg-BG"/>
              </w:rPr>
            </w:pPr>
            <w:r w:rsidRPr="00253A46">
              <w:rPr>
                <w:b/>
                <w:sz w:val="22"/>
                <w:lang w:val="bg-BG"/>
              </w:rPr>
              <w:t>Надстройка за зелени отпадъци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b/>
                <w:sz w:val="22"/>
                <w:lang w:val="bg-BG"/>
              </w:rPr>
            </w:pP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lastRenderedPageBreak/>
              <w:t xml:space="preserve">Обем/размер на надстройка 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Мин.</w:t>
            </w:r>
            <w:r w:rsidRPr="00253A46">
              <w:rPr>
                <w:sz w:val="22"/>
                <w:lang w:val="en-US"/>
              </w:rPr>
              <w:t>1.4</w:t>
            </w:r>
            <w:r w:rsidRPr="00253A46">
              <w:rPr>
                <w:sz w:val="22"/>
                <w:lang w:val="bg-BG"/>
              </w:rPr>
              <w:t xml:space="preserve"> куб. м.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pStyle w:val="Header"/>
              <w:tabs>
                <w:tab w:val="clear" w:pos="4153"/>
                <w:tab w:val="clear" w:pos="8306"/>
                <w:tab w:val="center" w:pos="709"/>
                <w:tab w:val="left" w:pos="7020"/>
                <w:tab w:val="left" w:pos="7380"/>
                <w:tab w:val="right" w:pos="9072"/>
              </w:tabs>
              <w:rPr>
                <w:sz w:val="22"/>
                <w:highlight w:val="yellow"/>
              </w:rPr>
            </w:pPr>
            <w:r w:rsidRPr="00253A46">
              <w:rPr>
                <w:bCs/>
                <w:sz w:val="22"/>
              </w:rPr>
              <w:t>Размери на надстройката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highlight w:val="yellow"/>
                <w:lang w:val="bg-BG"/>
              </w:rPr>
            </w:pPr>
            <w:r w:rsidRPr="00253A46">
              <w:rPr>
                <w:bCs/>
                <w:sz w:val="22"/>
                <w:lang w:val="bg-BG"/>
              </w:rPr>
              <w:t>Д/Ш/В = 3 700 х 2 000 х 300 мм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pStyle w:val="Header"/>
              <w:tabs>
                <w:tab w:val="clear" w:pos="4153"/>
                <w:tab w:val="clear" w:pos="8306"/>
                <w:tab w:val="center" w:pos="709"/>
                <w:tab w:val="left" w:pos="7020"/>
                <w:tab w:val="left" w:pos="7380"/>
                <w:tab w:val="right" w:pos="9072"/>
              </w:tabs>
              <w:rPr>
                <w:bCs/>
                <w:sz w:val="22"/>
              </w:rPr>
            </w:pPr>
            <w:r w:rsidRPr="00253A46">
              <w:rPr>
                <w:bCs/>
                <w:sz w:val="22"/>
              </w:rPr>
              <w:t>Допълнителни канати с мрежа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410FAE">
            <w:pPr>
              <w:pStyle w:val="ListParagraph"/>
              <w:numPr>
                <w:ilvl w:val="0"/>
                <w:numId w:val="5"/>
              </w:numPr>
              <w:spacing w:before="120" w:after="120"/>
              <w:jc w:val="both"/>
              <w:rPr>
                <w:bCs/>
                <w:sz w:val="22"/>
                <w:lang w:val="bg-BG"/>
              </w:rPr>
            </w:pPr>
          </w:p>
        </w:tc>
      </w:tr>
    </w:tbl>
    <w:p w:rsidR="00505AC5" w:rsidRPr="00253A46" w:rsidRDefault="00410FAE" w:rsidP="00410FAE">
      <w:pPr>
        <w:pStyle w:val="BodyText"/>
        <w:spacing w:before="120" w:after="120"/>
        <w:outlineLvl w:val="1"/>
        <w:rPr>
          <w:b/>
          <w:sz w:val="22"/>
          <w:szCs w:val="24"/>
        </w:rPr>
      </w:pPr>
      <w:r w:rsidRPr="00253A46">
        <w:rPr>
          <w:b/>
          <w:sz w:val="22"/>
          <w:szCs w:val="24"/>
        </w:rPr>
        <w:t>2.</w:t>
      </w:r>
      <w:r w:rsidR="00505AC5" w:rsidRPr="00253A46">
        <w:rPr>
          <w:b/>
          <w:sz w:val="22"/>
          <w:szCs w:val="24"/>
        </w:rPr>
        <w:t xml:space="preserve">Сметосъбиращ камион с товароносимост 5 тона </w:t>
      </w:r>
      <w:r w:rsidR="006A3942" w:rsidRPr="00253A46">
        <w:rPr>
          <w:b/>
          <w:sz w:val="22"/>
          <w:szCs w:val="24"/>
        </w:rPr>
        <w:t xml:space="preserve">за транспортиране на разделно събрани зелени отпадъци от зелени площи на територията на населените места в община Петрич до компостиращата инсталация </w:t>
      </w:r>
      <w:r w:rsidR="00505AC5" w:rsidRPr="00253A46">
        <w:rPr>
          <w:b/>
          <w:sz w:val="22"/>
          <w:szCs w:val="24"/>
        </w:rPr>
        <w:t>– 1 бр.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9"/>
        <w:gridCol w:w="4629"/>
      </w:tblGrid>
      <w:tr w:rsidR="00505AC5" w:rsidRPr="00253A46" w:rsidTr="00D368CE">
        <w:trPr>
          <w:tblHeader/>
        </w:trPr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pStyle w:val="BodyText"/>
              <w:spacing w:before="120" w:after="120"/>
              <w:jc w:val="center"/>
              <w:outlineLvl w:val="1"/>
              <w:rPr>
                <w:b/>
                <w:sz w:val="22"/>
                <w:szCs w:val="24"/>
              </w:rPr>
            </w:pPr>
            <w:r w:rsidRPr="00253A46">
              <w:rPr>
                <w:b/>
                <w:sz w:val="22"/>
                <w:szCs w:val="24"/>
              </w:rPr>
              <w:t>Параметри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pStyle w:val="BodyText"/>
              <w:spacing w:before="120" w:after="120"/>
              <w:jc w:val="center"/>
              <w:outlineLvl w:val="1"/>
              <w:rPr>
                <w:b/>
                <w:sz w:val="22"/>
                <w:szCs w:val="24"/>
              </w:rPr>
            </w:pPr>
            <w:r w:rsidRPr="00253A46">
              <w:rPr>
                <w:b/>
                <w:sz w:val="22"/>
                <w:szCs w:val="24"/>
              </w:rPr>
              <w:t>Минимални изисквания на Възложителя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b/>
                <w:sz w:val="22"/>
                <w:lang w:val="bg-BG"/>
              </w:rPr>
            </w:pPr>
            <w:r w:rsidRPr="00253A46">
              <w:rPr>
                <w:b/>
                <w:sz w:val="22"/>
                <w:lang w:val="bg-BG"/>
              </w:rPr>
              <w:t>Сметосъбиращ камион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b/>
                <w:sz w:val="22"/>
                <w:lang w:val="bg-BG"/>
              </w:rPr>
            </w:pP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Товароносимост 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505AC5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Минимум 5 т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Общо тегло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Минимум 8 тона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Двигател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4 цилиндров, горивна система Common Rail или еквивалент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Екологична норма  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Минимум  ЕВРО 6 или еквивалент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Мощност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Минимум 140kW (или 190 к.с.)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Въртящ момент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Минимум 750 Nm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Работен обем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Максимум 6000 см³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Кабина – дневна с минимални вътрешни размери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Широчина минимум 2 000мм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Скоростна кутия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Минимум 6 предни скорости и 1 задна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Задвижване/колесна формула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4x2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Блокировка на диференциала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Дискови спирачки на предна и задна ос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Спирачна система 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С ESP, ABS, ASR или еквивалент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Места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2+1 места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Капачкa на резервоарa със заключване 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lastRenderedPageBreak/>
              <w:t>Капачка на Ad Blue резервоара със заключване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Дигитален тахограф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Климатична система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Механична или електронна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Електрически управляеми странични стъкла 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Индикация за непоставен предпазен колан за водача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Ключ маса 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Механична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Аудио система 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Заводски монтирана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Звукова сигнализация при движение на заден ход 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Аптечка, Авариен триъгълник, Подпорен клин мин. 1 брой, Пожарогасител,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b/>
                <w:sz w:val="22"/>
                <w:lang w:val="bg-BG"/>
              </w:rPr>
            </w:pPr>
            <w:r w:rsidRPr="00253A46">
              <w:rPr>
                <w:b/>
                <w:sz w:val="22"/>
                <w:lang w:val="bg-BG"/>
              </w:rPr>
              <w:t>Надстройка за зелени отпадъци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b/>
                <w:sz w:val="22"/>
                <w:lang w:val="bg-BG"/>
              </w:rPr>
            </w:pP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Обем/размер на надстройка 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505AC5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Мин. 5 куб. м.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Отговаряща на изискванията на стандарт EN 1501-1 или еквивалент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Предотвратяваща изтичане на течности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Дренажен клапан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Да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Степен на компресиране 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Не по-малко от 3 към 1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Механизъм за повдигане и изпразване на контейнери 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Комбиниран, за повдигане и изпразване на контейнери тип „Бобър” 1100 литра и кофи с обем 110 литра, 120 литра и 240 литра.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 xml:space="preserve">Изискване за  товарене надстройката 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Със задно товарене</w:t>
            </w:r>
          </w:p>
        </w:tc>
      </w:tr>
      <w:tr w:rsidR="00505AC5" w:rsidRPr="00253A46" w:rsidTr="00D368CE">
        <w:tc>
          <w:tcPr>
            <w:tcW w:w="465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highlight w:val="yellow"/>
                <w:lang w:val="bg-BG"/>
              </w:rPr>
            </w:pPr>
            <w:r w:rsidRPr="00253A46">
              <w:rPr>
                <w:sz w:val="22"/>
                <w:lang w:val="bg-BG"/>
              </w:rPr>
              <w:t>Опериране чрез двупосочни хидравлични цилиндри</w:t>
            </w:r>
          </w:p>
        </w:tc>
        <w:tc>
          <w:tcPr>
            <w:tcW w:w="4629" w:type="dxa"/>
            <w:shd w:val="clear" w:color="auto" w:fill="auto"/>
          </w:tcPr>
          <w:p w:rsidR="00505AC5" w:rsidRPr="00253A46" w:rsidRDefault="00505AC5" w:rsidP="00D368CE">
            <w:pPr>
              <w:spacing w:before="120" w:after="120"/>
              <w:jc w:val="both"/>
              <w:rPr>
                <w:sz w:val="22"/>
                <w:lang w:val="bg-BG"/>
              </w:rPr>
            </w:pPr>
            <w:r w:rsidRPr="00253A46">
              <w:rPr>
                <w:sz w:val="22"/>
                <w:lang w:val="bg-BG"/>
              </w:rPr>
              <w:t>Да</w:t>
            </w:r>
          </w:p>
        </w:tc>
      </w:tr>
    </w:tbl>
    <w:p w:rsidR="00505AC5" w:rsidRPr="00253A46" w:rsidRDefault="00505AC5" w:rsidP="00505AC5">
      <w:pPr>
        <w:pStyle w:val="BodyText"/>
        <w:numPr>
          <w:ilvl w:val="1"/>
          <w:numId w:val="1"/>
        </w:numPr>
        <w:spacing w:before="120" w:after="120"/>
        <w:outlineLvl w:val="1"/>
        <w:rPr>
          <w:b/>
          <w:sz w:val="22"/>
          <w:szCs w:val="24"/>
        </w:rPr>
      </w:pPr>
      <w:r w:rsidRPr="00253A46">
        <w:rPr>
          <w:b/>
          <w:sz w:val="22"/>
          <w:szCs w:val="24"/>
        </w:rPr>
        <w:t>Допълнителни изисквания</w:t>
      </w:r>
    </w:p>
    <w:p w:rsidR="00852A5C" w:rsidRDefault="00852A5C" w:rsidP="00505AC5">
      <w:pPr>
        <w:spacing w:before="120" w:after="120"/>
        <w:jc w:val="both"/>
        <w:rPr>
          <w:rFonts w:eastAsia="Calibri"/>
          <w:sz w:val="22"/>
          <w:lang w:val="bg-BG"/>
        </w:rPr>
      </w:pPr>
    </w:p>
    <w:p w:rsidR="00852A5C" w:rsidRDefault="00852A5C" w:rsidP="00505AC5">
      <w:pPr>
        <w:spacing w:before="120" w:after="120"/>
        <w:jc w:val="both"/>
        <w:rPr>
          <w:rFonts w:eastAsia="Calibri"/>
          <w:sz w:val="22"/>
          <w:lang w:val="bg-BG"/>
        </w:rPr>
      </w:pPr>
    </w:p>
    <w:p w:rsidR="00505AC5" w:rsidRPr="00253A46" w:rsidRDefault="00505AC5" w:rsidP="00505AC5">
      <w:pPr>
        <w:spacing w:before="120" w:after="12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 xml:space="preserve">Обектът е ситуиран в </w:t>
      </w:r>
      <w:r w:rsidR="00284B83" w:rsidRPr="00253A46">
        <w:rPr>
          <w:rFonts w:eastAsia="Calibri"/>
          <w:sz w:val="22"/>
          <w:lang w:val="bg-BG"/>
        </w:rPr>
        <w:t>имот с идентификатор 56126.44.106, м.“Тумбите“, землище на гр.Петрич, общ</w:t>
      </w:r>
      <w:r w:rsidRPr="00253A46">
        <w:rPr>
          <w:rFonts w:eastAsia="Calibri"/>
          <w:sz w:val="22"/>
          <w:lang w:val="bg-BG"/>
        </w:rPr>
        <w:t xml:space="preserve">  </w:t>
      </w:r>
      <w:r w:rsidR="00284B83" w:rsidRPr="00253A46">
        <w:rPr>
          <w:rFonts w:eastAsia="Calibri"/>
          <w:sz w:val="22"/>
          <w:lang w:val="bg-BG"/>
        </w:rPr>
        <w:t>Петрич.</w:t>
      </w:r>
    </w:p>
    <w:p w:rsidR="00505AC5" w:rsidRPr="00253A46" w:rsidRDefault="00505AC5" w:rsidP="00505AC5">
      <w:pPr>
        <w:spacing w:before="120" w:after="12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>Изпълнението на поръчката включва доставка и гаранционно поддържане, включително мобилно гаранционно поддържане при нужда, до адрес на Възложителя. Изпълнителят да разполага с мобилен сервизен екип.</w:t>
      </w:r>
    </w:p>
    <w:p w:rsidR="00505AC5" w:rsidRPr="00253A46" w:rsidRDefault="00505AC5" w:rsidP="00505AC5">
      <w:pPr>
        <w:spacing w:before="120" w:after="12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>Срокът за доставка на техниката за разделно събиране и транспортиране на зелени и/или биоразградими отпадъци в обхвата на обществената поръчка е по предложение на Изпълнителя и не може да е по-кратък от 5 (</w:t>
      </w:r>
      <w:r w:rsidR="00284B83" w:rsidRPr="00253A46">
        <w:rPr>
          <w:rFonts w:eastAsia="Calibri"/>
          <w:sz w:val="22"/>
          <w:lang w:val="bg-BG"/>
        </w:rPr>
        <w:t>пет</w:t>
      </w:r>
      <w:r w:rsidRPr="00253A46">
        <w:rPr>
          <w:rFonts w:eastAsia="Calibri"/>
          <w:sz w:val="22"/>
          <w:lang w:val="bg-BG"/>
        </w:rPr>
        <w:t>)</w:t>
      </w:r>
      <w:r w:rsidR="00284B83" w:rsidRPr="00253A46">
        <w:rPr>
          <w:rFonts w:eastAsia="Calibri"/>
          <w:sz w:val="22"/>
          <w:lang w:val="bg-BG"/>
        </w:rPr>
        <w:t xml:space="preserve"> календарни дни </w:t>
      </w:r>
      <w:r w:rsidRPr="00253A46">
        <w:rPr>
          <w:rFonts w:eastAsia="Calibri"/>
          <w:sz w:val="22"/>
          <w:lang w:val="bg-BG"/>
        </w:rPr>
        <w:t>и не по-дълъг от 60 (ше</w:t>
      </w:r>
      <w:r w:rsidR="00284B83" w:rsidRPr="00253A46">
        <w:rPr>
          <w:rFonts w:eastAsia="Calibri"/>
          <w:sz w:val="22"/>
          <w:lang w:val="bg-BG"/>
        </w:rPr>
        <w:t>стдесе</w:t>
      </w:r>
      <w:r w:rsidRPr="00253A46">
        <w:rPr>
          <w:rFonts w:eastAsia="Calibri"/>
          <w:sz w:val="22"/>
          <w:lang w:val="bg-BG"/>
        </w:rPr>
        <w:t>т)</w:t>
      </w:r>
      <w:r w:rsidR="00284B83" w:rsidRPr="00253A46">
        <w:rPr>
          <w:rFonts w:eastAsia="Calibri"/>
          <w:sz w:val="22"/>
          <w:lang w:val="bg-BG"/>
        </w:rPr>
        <w:t xml:space="preserve"> календарни</w:t>
      </w:r>
      <w:r w:rsidRPr="00253A46">
        <w:rPr>
          <w:rFonts w:eastAsia="Calibri"/>
          <w:sz w:val="22"/>
          <w:lang w:val="bg-BG"/>
        </w:rPr>
        <w:t xml:space="preserve"> дни, </w:t>
      </w:r>
      <w:r w:rsidR="00284B83" w:rsidRPr="00253A46">
        <w:rPr>
          <w:rFonts w:eastAsia="Calibri"/>
          <w:sz w:val="22"/>
          <w:lang w:val="bg-BG"/>
        </w:rPr>
        <w:t>считано от датата следваща датата на получаване на писмено известие за доставка от Възложителя</w:t>
      </w:r>
      <w:r w:rsidRPr="00253A46">
        <w:rPr>
          <w:rFonts w:eastAsia="Calibri"/>
          <w:sz w:val="22"/>
          <w:lang w:val="bg-BG"/>
        </w:rPr>
        <w:t>.</w:t>
      </w:r>
    </w:p>
    <w:p w:rsidR="00505AC5" w:rsidRPr="00253A46" w:rsidRDefault="00505AC5" w:rsidP="00505AC5">
      <w:pPr>
        <w:spacing w:before="120" w:after="12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 xml:space="preserve">Минималният срок за гаранционно поддържане е: </w:t>
      </w:r>
    </w:p>
    <w:p w:rsidR="00505AC5" w:rsidRPr="00253A46" w:rsidRDefault="00505AC5" w:rsidP="00677329">
      <w:pPr>
        <w:numPr>
          <w:ilvl w:val="0"/>
          <w:numId w:val="3"/>
        </w:numPr>
        <w:spacing w:before="120" w:after="12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 xml:space="preserve"> Гаранционният срок за сметосъбиращите камиони следва да е не по-малко от </w:t>
      </w:r>
      <w:r w:rsidR="0005610C">
        <w:rPr>
          <w:rFonts w:eastAsia="Calibri"/>
          <w:sz w:val="22"/>
          <w:lang w:val="en-US"/>
        </w:rPr>
        <w:t>24</w:t>
      </w:r>
      <w:r w:rsidR="00677329" w:rsidRPr="00253A46">
        <w:rPr>
          <w:rFonts w:eastAsia="Calibri"/>
          <w:sz w:val="22"/>
          <w:lang w:val="bg-BG"/>
        </w:rPr>
        <w:t xml:space="preserve"> </w:t>
      </w:r>
      <w:r w:rsidR="0005610C">
        <w:rPr>
          <w:rFonts w:eastAsia="Calibri"/>
          <w:sz w:val="22"/>
          <w:lang w:val="bg-BG"/>
        </w:rPr>
        <w:t>(двадесет и четири</w:t>
      </w:r>
      <w:r w:rsidR="00677329" w:rsidRPr="00253A46">
        <w:rPr>
          <w:rFonts w:eastAsia="Calibri"/>
          <w:sz w:val="22"/>
          <w:lang w:val="bg-BG"/>
        </w:rPr>
        <w:t xml:space="preserve">) </w:t>
      </w:r>
      <w:r w:rsidR="002D0CF9">
        <w:rPr>
          <w:rFonts w:eastAsia="Calibri"/>
          <w:sz w:val="22"/>
          <w:lang w:val="bg-BG"/>
        </w:rPr>
        <w:t>ме</w:t>
      </w:r>
      <w:r w:rsidR="00B47E50">
        <w:rPr>
          <w:rFonts w:eastAsia="Calibri"/>
          <w:sz w:val="22"/>
          <w:lang w:val="bg-BG"/>
        </w:rPr>
        <w:t>с</w:t>
      </w:r>
      <w:bookmarkStart w:id="0" w:name="_GoBack"/>
      <w:bookmarkEnd w:id="0"/>
      <w:r w:rsidR="002D0CF9">
        <w:rPr>
          <w:rFonts w:eastAsia="Calibri"/>
          <w:sz w:val="22"/>
          <w:lang w:val="bg-BG"/>
        </w:rPr>
        <w:t xml:space="preserve">еца </w:t>
      </w:r>
      <w:r w:rsidR="00677329" w:rsidRPr="00253A46">
        <w:rPr>
          <w:rFonts w:eastAsia="Calibri"/>
          <w:sz w:val="22"/>
          <w:lang w:val="bg-BG"/>
        </w:rPr>
        <w:t>за базовите камиони,</w:t>
      </w:r>
      <w:r w:rsidRPr="00253A46">
        <w:rPr>
          <w:rFonts w:eastAsia="Calibri"/>
          <w:sz w:val="22"/>
          <w:lang w:val="bg-BG"/>
        </w:rPr>
        <w:t xml:space="preserve"> от датата на подписване на приемо-предевателен протокол между Възложителя и Изпъ</w:t>
      </w:r>
      <w:r w:rsidR="00677329" w:rsidRPr="00253A46">
        <w:rPr>
          <w:rFonts w:eastAsia="Calibri"/>
          <w:sz w:val="22"/>
          <w:lang w:val="bg-BG"/>
        </w:rPr>
        <w:t>лнителя за извършената доставка</w:t>
      </w:r>
      <w:r w:rsidRPr="00253A46">
        <w:rPr>
          <w:rFonts w:eastAsia="Calibri"/>
          <w:sz w:val="22"/>
          <w:lang w:val="bg-BG"/>
        </w:rPr>
        <w:t>.</w:t>
      </w:r>
    </w:p>
    <w:p w:rsidR="00505AC5" w:rsidRPr="00253A46" w:rsidRDefault="00505AC5" w:rsidP="00505AC5">
      <w:pPr>
        <w:spacing w:before="120" w:after="12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 xml:space="preserve">Всеки участник в рамките на своето Техническо предложение следва да представи технически спецификации с характеристиките на оферираната техника и оборудване, като следва да покриват минималните изисквания на Възложителя, посочени в настоящата Техническа спецификация. </w:t>
      </w:r>
    </w:p>
    <w:p w:rsidR="00505AC5" w:rsidRPr="00253A46" w:rsidRDefault="00505AC5" w:rsidP="00852A5C">
      <w:pPr>
        <w:spacing w:before="120" w:after="12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>Участникът трябва задължително да приложи към Техническото си предложение</w:t>
      </w:r>
      <w:r w:rsidR="00852A5C" w:rsidRPr="00852A5C">
        <w:rPr>
          <w:rFonts w:eastAsia="Calibri"/>
          <w:sz w:val="22"/>
          <w:lang w:val="bg-BG"/>
        </w:rPr>
        <w:t xml:space="preserve"> </w:t>
      </w:r>
      <w:r w:rsidR="00852A5C">
        <w:rPr>
          <w:rFonts w:eastAsia="Calibri"/>
          <w:sz w:val="22"/>
          <w:lang w:val="bg-BG"/>
        </w:rPr>
        <w:t>спецификации</w:t>
      </w:r>
      <w:r w:rsidR="00654CF5">
        <w:rPr>
          <w:rFonts w:eastAsia="Calibri"/>
          <w:sz w:val="22"/>
          <w:lang w:val="bg-BG"/>
        </w:rPr>
        <w:t>/сертификати</w:t>
      </w:r>
      <w:r w:rsidR="00852A5C">
        <w:rPr>
          <w:rFonts w:eastAsia="Calibri"/>
          <w:sz w:val="22"/>
          <w:lang w:val="bg-BG"/>
        </w:rPr>
        <w:t xml:space="preserve"> на оферираната от него техника -</w:t>
      </w:r>
      <w:r w:rsidRPr="00253A46">
        <w:rPr>
          <w:rFonts w:eastAsia="Calibri"/>
          <w:sz w:val="22"/>
          <w:lang w:val="bg-BG"/>
        </w:rPr>
        <w:t xml:space="preserve"> сметосъбиращи камиони за разделно събиране и транспортиране на зеле</w:t>
      </w:r>
      <w:r w:rsidR="00852A5C">
        <w:rPr>
          <w:rFonts w:eastAsia="Calibri"/>
          <w:sz w:val="22"/>
          <w:lang w:val="bg-BG"/>
        </w:rPr>
        <w:t>ни и/или биоразградими отпадъци.</w:t>
      </w:r>
    </w:p>
    <w:p w:rsidR="00505AC5" w:rsidRPr="00253A46" w:rsidRDefault="00505AC5" w:rsidP="00505AC5">
      <w:pPr>
        <w:spacing w:before="120" w:after="12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>Участникът трябва да е оторизиран от производителите или техните представители за територията на Р България за продажба на оферираната техника и оборудване за участие в процедурата, както и да притежава оторизация за сервизна дейност на бранда.</w:t>
      </w:r>
    </w:p>
    <w:p w:rsidR="00505AC5" w:rsidRPr="00253A46" w:rsidRDefault="00505AC5" w:rsidP="00505AC5">
      <w:pPr>
        <w:spacing w:before="120" w:after="12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>Доставчика</w:t>
      </w:r>
      <w:r w:rsidR="00971C94">
        <w:rPr>
          <w:rFonts w:eastAsia="Calibri"/>
          <w:sz w:val="22"/>
          <w:lang w:val="bg-BG"/>
        </w:rPr>
        <w:t xml:space="preserve"> (изпълнителя)</w:t>
      </w:r>
      <w:r w:rsidRPr="00253A46">
        <w:rPr>
          <w:rFonts w:eastAsia="Calibri"/>
          <w:sz w:val="22"/>
          <w:lang w:val="bg-BG"/>
        </w:rPr>
        <w:t xml:space="preserve"> на камионите, трябва да приложи съгласувателно писмо за разрешение за монтаж на надстройката върху базовите камиони.</w:t>
      </w:r>
    </w:p>
    <w:p w:rsidR="00505AC5" w:rsidRPr="00253A46" w:rsidRDefault="00505AC5" w:rsidP="00505AC5">
      <w:pPr>
        <w:spacing w:before="120" w:after="12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>Доставената оферираната техника, трябва да отговарят на всички действащи нормативни документи на Българското законодателство, Европейски директиви, регламенти и правила към датата на доставка.</w:t>
      </w:r>
    </w:p>
    <w:p w:rsidR="00505AC5" w:rsidRPr="00253A46" w:rsidRDefault="004C23E4" w:rsidP="00505AC5">
      <w:pPr>
        <w:spacing w:before="120" w:after="12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>Избрания изпълнител</w:t>
      </w:r>
      <w:r w:rsidR="00505AC5" w:rsidRPr="00253A46">
        <w:rPr>
          <w:rFonts w:eastAsia="Calibri"/>
          <w:sz w:val="22"/>
          <w:lang w:val="bg-BG"/>
        </w:rPr>
        <w:t xml:space="preserve"> е длъжен да предаде на ВЪЗЛОЖИТЕЛЯ съпътстващите доставката документи, необходими за последващото й ползване по предназначение, като сертификати, разрешителни, инструкции, всички необходими съпътстващи документи за извършване на регистрация на МПС, съгласно ЗДП и Наредба № І-45/24.03.2000 г. за регистриране, отчета и пускане в движение на МПС, НАРЕДБА № 60 от 24.04.2009 г. за одобряване типа на нови моторни превозни средства и техните ремаркета и други.</w:t>
      </w:r>
    </w:p>
    <w:p w:rsidR="00505AC5" w:rsidRPr="00253A46" w:rsidRDefault="00505AC5" w:rsidP="00505AC5">
      <w:pPr>
        <w:spacing w:before="120" w:after="12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>Възложителят си запазва правото, ако при приемането на доставената техника има неотговарящи параметри от Техническата оферта на участника, да не подпише приемо-предавателен протокол и да не приеме доставката. В тези случаи, Страните подписват констативен протокол, в който се описват констатираните несъответствия и се определя срок за отстраняването им.</w:t>
      </w:r>
    </w:p>
    <w:p w:rsidR="00505AC5" w:rsidRDefault="00505AC5" w:rsidP="00505AC5">
      <w:pPr>
        <w:spacing w:before="120" w:after="12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 xml:space="preserve"> </w:t>
      </w:r>
    </w:p>
    <w:p w:rsidR="00852A5C" w:rsidRPr="00253A46" w:rsidRDefault="00852A5C" w:rsidP="00505AC5">
      <w:pPr>
        <w:spacing w:before="120" w:after="120"/>
        <w:jc w:val="both"/>
        <w:rPr>
          <w:rFonts w:eastAsia="Calibri"/>
          <w:sz w:val="22"/>
          <w:lang w:val="bg-BG"/>
        </w:rPr>
      </w:pPr>
    </w:p>
    <w:p w:rsidR="00505AC5" w:rsidRPr="00253A46" w:rsidRDefault="00505AC5" w:rsidP="00505AC5">
      <w:pPr>
        <w:spacing w:before="120" w:after="12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lastRenderedPageBreak/>
        <w:t>Допуска се само машини и техника -  новопроизведена, неупотребявана и напълно оборудвани с:</w:t>
      </w:r>
    </w:p>
    <w:p w:rsidR="00505AC5" w:rsidRPr="00253A46" w:rsidRDefault="00505AC5" w:rsidP="00505AC5">
      <w:pPr>
        <w:numPr>
          <w:ilvl w:val="4"/>
          <w:numId w:val="2"/>
        </w:numPr>
        <w:spacing w:before="120" w:after="120"/>
        <w:ind w:left="36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>Всички изискващи се експлоатационни течности и консумативи, гарантиращи правилната им експлоатация.</w:t>
      </w:r>
    </w:p>
    <w:p w:rsidR="00505AC5" w:rsidRPr="00253A46" w:rsidRDefault="00505AC5" w:rsidP="00505AC5">
      <w:pPr>
        <w:numPr>
          <w:ilvl w:val="4"/>
          <w:numId w:val="2"/>
        </w:numPr>
        <w:spacing w:before="120" w:after="120"/>
        <w:ind w:left="36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>Инструкция за експлоатация на български език, сертификати за съответствие, гаранционна и/или сервизна книжка.</w:t>
      </w:r>
    </w:p>
    <w:p w:rsidR="00505AC5" w:rsidRPr="00253A46" w:rsidRDefault="00505AC5" w:rsidP="00505AC5">
      <w:pPr>
        <w:spacing w:before="120" w:after="12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>Изпълнителят трябва да обучи минимум две лица, посочени от Възложителя, за експлоатация на сметосъбиращите камиони за разделно събиране и транспортиране на зелени и/или биоразградими отпадъци.</w:t>
      </w:r>
    </w:p>
    <w:p w:rsidR="00505AC5" w:rsidRPr="00253A46" w:rsidRDefault="00505AC5" w:rsidP="00505AC5">
      <w:pPr>
        <w:spacing w:before="120" w:after="120"/>
        <w:jc w:val="both"/>
        <w:rPr>
          <w:rFonts w:eastAsia="Calibri"/>
          <w:sz w:val="22"/>
          <w:lang w:val="bg-BG"/>
        </w:rPr>
      </w:pPr>
      <w:r w:rsidRPr="00253A46">
        <w:rPr>
          <w:rFonts w:eastAsia="Calibri"/>
          <w:sz w:val="22"/>
          <w:lang w:val="bg-BG"/>
        </w:rPr>
        <w:t>Изпълнителят заплаща всички необходими документи по прехвърляне собствеността на техниката и нужните такива за регистрацията им пред съответния компетентен орган.</w:t>
      </w:r>
    </w:p>
    <w:p w:rsidR="00505AC5" w:rsidRPr="00253A46" w:rsidRDefault="00505AC5" w:rsidP="00505AC5">
      <w:pPr>
        <w:tabs>
          <w:tab w:val="num" w:pos="0"/>
        </w:tabs>
        <w:spacing w:before="120" w:after="120"/>
        <w:jc w:val="both"/>
        <w:rPr>
          <w:rFonts w:eastAsia="Calibri"/>
          <w:b/>
          <w:i/>
          <w:sz w:val="22"/>
          <w:lang w:val="bg-BG"/>
        </w:rPr>
      </w:pPr>
      <w:r w:rsidRPr="00253A46">
        <w:rPr>
          <w:rFonts w:eastAsia="Calibri"/>
          <w:b/>
          <w:i/>
          <w:sz w:val="22"/>
          <w:u w:val="single"/>
          <w:lang w:val="bg-BG"/>
        </w:rPr>
        <w:t>ЗАБЕЛЕЖКА:</w:t>
      </w:r>
      <w:r w:rsidRPr="00253A46">
        <w:rPr>
          <w:rFonts w:eastAsia="Calibri"/>
          <w:b/>
          <w:i/>
          <w:sz w:val="22"/>
          <w:lang w:val="bg-BG"/>
        </w:rPr>
        <w:t xml:space="preserve"> В изпълнение на разпоредбата на чл. 48 и чл. 49 от ЗОП да се счита добавено „или еквивалент” навсякъде, където в документацията по настоящата поръчка са посочени български стандарти, които въвеждат европейски стандарти; европейски технически оценки; общи технически спецификации; международни стандарти; други стандартизационни документи, установени от европейски органи по стандартизация, или когато няма такива - чрез български стандарти, български технически одобрения или български технически спецификации, отнасящи се до проектирането, метода на изчисление и изпълнение на строителството, както и до използването на стоките; технически одобрения или спецификации или други технически еталони по чл. 48, ал.1 от ЗОП, както и когато са посочени модел, източник, процес, търговска марка, патент, тип, произход или производство.</w:t>
      </w:r>
    </w:p>
    <w:p w:rsidR="00505AC5" w:rsidRPr="00253A46" w:rsidRDefault="00505AC5" w:rsidP="00505AC5">
      <w:pPr>
        <w:tabs>
          <w:tab w:val="num" w:pos="0"/>
        </w:tabs>
        <w:spacing w:before="120" w:after="120"/>
        <w:jc w:val="both"/>
        <w:rPr>
          <w:rFonts w:eastAsia="Calibri"/>
          <w:b/>
          <w:i/>
          <w:sz w:val="22"/>
          <w:lang w:val="bg-BG"/>
        </w:rPr>
      </w:pPr>
      <w:r w:rsidRPr="00253A46">
        <w:rPr>
          <w:rFonts w:eastAsia="Calibri"/>
          <w:b/>
          <w:i/>
          <w:sz w:val="22"/>
          <w:lang w:val="bg-BG"/>
        </w:rPr>
        <w:t>Изключение са случаите, когато чрез модел, марка, тип или по друг начин Възложителя индивидуализира собственото му съоръжение, за което са предназначени доставките или услугите, предмет на поръчката.</w:t>
      </w:r>
    </w:p>
    <w:p w:rsidR="00505AC5" w:rsidRPr="00253A46" w:rsidRDefault="00505AC5" w:rsidP="00505AC5">
      <w:pPr>
        <w:tabs>
          <w:tab w:val="num" w:pos="0"/>
        </w:tabs>
        <w:spacing w:before="120" w:after="120"/>
        <w:jc w:val="both"/>
        <w:rPr>
          <w:rFonts w:eastAsia="Calibri"/>
          <w:b/>
          <w:i/>
          <w:sz w:val="22"/>
          <w:lang w:val="bg-BG"/>
        </w:rPr>
      </w:pPr>
      <w:r w:rsidRPr="00253A46">
        <w:rPr>
          <w:rFonts w:eastAsia="Calibri"/>
          <w:b/>
          <w:i/>
          <w:sz w:val="22"/>
          <w:lang w:val="bg-BG"/>
        </w:rPr>
        <w:t>Ако някъде в техническата спецификация и/или документацията за участие има посочен: конкретен стандарт, модел, търговска марка, тип, патент, произход, производство или др., възложителя на основание чл. 50, от ЗОП ще приеме всяка оферта, когато участникът докаже с всеки относим документ, че предложеното от него решение отговаря по еквивалентен начин на изискванията, определени в техническите спецификации.</w:t>
      </w:r>
    </w:p>
    <w:p w:rsidR="00505AC5" w:rsidRPr="00253A46" w:rsidRDefault="00505AC5" w:rsidP="00505AC5">
      <w:pPr>
        <w:tabs>
          <w:tab w:val="num" w:pos="0"/>
        </w:tabs>
        <w:spacing w:before="120" w:after="120"/>
        <w:jc w:val="both"/>
        <w:rPr>
          <w:rFonts w:eastAsia="Calibri"/>
          <w:b/>
          <w:i/>
          <w:sz w:val="22"/>
          <w:lang w:val="bg-BG"/>
        </w:rPr>
      </w:pPr>
      <w:r w:rsidRPr="00253A46">
        <w:rPr>
          <w:rFonts w:eastAsia="Calibri"/>
          <w:b/>
          <w:i/>
          <w:sz w:val="22"/>
          <w:lang w:val="bg-BG"/>
        </w:rPr>
        <w:t>Еквивалентността се доказва по реда на чл. 52 от ЗОП.</w:t>
      </w:r>
    </w:p>
    <w:p w:rsidR="00505AC5" w:rsidRPr="00253A46" w:rsidRDefault="00505AC5" w:rsidP="00505AC5">
      <w:pPr>
        <w:jc w:val="both"/>
        <w:rPr>
          <w:sz w:val="22"/>
          <w:lang w:val="bg-BG"/>
        </w:rPr>
      </w:pPr>
      <w:bookmarkStart w:id="1" w:name="_PictureBullets"/>
      <w:bookmarkEnd w:id="1"/>
    </w:p>
    <w:p w:rsidR="00C57C4E" w:rsidRPr="00253A46" w:rsidRDefault="00C57C4E">
      <w:pPr>
        <w:rPr>
          <w:sz w:val="22"/>
        </w:rPr>
      </w:pPr>
    </w:p>
    <w:sectPr w:rsidR="00C57C4E" w:rsidRPr="00253A46" w:rsidSect="00AF4568">
      <w:headerReference w:type="default" r:id="rId8"/>
      <w:footerReference w:type="even" r:id="rId9"/>
      <w:footerReference w:type="default" r:id="rId10"/>
      <w:pgSz w:w="12240" w:h="15840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2A1" w:rsidRDefault="002232A1" w:rsidP="00555276">
      <w:r>
        <w:separator/>
      </w:r>
    </w:p>
  </w:endnote>
  <w:endnote w:type="continuationSeparator" w:id="0">
    <w:p w:rsidR="002232A1" w:rsidRDefault="002232A1" w:rsidP="00555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4A1" w:rsidRDefault="00505AC5" w:rsidP="00D670F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PAGE  </w:t>
    </w:r>
  </w:p>
  <w:p w:rsidR="008B54A1" w:rsidRDefault="002232A1" w:rsidP="00D670F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0B9" w:rsidRPr="00253A46" w:rsidRDefault="00555276">
    <w:pPr>
      <w:pStyle w:val="Footer"/>
      <w:jc w:val="right"/>
      <w:rPr>
        <w:sz w:val="18"/>
      </w:rPr>
    </w:pPr>
    <w:r w:rsidRPr="00253A46">
      <w:rPr>
        <w:sz w:val="18"/>
      </w:rPr>
      <w:fldChar w:fldCharType="begin"/>
    </w:r>
    <w:r w:rsidR="00505AC5" w:rsidRPr="00253A46">
      <w:rPr>
        <w:sz w:val="18"/>
      </w:rPr>
      <w:instrText>PAGE   \* MERGEFORMAT</w:instrText>
    </w:r>
    <w:r w:rsidRPr="00253A46">
      <w:rPr>
        <w:sz w:val="18"/>
      </w:rPr>
      <w:fldChar w:fldCharType="separate"/>
    </w:r>
    <w:r w:rsidR="00B47E50" w:rsidRPr="00B47E50">
      <w:rPr>
        <w:noProof/>
        <w:sz w:val="18"/>
        <w:lang w:val="bg-BG"/>
      </w:rPr>
      <w:t>4</w:t>
    </w:r>
    <w:r w:rsidRPr="00253A46">
      <w:rPr>
        <w:sz w:val="18"/>
      </w:rPr>
      <w:fldChar w:fldCharType="end"/>
    </w:r>
  </w:p>
  <w:p w:rsidR="00F57009" w:rsidRDefault="00505AC5">
    <w:r w:rsidRPr="00012738">
      <w:rPr>
        <w:rFonts w:ascii="Garamond" w:hAnsi="Garamond"/>
        <w:color w:val="FFFFFF"/>
        <w:sz w:val="20"/>
        <w:szCs w:val="20"/>
      </w:rPr>
      <w:t>Р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2A1" w:rsidRDefault="002232A1" w:rsidP="00555276">
      <w:r>
        <w:separator/>
      </w:r>
    </w:p>
  </w:footnote>
  <w:footnote w:type="continuationSeparator" w:id="0">
    <w:p w:rsidR="002232A1" w:rsidRDefault="002232A1" w:rsidP="00555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42" w:rightFromText="142" w:topFromText="573" w:vertAnchor="page" w:horzAnchor="margin" w:tblpXSpec="center" w:tblpY="879"/>
      <w:tblOverlap w:val="never"/>
      <w:tblW w:w="11165" w:type="dxa"/>
      <w:tblLayout w:type="fixed"/>
      <w:tblLook w:val="01E0" w:firstRow="1" w:lastRow="1" w:firstColumn="1" w:lastColumn="1" w:noHBand="0" w:noVBand="0"/>
    </w:tblPr>
    <w:tblGrid>
      <w:gridCol w:w="2603"/>
      <w:gridCol w:w="5957"/>
      <w:gridCol w:w="2605"/>
    </w:tblGrid>
    <w:tr w:rsidR="004B598C" w:rsidRPr="004B598C" w:rsidTr="00774BBD">
      <w:trPr>
        <w:trHeight w:val="1461"/>
      </w:trPr>
      <w:tc>
        <w:tcPr>
          <w:tcW w:w="2603" w:type="dxa"/>
          <w:tcBorders>
            <w:bottom w:val="double" w:sz="4" w:space="0" w:color="99CC00"/>
          </w:tcBorders>
        </w:tcPr>
        <w:p w:rsidR="004B598C" w:rsidRPr="004B598C" w:rsidRDefault="004B598C" w:rsidP="004B598C">
          <w:pPr>
            <w:jc w:val="center"/>
            <w:rPr>
              <w:rFonts w:ascii="Arial" w:eastAsia="Calibri" w:hAnsi="Arial" w:cs="Arial"/>
              <w:noProof/>
              <w:lang w:val="en-US"/>
            </w:rPr>
          </w:pPr>
          <w:r>
            <w:rPr>
              <w:rFonts w:ascii="Arial" w:eastAsia="Calibri" w:hAnsi="Arial" w:cs="Arial"/>
              <w:noProof/>
              <w:lang w:val="bg-BG" w:eastAsia="bg-BG"/>
            </w:rPr>
            <w:drawing>
              <wp:inline distT="0" distB="0" distL="0" distR="0">
                <wp:extent cx="1019175" cy="647700"/>
                <wp:effectExtent l="0" t="0" r="0" b="0"/>
                <wp:docPr id="2" name="Картина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4B598C" w:rsidRPr="004B598C" w:rsidRDefault="004B598C" w:rsidP="004B598C">
          <w:pPr>
            <w:jc w:val="center"/>
            <w:rPr>
              <w:rFonts w:ascii="Arial" w:eastAsia="Calibri" w:hAnsi="Arial" w:cs="Arial"/>
              <w:color w:val="808080"/>
              <w:sz w:val="20"/>
              <w:lang w:val="en-US"/>
            </w:rPr>
          </w:pPr>
          <w:proofErr w:type="spellStart"/>
          <w:r w:rsidRPr="004B598C">
            <w:rPr>
              <w:rFonts w:ascii="Arial" w:eastAsia="Calibri" w:hAnsi="Arial" w:cs="Arial"/>
              <w:color w:val="808080"/>
              <w:sz w:val="20"/>
              <w:lang w:val="en-US"/>
            </w:rPr>
            <w:t>Европейски</w:t>
          </w:r>
          <w:proofErr w:type="spellEnd"/>
          <w:r w:rsidRPr="004B598C">
            <w:rPr>
              <w:rFonts w:ascii="Arial" w:eastAsia="Calibri" w:hAnsi="Arial" w:cs="Arial"/>
              <w:color w:val="808080"/>
              <w:sz w:val="20"/>
              <w:lang w:val="en-US"/>
            </w:rPr>
            <w:t xml:space="preserve"> </w:t>
          </w:r>
          <w:proofErr w:type="spellStart"/>
          <w:r w:rsidRPr="004B598C">
            <w:rPr>
              <w:rFonts w:ascii="Arial" w:eastAsia="Calibri" w:hAnsi="Arial" w:cs="Arial"/>
              <w:color w:val="808080"/>
              <w:sz w:val="20"/>
              <w:lang w:val="en-US"/>
            </w:rPr>
            <w:t>съюз</w:t>
          </w:r>
          <w:proofErr w:type="spellEnd"/>
        </w:p>
        <w:p w:rsidR="004B598C" w:rsidRPr="004B598C" w:rsidRDefault="004B598C" w:rsidP="004B598C">
          <w:pPr>
            <w:tabs>
              <w:tab w:val="center" w:pos="4536"/>
              <w:tab w:val="right" w:pos="9072"/>
            </w:tabs>
            <w:jc w:val="center"/>
            <w:rPr>
              <w:rFonts w:ascii="Arial" w:eastAsia="Calibri" w:hAnsi="Arial" w:cs="Arial"/>
              <w:color w:val="808080"/>
              <w:sz w:val="16"/>
              <w:szCs w:val="20"/>
              <w:lang w:val="bg-BG" w:eastAsia="bg-BG"/>
            </w:rPr>
          </w:pPr>
          <w:proofErr w:type="spellStart"/>
          <w:r w:rsidRPr="004B598C">
            <w:rPr>
              <w:rFonts w:ascii="Arial" w:eastAsia="Calibri" w:hAnsi="Arial" w:cs="Arial"/>
              <w:color w:val="808080"/>
              <w:sz w:val="16"/>
              <w:szCs w:val="20"/>
              <w:lang w:val="en-US" w:eastAsia="bg-BG"/>
            </w:rPr>
            <w:t>Европейски</w:t>
          </w:r>
          <w:proofErr w:type="spellEnd"/>
          <w:r w:rsidRPr="004B598C">
            <w:rPr>
              <w:rFonts w:ascii="Arial" w:eastAsia="Calibri" w:hAnsi="Arial" w:cs="Arial"/>
              <w:color w:val="808080"/>
              <w:sz w:val="16"/>
              <w:szCs w:val="20"/>
              <w:lang w:val="en-US" w:eastAsia="bg-BG"/>
            </w:rPr>
            <w:t xml:space="preserve"> </w:t>
          </w:r>
          <w:r w:rsidRPr="004B598C">
            <w:rPr>
              <w:rFonts w:ascii="Arial" w:eastAsia="Calibri" w:hAnsi="Arial" w:cs="Arial"/>
              <w:color w:val="808080"/>
              <w:sz w:val="16"/>
              <w:szCs w:val="20"/>
              <w:lang w:val="bg-BG" w:eastAsia="bg-BG"/>
            </w:rPr>
            <w:t>фонд за</w:t>
          </w:r>
        </w:p>
        <w:p w:rsidR="004B598C" w:rsidRPr="004B598C" w:rsidRDefault="004B598C" w:rsidP="004B598C">
          <w:pPr>
            <w:tabs>
              <w:tab w:val="center" w:pos="4536"/>
              <w:tab w:val="right" w:pos="9072"/>
            </w:tabs>
            <w:jc w:val="center"/>
            <w:rPr>
              <w:rFonts w:eastAsia="Calibri"/>
              <w:sz w:val="16"/>
              <w:szCs w:val="20"/>
              <w:lang w:val="en-US" w:eastAsia="bg-BG"/>
            </w:rPr>
          </w:pPr>
          <w:r w:rsidRPr="004B598C">
            <w:rPr>
              <w:rFonts w:ascii="Arial" w:eastAsia="Calibri" w:hAnsi="Arial" w:cs="Arial"/>
              <w:color w:val="808080"/>
              <w:sz w:val="16"/>
              <w:szCs w:val="20"/>
              <w:lang w:val="bg-BG" w:eastAsia="bg-BG"/>
            </w:rPr>
            <w:t>Регионално развитие</w:t>
          </w:r>
          <w:r w:rsidRPr="004B598C">
            <w:rPr>
              <w:rFonts w:ascii="Arial" w:eastAsia="Calibri" w:hAnsi="Arial" w:cs="Arial"/>
              <w:noProof/>
              <w:sz w:val="16"/>
              <w:szCs w:val="20"/>
              <w:lang w:val="en-US" w:eastAsia="bg-BG"/>
            </w:rPr>
            <w:t xml:space="preserve"> </w:t>
          </w:r>
        </w:p>
      </w:tc>
      <w:tc>
        <w:tcPr>
          <w:tcW w:w="5957" w:type="dxa"/>
          <w:tcBorders>
            <w:bottom w:val="double" w:sz="4" w:space="0" w:color="99CC00"/>
          </w:tcBorders>
          <w:vAlign w:val="center"/>
        </w:tcPr>
        <w:p w:rsidR="004B598C" w:rsidRPr="004B598C" w:rsidRDefault="004B598C" w:rsidP="004B598C">
          <w:pPr>
            <w:tabs>
              <w:tab w:val="center" w:pos="4536"/>
              <w:tab w:val="right" w:pos="9072"/>
            </w:tabs>
            <w:jc w:val="center"/>
            <w:rPr>
              <w:rFonts w:ascii="Arial Narrow" w:eastAsia="Calibri" w:hAnsi="Arial Narrow" w:cs="Tahoma"/>
              <w:b/>
              <w:noProof/>
              <w:color w:val="808080"/>
              <w:spacing w:val="80"/>
              <w:lang w:val="en-US" w:eastAsia="bg-BG"/>
            </w:rPr>
          </w:pPr>
          <w:r w:rsidRPr="004B598C">
            <w:rPr>
              <w:rFonts w:ascii="Arial Narrow" w:eastAsia="Calibri" w:hAnsi="Arial Narrow" w:cs="Tahoma"/>
              <w:b/>
              <w:noProof/>
              <w:color w:val="808080"/>
              <w:spacing w:val="80"/>
              <w:lang w:val="en-US" w:eastAsia="bg-BG"/>
            </w:rPr>
            <w:t>ОПЕРАТИВНА ПРОГРАМА</w:t>
          </w:r>
        </w:p>
        <w:p w:rsidR="004B598C" w:rsidRPr="004B598C" w:rsidRDefault="004B598C" w:rsidP="004B598C">
          <w:pPr>
            <w:tabs>
              <w:tab w:val="center" w:pos="4536"/>
              <w:tab w:val="right" w:pos="9072"/>
            </w:tabs>
            <w:jc w:val="center"/>
            <w:rPr>
              <w:rFonts w:ascii="Arial Narrow" w:eastAsia="Calibri" w:hAnsi="Arial Narrow" w:cs="Tahoma"/>
              <w:b/>
              <w:noProof/>
              <w:color w:val="808080"/>
              <w:spacing w:val="80"/>
              <w:sz w:val="20"/>
              <w:szCs w:val="20"/>
              <w:lang w:val="en-US" w:eastAsia="bg-BG"/>
            </w:rPr>
          </w:pPr>
          <w:r w:rsidRPr="004B598C">
            <w:rPr>
              <w:rFonts w:ascii="Arial Narrow" w:eastAsia="Calibri" w:hAnsi="Arial Narrow" w:cs="Tahoma"/>
              <w:b/>
              <w:noProof/>
              <w:color w:val="808080"/>
              <w:spacing w:val="80"/>
              <w:lang w:val="en-US" w:eastAsia="bg-BG"/>
            </w:rPr>
            <w:t>“ОКОЛНА СРЕДА 2014 – 2020 г.”</w:t>
          </w:r>
        </w:p>
      </w:tc>
      <w:tc>
        <w:tcPr>
          <w:tcW w:w="2605" w:type="dxa"/>
          <w:tcBorders>
            <w:bottom w:val="double" w:sz="4" w:space="0" w:color="99CC00"/>
          </w:tcBorders>
        </w:tcPr>
        <w:p w:rsidR="004B598C" w:rsidRPr="004B598C" w:rsidRDefault="004B598C" w:rsidP="004B598C">
          <w:pPr>
            <w:ind w:left="708" w:hanging="708"/>
            <w:jc w:val="center"/>
            <w:rPr>
              <w:rFonts w:ascii="Arial Narrow" w:eastAsia="Calibri" w:hAnsi="Arial Narrow" w:cs="Tahoma"/>
              <w:b/>
              <w:noProof/>
              <w:color w:val="808080"/>
              <w:spacing w:val="80"/>
              <w:lang w:val="en-US"/>
            </w:rPr>
          </w:pPr>
          <w:r>
            <w:rPr>
              <w:rFonts w:eastAsia="Calibri"/>
              <w:noProof/>
              <w:lang w:val="bg-BG" w:eastAsia="bg-BG"/>
            </w:rPr>
            <w:drawing>
              <wp:inline distT="0" distB="0" distL="0" distR="0">
                <wp:extent cx="1104900" cy="933450"/>
                <wp:effectExtent l="0" t="0" r="0" b="0"/>
                <wp:docPr id="1" name="Картина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B54A1" w:rsidRPr="00ED49D9" w:rsidRDefault="002232A1" w:rsidP="00D670FF">
    <w:pPr>
      <w:pStyle w:val="Header"/>
      <w:tabs>
        <w:tab w:val="left" w:pos="2535"/>
      </w:tabs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03BB5"/>
    <w:multiLevelType w:val="hybridMultilevel"/>
    <w:tmpl w:val="AAAAB2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1E3A13"/>
    <w:multiLevelType w:val="hybridMultilevel"/>
    <w:tmpl w:val="16D8CC6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2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4" w:tplc="E6E455D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2">
    <w:nsid w:val="1B9E3FA2"/>
    <w:multiLevelType w:val="multilevel"/>
    <w:tmpl w:val="CE8ED3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440F272E"/>
    <w:multiLevelType w:val="hybridMultilevel"/>
    <w:tmpl w:val="9C16A5E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803B16"/>
    <w:multiLevelType w:val="hybridMultilevel"/>
    <w:tmpl w:val="3C40CF6C"/>
    <w:lvl w:ilvl="0" w:tplc="CFEAD77C">
      <w:start w:val="5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AC5"/>
    <w:rsid w:val="0005610C"/>
    <w:rsid w:val="00213903"/>
    <w:rsid w:val="002232A1"/>
    <w:rsid w:val="00253A46"/>
    <w:rsid w:val="00284B83"/>
    <w:rsid w:val="002D0CF9"/>
    <w:rsid w:val="00410FAE"/>
    <w:rsid w:val="004B598C"/>
    <w:rsid w:val="004C23E4"/>
    <w:rsid w:val="00505AC5"/>
    <w:rsid w:val="005518CF"/>
    <w:rsid w:val="00555276"/>
    <w:rsid w:val="005608FD"/>
    <w:rsid w:val="005A0374"/>
    <w:rsid w:val="00654CF5"/>
    <w:rsid w:val="00677329"/>
    <w:rsid w:val="006A3942"/>
    <w:rsid w:val="00813C5A"/>
    <w:rsid w:val="00852A5C"/>
    <w:rsid w:val="008A1ABC"/>
    <w:rsid w:val="00971C94"/>
    <w:rsid w:val="00B17C07"/>
    <w:rsid w:val="00B47E50"/>
    <w:rsid w:val="00C57C4E"/>
    <w:rsid w:val="00D44F4D"/>
    <w:rsid w:val="00EF3C3B"/>
    <w:rsid w:val="00F23377"/>
    <w:rsid w:val="00F553F6"/>
    <w:rsid w:val="00F9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05AC5"/>
    <w:pPr>
      <w:jc w:val="both"/>
    </w:pPr>
    <w:rPr>
      <w:sz w:val="28"/>
      <w:szCs w:val="20"/>
      <w:lang w:val="bg-BG"/>
    </w:rPr>
  </w:style>
  <w:style w:type="character" w:customStyle="1" w:styleId="BodyTextChar">
    <w:name w:val="Body Text Char"/>
    <w:basedOn w:val="DefaultParagraphFont"/>
    <w:link w:val="BodyText"/>
    <w:rsid w:val="00505AC5"/>
    <w:rPr>
      <w:rFonts w:ascii="Times New Roman" w:eastAsia="Times New Roman" w:hAnsi="Times New Roman" w:cs="Times New Roman"/>
      <w:sz w:val="28"/>
      <w:szCs w:val="20"/>
      <w:lang w:val="bg-BG"/>
    </w:rPr>
  </w:style>
  <w:style w:type="paragraph" w:styleId="Header">
    <w:name w:val="header"/>
    <w:basedOn w:val="Normal"/>
    <w:link w:val="HeaderChar"/>
    <w:rsid w:val="00505AC5"/>
    <w:pPr>
      <w:tabs>
        <w:tab w:val="center" w:pos="4153"/>
        <w:tab w:val="right" w:pos="8306"/>
      </w:tabs>
    </w:pPr>
    <w:rPr>
      <w:szCs w:val="20"/>
      <w:lang w:val="bg-BG"/>
    </w:rPr>
  </w:style>
  <w:style w:type="character" w:customStyle="1" w:styleId="HeaderChar">
    <w:name w:val="Header Char"/>
    <w:basedOn w:val="DefaultParagraphFont"/>
    <w:link w:val="Header"/>
    <w:rsid w:val="00505AC5"/>
    <w:rPr>
      <w:rFonts w:ascii="Times New Roman" w:eastAsia="Times New Roman" w:hAnsi="Times New Roman" w:cs="Times New Roman"/>
      <w:sz w:val="24"/>
      <w:szCs w:val="20"/>
      <w:lang w:val="bg-BG"/>
    </w:rPr>
  </w:style>
  <w:style w:type="paragraph" w:styleId="Footer">
    <w:name w:val="footer"/>
    <w:basedOn w:val="Normal"/>
    <w:link w:val="FooterChar"/>
    <w:uiPriority w:val="99"/>
    <w:rsid w:val="00505AC5"/>
    <w:pPr>
      <w:tabs>
        <w:tab w:val="center" w:pos="4153"/>
        <w:tab w:val="right" w:pos="8306"/>
      </w:tabs>
    </w:pPr>
    <w:rPr>
      <w:sz w:val="20"/>
      <w:szCs w:val="20"/>
      <w:lang w:val="en-AU"/>
    </w:rPr>
  </w:style>
  <w:style w:type="character" w:customStyle="1" w:styleId="FooterChar">
    <w:name w:val="Footer Char"/>
    <w:basedOn w:val="DefaultParagraphFont"/>
    <w:link w:val="Footer"/>
    <w:uiPriority w:val="99"/>
    <w:rsid w:val="00505AC5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PageNumber">
    <w:name w:val="page number"/>
    <w:basedOn w:val="DefaultParagraphFont"/>
    <w:rsid w:val="00505AC5"/>
  </w:style>
  <w:style w:type="paragraph" w:styleId="ListParagraph">
    <w:name w:val="List Paragraph"/>
    <w:basedOn w:val="Normal"/>
    <w:uiPriority w:val="34"/>
    <w:qFormat/>
    <w:rsid w:val="00410F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0C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CF9"/>
    <w:rPr>
      <w:rFonts w:ascii="Tahoma" w:eastAsia="Times New Roman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05AC5"/>
    <w:pPr>
      <w:jc w:val="both"/>
    </w:pPr>
    <w:rPr>
      <w:sz w:val="28"/>
      <w:szCs w:val="20"/>
      <w:lang w:val="bg-BG"/>
    </w:rPr>
  </w:style>
  <w:style w:type="character" w:customStyle="1" w:styleId="BodyTextChar">
    <w:name w:val="Body Text Char"/>
    <w:basedOn w:val="DefaultParagraphFont"/>
    <w:link w:val="BodyText"/>
    <w:rsid w:val="00505AC5"/>
    <w:rPr>
      <w:rFonts w:ascii="Times New Roman" w:eastAsia="Times New Roman" w:hAnsi="Times New Roman" w:cs="Times New Roman"/>
      <w:sz w:val="28"/>
      <w:szCs w:val="20"/>
      <w:lang w:val="bg-BG"/>
    </w:rPr>
  </w:style>
  <w:style w:type="paragraph" w:styleId="Header">
    <w:name w:val="header"/>
    <w:basedOn w:val="Normal"/>
    <w:link w:val="HeaderChar"/>
    <w:rsid w:val="00505AC5"/>
    <w:pPr>
      <w:tabs>
        <w:tab w:val="center" w:pos="4153"/>
        <w:tab w:val="right" w:pos="8306"/>
      </w:tabs>
    </w:pPr>
    <w:rPr>
      <w:szCs w:val="20"/>
      <w:lang w:val="bg-BG"/>
    </w:rPr>
  </w:style>
  <w:style w:type="character" w:customStyle="1" w:styleId="HeaderChar">
    <w:name w:val="Header Char"/>
    <w:basedOn w:val="DefaultParagraphFont"/>
    <w:link w:val="Header"/>
    <w:rsid w:val="00505AC5"/>
    <w:rPr>
      <w:rFonts w:ascii="Times New Roman" w:eastAsia="Times New Roman" w:hAnsi="Times New Roman" w:cs="Times New Roman"/>
      <w:sz w:val="24"/>
      <w:szCs w:val="20"/>
      <w:lang w:val="bg-BG"/>
    </w:rPr>
  </w:style>
  <w:style w:type="paragraph" w:styleId="Footer">
    <w:name w:val="footer"/>
    <w:basedOn w:val="Normal"/>
    <w:link w:val="FooterChar"/>
    <w:uiPriority w:val="99"/>
    <w:rsid w:val="00505AC5"/>
    <w:pPr>
      <w:tabs>
        <w:tab w:val="center" w:pos="4153"/>
        <w:tab w:val="right" w:pos="8306"/>
      </w:tabs>
    </w:pPr>
    <w:rPr>
      <w:sz w:val="20"/>
      <w:szCs w:val="20"/>
      <w:lang w:val="en-AU"/>
    </w:rPr>
  </w:style>
  <w:style w:type="character" w:customStyle="1" w:styleId="FooterChar">
    <w:name w:val="Footer Char"/>
    <w:basedOn w:val="DefaultParagraphFont"/>
    <w:link w:val="Footer"/>
    <w:uiPriority w:val="99"/>
    <w:rsid w:val="00505AC5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PageNumber">
    <w:name w:val="page number"/>
    <w:basedOn w:val="DefaultParagraphFont"/>
    <w:rsid w:val="00505AC5"/>
  </w:style>
  <w:style w:type="paragraph" w:styleId="ListParagraph">
    <w:name w:val="List Paragraph"/>
    <w:basedOn w:val="Normal"/>
    <w:uiPriority w:val="34"/>
    <w:qFormat/>
    <w:rsid w:val="00410F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0C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CF9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1232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TGeorgieva</dc:creator>
  <cp:lastModifiedBy>user</cp:lastModifiedBy>
  <cp:revision>25</cp:revision>
  <cp:lastPrinted>2019-11-12T11:32:00Z</cp:lastPrinted>
  <dcterms:created xsi:type="dcterms:W3CDTF">2019-11-01T12:19:00Z</dcterms:created>
  <dcterms:modified xsi:type="dcterms:W3CDTF">2019-11-15T07:46:00Z</dcterms:modified>
</cp:coreProperties>
</file>