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891" w:rsidRPr="00292891" w:rsidRDefault="00292891" w:rsidP="00292891">
      <w:pPr>
        <w:spacing w:after="200" w:line="276" w:lineRule="auto"/>
        <w:jc w:val="center"/>
        <w:rPr>
          <w:rFonts w:ascii="Times New Roman" w:eastAsia="Times New Roman" w:hAnsi="Times New Roman" w:cs="Times New Roman"/>
          <w:b/>
          <w:iCs/>
          <w:sz w:val="24"/>
          <w:szCs w:val="24"/>
          <w:lang w:val="bg-BG"/>
        </w:rPr>
      </w:pPr>
      <w:r w:rsidRPr="00292891">
        <w:rPr>
          <w:rFonts w:ascii="Times New Roman" w:eastAsia="Times New Roman" w:hAnsi="Times New Roman" w:cs="Times New Roman"/>
          <w:b/>
          <w:iCs/>
          <w:sz w:val="24"/>
          <w:szCs w:val="24"/>
          <w:lang w:val="bg-BG"/>
        </w:rPr>
        <w:t>РАЗДЕЛ ХІV</w:t>
      </w:r>
    </w:p>
    <w:p w:rsidR="00292891" w:rsidRPr="00292891" w:rsidRDefault="00292891" w:rsidP="00292891">
      <w:pPr>
        <w:spacing w:after="0" w:line="240" w:lineRule="auto"/>
        <w:ind w:right="-569"/>
        <w:jc w:val="center"/>
        <w:rPr>
          <w:rFonts w:ascii="Times New Roman" w:eastAsia="Calibri" w:hAnsi="Times New Roman" w:cs="Times New Roman"/>
          <w:b/>
          <w:sz w:val="24"/>
          <w:szCs w:val="24"/>
          <w:lang w:val="bg-BG"/>
        </w:rPr>
      </w:pPr>
      <w:r w:rsidRPr="00292891">
        <w:rPr>
          <w:rFonts w:ascii="Times New Roman" w:eastAsia="Calibri" w:hAnsi="Times New Roman" w:cs="Times New Roman"/>
          <w:b/>
          <w:sz w:val="24"/>
          <w:szCs w:val="24"/>
          <w:lang w:val="bg-BG"/>
        </w:rPr>
        <w:t>КРИТЕРИЙ ЗА ВЪЗЛАГАНЕ НА ПОРЪЧКАТА.</w:t>
      </w:r>
    </w:p>
    <w:p w:rsidR="00292891" w:rsidRPr="00292891" w:rsidRDefault="00292891" w:rsidP="00292891">
      <w:pPr>
        <w:spacing w:after="0" w:line="240" w:lineRule="auto"/>
        <w:ind w:right="-569"/>
        <w:jc w:val="center"/>
        <w:rPr>
          <w:rFonts w:ascii="Times New Roman" w:eastAsia="Calibri" w:hAnsi="Times New Roman" w:cs="Times New Roman"/>
          <w:b/>
          <w:sz w:val="24"/>
          <w:szCs w:val="24"/>
          <w:lang w:val="bg-BG"/>
        </w:rPr>
      </w:pPr>
      <w:r w:rsidRPr="00292891">
        <w:rPr>
          <w:rFonts w:ascii="Times New Roman" w:eastAsia="Calibri" w:hAnsi="Times New Roman" w:cs="Times New Roman"/>
          <w:b/>
          <w:sz w:val="24"/>
          <w:szCs w:val="24"/>
          <w:lang w:val="bg-BG"/>
        </w:rPr>
        <w:t>МЕТОДИКА ЗА ОЦЕНКА НА ОФЕРТИТЕ</w:t>
      </w:r>
    </w:p>
    <w:p w:rsidR="00292891" w:rsidRPr="00292891" w:rsidRDefault="00292891" w:rsidP="00292891">
      <w:pPr>
        <w:spacing w:after="0" w:line="240" w:lineRule="auto"/>
        <w:ind w:right="-569"/>
        <w:rPr>
          <w:rFonts w:ascii="Times New Roman" w:eastAsia="Calibri" w:hAnsi="Times New Roman" w:cs="Times New Roman"/>
          <w:sz w:val="24"/>
          <w:szCs w:val="24"/>
          <w:lang w:val="bg-BG"/>
        </w:rPr>
      </w:pPr>
    </w:p>
    <w:p w:rsidR="00292891" w:rsidRPr="00292891" w:rsidRDefault="00292891" w:rsidP="00292891">
      <w:pPr>
        <w:spacing w:after="0" w:line="240" w:lineRule="auto"/>
        <w:ind w:right="-569"/>
        <w:jc w:val="both"/>
        <w:rPr>
          <w:rFonts w:ascii="Times New Roman" w:eastAsia="Calibri" w:hAnsi="Times New Roman" w:cs="Times New Roman"/>
          <w:b/>
          <w:sz w:val="24"/>
          <w:szCs w:val="24"/>
          <w:lang w:val="bg-BG"/>
        </w:rPr>
      </w:pPr>
      <w:r w:rsidRPr="00292891">
        <w:rPr>
          <w:rFonts w:ascii="Times New Roman" w:eastAsia="Calibri" w:hAnsi="Times New Roman" w:cs="Times New Roman"/>
          <w:b/>
          <w:sz w:val="24"/>
          <w:szCs w:val="24"/>
          <w:lang w:val="bg-BG"/>
        </w:rPr>
        <w:t xml:space="preserve">За обществена поръчка с предмет </w:t>
      </w:r>
      <w:r w:rsidRPr="00292891">
        <w:rPr>
          <w:rFonts w:ascii="Times New Roman" w:eastAsia="Times" w:hAnsi="Times New Roman" w:cs="Times New Roman"/>
          <w:b/>
          <w:sz w:val="24"/>
          <w:szCs w:val="24"/>
          <w:lang w:val="bg-BG" w:eastAsia="bg-BG"/>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 по осем обособени позиции</w:t>
      </w:r>
    </w:p>
    <w:p w:rsidR="00292891" w:rsidRPr="00292891" w:rsidRDefault="00292891" w:rsidP="00292891">
      <w:pPr>
        <w:spacing w:after="0" w:line="240" w:lineRule="auto"/>
        <w:ind w:right="-569"/>
        <w:rPr>
          <w:rFonts w:ascii="Times New Roman" w:eastAsia="Calibri" w:hAnsi="Times New Roman" w:cs="Times New Roman"/>
          <w:sz w:val="24"/>
          <w:szCs w:val="24"/>
          <w:lang w:val="bg-BG"/>
        </w:rPr>
      </w:pPr>
    </w:p>
    <w:p w:rsidR="00292891" w:rsidRPr="00292891" w:rsidRDefault="00292891" w:rsidP="00292891">
      <w:pPr>
        <w:spacing w:after="0" w:line="240" w:lineRule="auto"/>
        <w:ind w:right="-569" w:firstLine="720"/>
        <w:jc w:val="both"/>
        <w:rPr>
          <w:rFonts w:ascii="Times New Roman" w:eastAsia="Calibri" w:hAnsi="Times New Roman" w:cs="Times New Roman"/>
          <w:sz w:val="24"/>
          <w:szCs w:val="24"/>
          <w:lang w:val="bg-BG"/>
        </w:rPr>
      </w:pPr>
      <w:r w:rsidRPr="00292891">
        <w:rPr>
          <w:rFonts w:ascii="Times New Roman" w:eastAsia="Calibri" w:hAnsi="Times New Roman" w:cs="Times New Roman"/>
          <w:sz w:val="24"/>
          <w:szCs w:val="24"/>
          <w:lang w:val="bg-BG"/>
        </w:rPr>
        <w:t>Настоящата обществена поръчка се възлага въз основа на икономически най-изгодната оферта. Икономически най-изгодната оферта се определя въз основа на критерия по чл. 70, ал. 2, т. 3 от ЗОП - „оптимално съотношение качество/цена“.</w:t>
      </w:r>
    </w:p>
    <w:p w:rsidR="00292891" w:rsidRPr="00292891" w:rsidRDefault="00292891" w:rsidP="00292891">
      <w:pPr>
        <w:spacing w:after="0" w:line="240" w:lineRule="auto"/>
        <w:ind w:right="-569" w:firstLine="720"/>
        <w:jc w:val="both"/>
        <w:rPr>
          <w:rFonts w:ascii="Times New Roman" w:eastAsia="Calibri" w:hAnsi="Times New Roman" w:cs="Times New Roman"/>
          <w:sz w:val="24"/>
          <w:szCs w:val="24"/>
          <w:lang w:val="bg-BG"/>
        </w:rPr>
      </w:pPr>
    </w:p>
    <w:p w:rsidR="00292891" w:rsidRPr="00292891" w:rsidRDefault="00292891" w:rsidP="00292891">
      <w:pPr>
        <w:autoSpaceDE w:val="0"/>
        <w:autoSpaceDN w:val="0"/>
        <w:adjustRightInd w:val="0"/>
        <w:spacing w:after="0" w:line="240" w:lineRule="auto"/>
        <w:ind w:right="-569" w:firstLine="708"/>
        <w:jc w:val="both"/>
        <w:rPr>
          <w:rFonts w:ascii="Times New Roman" w:eastAsia="Calibri" w:hAnsi="Times New Roman" w:cs="Times New Roman"/>
          <w:color w:val="000000"/>
          <w:sz w:val="24"/>
          <w:szCs w:val="24"/>
          <w:lang w:val="bg-BG"/>
        </w:rPr>
      </w:pPr>
      <w:r w:rsidRPr="00292891">
        <w:rPr>
          <w:rFonts w:ascii="Times New Roman" w:eastAsia="Calibri" w:hAnsi="Times New Roman" w:cs="Times New Roman"/>
          <w:color w:val="000000"/>
          <w:sz w:val="24"/>
          <w:szCs w:val="24"/>
          <w:lang w:val="bg-BG"/>
        </w:rPr>
        <w:t>Настоящата методика съдържа указания за определяне на комплексната оценка на всяка оферта, показателите, броя точки за всеки от един от тях при изчисляване на комплексната оценка, както и указания за определяне на оценката по всеки показател.</w:t>
      </w:r>
    </w:p>
    <w:p w:rsidR="00292891" w:rsidRPr="00292891" w:rsidRDefault="00292891" w:rsidP="00292891">
      <w:pPr>
        <w:spacing w:after="0" w:line="240" w:lineRule="auto"/>
        <w:ind w:right="-569" w:firstLine="720"/>
        <w:jc w:val="both"/>
        <w:rPr>
          <w:rFonts w:ascii="Times New Roman" w:eastAsia="FreeSans" w:hAnsi="Times New Roman" w:cs="Times New Roman"/>
          <w:bCs/>
          <w:sz w:val="24"/>
          <w:szCs w:val="24"/>
          <w:lang w:val="bg-BG"/>
        </w:rPr>
      </w:pPr>
      <w:r w:rsidRPr="00292891">
        <w:rPr>
          <w:rFonts w:ascii="Times New Roman" w:eastAsia="FreeSans" w:hAnsi="Times New Roman" w:cs="Times New Roman"/>
          <w:bCs/>
          <w:sz w:val="24"/>
          <w:szCs w:val="24"/>
          <w:lang w:val="bg-BG"/>
        </w:rPr>
        <w:t>Комисията прилага методиката по отношение на офертите на участниците, които не са отстранени от участие в обществената поръчка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292891" w:rsidRPr="00292891" w:rsidRDefault="00292891" w:rsidP="00292891">
      <w:pPr>
        <w:spacing w:after="0" w:line="240" w:lineRule="auto"/>
        <w:ind w:right="-569"/>
        <w:jc w:val="both"/>
        <w:rPr>
          <w:rFonts w:ascii="Times New Roman" w:eastAsia="Calibri" w:hAnsi="Times New Roman" w:cs="Times New Roman"/>
          <w:sz w:val="24"/>
          <w:szCs w:val="24"/>
          <w:lang w:val="bg-BG"/>
        </w:rPr>
      </w:pPr>
    </w:p>
    <w:p w:rsidR="00292891" w:rsidRPr="00292891" w:rsidRDefault="00292891" w:rsidP="00292891">
      <w:pPr>
        <w:numPr>
          <w:ilvl w:val="0"/>
          <w:numId w:val="1"/>
        </w:numPr>
        <w:tabs>
          <w:tab w:val="left" w:pos="709"/>
          <w:tab w:val="left" w:pos="993"/>
        </w:tabs>
        <w:spacing w:after="0" w:line="240" w:lineRule="auto"/>
        <w:ind w:left="0" w:right="-569" w:firstLine="720"/>
        <w:contextualSpacing/>
        <w:jc w:val="both"/>
        <w:rPr>
          <w:rFonts w:ascii="Times New Roman" w:eastAsia="Calibri" w:hAnsi="Times New Roman" w:cs="Times New Roman"/>
          <w:sz w:val="24"/>
          <w:szCs w:val="24"/>
          <w:lang w:val="bg-BG"/>
        </w:rPr>
      </w:pPr>
      <w:bookmarkStart w:id="0" w:name="_GoBack"/>
      <w:bookmarkEnd w:id="0"/>
      <w:r w:rsidRPr="00292891">
        <w:rPr>
          <w:rFonts w:ascii="Times New Roman" w:eastAsia="Calibri" w:hAnsi="Times New Roman" w:cs="Times New Roman"/>
          <w:sz w:val="24"/>
          <w:szCs w:val="24"/>
          <w:lang w:val="bg-BG"/>
        </w:rPr>
        <w:t>Показателите, по които ще се определи икономически най-изгодната оферта и тежестта на всеки един от тях в комплексната оценка на офертите, са както следва:</w:t>
      </w:r>
    </w:p>
    <w:p w:rsidR="00292891" w:rsidRPr="00292891" w:rsidRDefault="00292891" w:rsidP="00292891">
      <w:pPr>
        <w:spacing w:after="0" w:line="240" w:lineRule="auto"/>
        <w:ind w:right="-569"/>
        <w:jc w:val="both"/>
        <w:rPr>
          <w:rFonts w:ascii="Times New Roman" w:eastAsia="Calibri" w:hAnsi="Times New Roman" w:cs="Times New Roman"/>
          <w:sz w:val="24"/>
          <w:szCs w:val="24"/>
          <w:lang w:val="bg-BG"/>
        </w:rPr>
      </w:pPr>
      <w:bookmarkStart w:id="1" w:name="_Hlk534375555"/>
    </w:p>
    <w:p w:rsidR="00292891" w:rsidRPr="00292891" w:rsidRDefault="00292891" w:rsidP="00292891">
      <w:pPr>
        <w:spacing w:after="0" w:line="240" w:lineRule="auto"/>
        <w:ind w:right="-569" w:firstLine="708"/>
        <w:jc w:val="both"/>
        <w:rPr>
          <w:rFonts w:ascii="Times New Roman" w:eastAsia="Calibri" w:hAnsi="Times New Roman" w:cs="Times New Roman"/>
          <w:sz w:val="24"/>
          <w:szCs w:val="24"/>
          <w:lang w:val="bg-BG"/>
        </w:rPr>
      </w:pPr>
      <w:r w:rsidRPr="00292891">
        <w:rPr>
          <w:rFonts w:ascii="Times New Roman" w:eastAsia="Calibri" w:hAnsi="Times New Roman" w:cs="Times New Roman"/>
          <w:b/>
          <w:sz w:val="24"/>
          <w:szCs w:val="24"/>
          <w:lang w:val="bg-BG"/>
        </w:rPr>
        <w:t>а)</w:t>
      </w:r>
      <w:r w:rsidRPr="00292891">
        <w:rPr>
          <w:rFonts w:ascii="Times New Roman" w:eastAsia="Calibri" w:hAnsi="Times New Roman" w:cs="Times New Roman"/>
          <w:sz w:val="24"/>
          <w:szCs w:val="24"/>
          <w:lang w:val="bg-BG"/>
        </w:rPr>
        <w:t xml:space="preserve"> Финансова оценка </w:t>
      </w:r>
      <w:r w:rsidRPr="00292891">
        <w:rPr>
          <w:rFonts w:ascii="Times New Roman" w:eastAsia="Calibri" w:hAnsi="Times New Roman" w:cs="Times New Roman"/>
          <w:sz w:val="24"/>
          <w:szCs w:val="24"/>
        </w:rPr>
        <w:t>(</w:t>
      </w:r>
      <w:r w:rsidRPr="00292891">
        <w:rPr>
          <w:rFonts w:ascii="Times New Roman" w:eastAsia="Calibri" w:hAnsi="Times New Roman" w:cs="Times New Roman"/>
          <w:sz w:val="24"/>
          <w:szCs w:val="24"/>
          <w:lang w:val="bg-BG"/>
        </w:rPr>
        <w:t>Ц</w:t>
      </w:r>
      <w:r w:rsidRPr="00292891">
        <w:rPr>
          <w:rFonts w:ascii="Times New Roman" w:eastAsia="Calibri" w:hAnsi="Times New Roman" w:cs="Times New Roman"/>
          <w:sz w:val="24"/>
          <w:szCs w:val="24"/>
        </w:rPr>
        <w:t xml:space="preserve">) </w:t>
      </w:r>
      <w:r w:rsidRPr="00292891">
        <w:rPr>
          <w:rFonts w:ascii="Times New Roman" w:eastAsia="Calibri" w:hAnsi="Times New Roman" w:cs="Times New Roman"/>
          <w:sz w:val="24"/>
          <w:szCs w:val="24"/>
          <w:lang w:val="bg-BG"/>
        </w:rPr>
        <w:t>– с относителна тежест 0,60 в комплексната оценка;</w:t>
      </w:r>
    </w:p>
    <w:p w:rsidR="00292891" w:rsidRPr="00292891" w:rsidRDefault="00292891" w:rsidP="00292891">
      <w:pPr>
        <w:spacing w:after="0" w:line="240" w:lineRule="auto"/>
        <w:ind w:right="-569"/>
        <w:jc w:val="both"/>
        <w:rPr>
          <w:rFonts w:ascii="Times New Roman" w:eastAsia="Calibri" w:hAnsi="Times New Roman" w:cs="Times New Roman"/>
          <w:sz w:val="24"/>
          <w:szCs w:val="24"/>
          <w:lang w:val="bg-BG"/>
        </w:rPr>
      </w:pPr>
    </w:p>
    <w:p w:rsidR="00292891" w:rsidRPr="00292891" w:rsidRDefault="00292891" w:rsidP="00292891">
      <w:pPr>
        <w:spacing w:after="0" w:line="240" w:lineRule="auto"/>
        <w:ind w:right="-569" w:firstLine="708"/>
        <w:jc w:val="both"/>
        <w:rPr>
          <w:rFonts w:ascii="Times New Roman" w:eastAsia="Calibri" w:hAnsi="Times New Roman" w:cs="Times New Roman"/>
          <w:sz w:val="24"/>
          <w:szCs w:val="24"/>
          <w:lang w:val="bg-BG"/>
        </w:rPr>
      </w:pPr>
      <w:r w:rsidRPr="00292891">
        <w:rPr>
          <w:rFonts w:ascii="Times New Roman" w:eastAsia="Calibri" w:hAnsi="Times New Roman" w:cs="Times New Roman"/>
          <w:b/>
          <w:sz w:val="24"/>
          <w:szCs w:val="24"/>
          <w:lang w:val="bg-BG"/>
        </w:rPr>
        <w:t>б</w:t>
      </w:r>
      <w:r w:rsidRPr="00292891">
        <w:rPr>
          <w:rFonts w:ascii="Times New Roman" w:eastAsia="Calibri" w:hAnsi="Times New Roman" w:cs="Times New Roman"/>
          <w:b/>
          <w:sz w:val="24"/>
          <w:szCs w:val="24"/>
        </w:rPr>
        <w:t>)</w:t>
      </w:r>
      <w:r w:rsidRPr="00292891">
        <w:rPr>
          <w:rFonts w:ascii="Times New Roman" w:eastAsia="Times New Roman" w:hAnsi="Times New Roman" w:cs="Times New Roman"/>
          <w:sz w:val="24"/>
          <w:szCs w:val="24"/>
          <w:lang w:val="bg-BG" w:eastAsia="bg-BG"/>
        </w:rPr>
        <w:t xml:space="preserve">Качество на техническото предложение (Т) </w:t>
      </w:r>
      <w:r w:rsidRPr="00292891">
        <w:rPr>
          <w:rFonts w:ascii="Times New Roman" w:eastAsia="Calibri" w:hAnsi="Times New Roman" w:cs="Times New Roman"/>
          <w:sz w:val="24"/>
          <w:szCs w:val="24"/>
          <w:lang w:val="bg-BG"/>
        </w:rPr>
        <w:t>– с относителна тежест 0,40 в комплексната оценка.</w:t>
      </w:r>
    </w:p>
    <w:bookmarkEnd w:id="1"/>
    <w:p w:rsidR="00292891" w:rsidRPr="00292891" w:rsidRDefault="00292891" w:rsidP="00292891">
      <w:pPr>
        <w:spacing w:after="0" w:line="240" w:lineRule="auto"/>
        <w:ind w:right="-569"/>
        <w:jc w:val="both"/>
        <w:rPr>
          <w:rFonts w:ascii="Times New Roman" w:eastAsia="FreeSans" w:hAnsi="Times New Roman" w:cs="Times New Roman"/>
          <w:bCs/>
          <w:sz w:val="24"/>
          <w:szCs w:val="24"/>
          <w:lang w:val="bg-BG"/>
        </w:rPr>
      </w:pPr>
    </w:p>
    <w:p w:rsidR="00292891" w:rsidRPr="00292891" w:rsidRDefault="00292891" w:rsidP="00292891">
      <w:pPr>
        <w:numPr>
          <w:ilvl w:val="0"/>
          <w:numId w:val="1"/>
        </w:numPr>
        <w:spacing w:after="0" w:line="240" w:lineRule="auto"/>
        <w:ind w:right="-569"/>
        <w:contextualSpacing/>
        <w:jc w:val="both"/>
        <w:rPr>
          <w:rFonts w:ascii="Times New Roman" w:eastAsia="Calibri" w:hAnsi="Times New Roman" w:cs="Times New Roman"/>
          <w:sz w:val="24"/>
          <w:szCs w:val="24"/>
          <w:lang w:val="bg-BG"/>
        </w:rPr>
      </w:pPr>
      <w:r w:rsidRPr="00292891">
        <w:rPr>
          <w:rFonts w:ascii="Times New Roman" w:eastAsia="Calibri" w:hAnsi="Times New Roman" w:cs="Times New Roman"/>
          <w:b/>
          <w:sz w:val="24"/>
          <w:szCs w:val="24"/>
          <w:lang w:val="bg-BG"/>
        </w:rPr>
        <w:t>Комплексната оценка</w:t>
      </w:r>
      <w:r w:rsidRPr="00292891">
        <w:rPr>
          <w:rFonts w:ascii="Times New Roman" w:eastAsia="Calibri" w:hAnsi="Times New Roman" w:cs="Times New Roman"/>
          <w:sz w:val="24"/>
          <w:szCs w:val="24"/>
          <w:lang w:val="bg-BG"/>
        </w:rPr>
        <w:t xml:space="preserve"> на всяка оферта се определя по следния начин:</w:t>
      </w:r>
    </w:p>
    <w:p w:rsidR="00292891" w:rsidRPr="00292891" w:rsidRDefault="00292891" w:rsidP="00292891">
      <w:pPr>
        <w:spacing w:after="0" w:line="240" w:lineRule="auto"/>
        <w:ind w:left="1068" w:right="-569"/>
        <w:contextualSpacing/>
        <w:jc w:val="both"/>
        <w:rPr>
          <w:rFonts w:ascii="Times New Roman" w:eastAsia="Calibri" w:hAnsi="Times New Roman" w:cs="Times New Roman"/>
          <w:sz w:val="24"/>
          <w:szCs w:val="24"/>
          <w:lang w:val="bg-BG"/>
        </w:rPr>
      </w:pPr>
    </w:p>
    <w:p w:rsidR="00292891" w:rsidRPr="00292891" w:rsidRDefault="00292891" w:rsidP="00292891">
      <w:pPr>
        <w:spacing w:after="0" w:line="240" w:lineRule="auto"/>
        <w:ind w:left="709" w:right="-569" w:hanging="1"/>
        <w:jc w:val="both"/>
        <w:rPr>
          <w:rFonts w:ascii="Times New Roman" w:eastAsia="Times New Roman" w:hAnsi="Times New Roman" w:cs="Times New Roman"/>
          <w:sz w:val="24"/>
          <w:szCs w:val="24"/>
          <w:lang w:val="bg-BG"/>
        </w:rPr>
      </w:pPr>
      <w:r w:rsidRPr="00292891">
        <w:rPr>
          <w:rFonts w:ascii="Times New Roman" w:eastAsia="Times New Roman" w:hAnsi="Times New Roman" w:cs="Times New Roman"/>
          <w:sz w:val="24"/>
          <w:szCs w:val="24"/>
          <w:lang w:val="bg-BG"/>
        </w:rPr>
        <w:t>K</w:t>
      </w:r>
      <w:r w:rsidRPr="00292891">
        <w:rPr>
          <w:rFonts w:ascii="Times New Roman" w:eastAsia="Times New Roman" w:hAnsi="Times New Roman" w:cs="Times New Roman"/>
          <w:sz w:val="24"/>
          <w:szCs w:val="24"/>
          <w:vertAlign w:val="subscript"/>
          <w:lang w:val="bg-BG"/>
        </w:rPr>
        <w:t>i</w:t>
      </w:r>
      <w:r w:rsidRPr="00292891">
        <w:rPr>
          <w:rFonts w:ascii="Times New Roman" w:eastAsia="Times New Roman" w:hAnsi="Times New Roman" w:cs="Times New Roman"/>
          <w:sz w:val="24"/>
          <w:szCs w:val="24"/>
          <w:lang w:val="bg-BG"/>
        </w:rPr>
        <w:t xml:space="preserve"> = Ц</w:t>
      </w:r>
      <w:r w:rsidRPr="00292891">
        <w:rPr>
          <w:rFonts w:ascii="Times New Roman" w:eastAsia="Times New Roman" w:hAnsi="Times New Roman" w:cs="Times New Roman"/>
          <w:sz w:val="24"/>
          <w:szCs w:val="24"/>
          <w:vertAlign w:val="subscript"/>
          <w:lang w:val="bg-BG"/>
        </w:rPr>
        <w:t>i</w:t>
      </w:r>
      <w:r w:rsidRPr="00292891">
        <w:rPr>
          <w:rFonts w:ascii="Times New Roman" w:eastAsia="Times New Roman" w:hAnsi="Times New Roman" w:cs="Times New Roman"/>
          <w:sz w:val="24"/>
          <w:szCs w:val="24"/>
          <w:lang w:val="bg-BG"/>
        </w:rPr>
        <w:t xml:space="preserve"> x 0,60 + Т</w:t>
      </w:r>
      <w:r w:rsidRPr="00292891">
        <w:rPr>
          <w:rFonts w:ascii="Times New Roman" w:eastAsia="Times New Roman" w:hAnsi="Times New Roman" w:cs="Times New Roman"/>
          <w:sz w:val="24"/>
          <w:szCs w:val="24"/>
          <w:vertAlign w:val="subscript"/>
          <w:lang w:val="bg-BG"/>
        </w:rPr>
        <w:t>i</w:t>
      </w:r>
      <w:r w:rsidRPr="00292891">
        <w:rPr>
          <w:rFonts w:ascii="Times New Roman" w:eastAsia="Times New Roman" w:hAnsi="Times New Roman" w:cs="Times New Roman"/>
          <w:sz w:val="24"/>
          <w:szCs w:val="24"/>
          <w:lang w:val="bg-BG"/>
        </w:rPr>
        <w:t xml:space="preserve"> x 0,40, където:</w:t>
      </w:r>
    </w:p>
    <w:p w:rsidR="00292891" w:rsidRPr="00292891" w:rsidRDefault="00292891" w:rsidP="00292891">
      <w:pPr>
        <w:spacing w:after="0" w:line="240" w:lineRule="auto"/>
        <w:ind w:left="709" w:right="-569" w:hanging="709"/>
        <w:jc w:val="both"/>
        <w:rPr>
          <w:rFonts w:ascii="Times New Roman" w:eastAsia="Times New Roman" w:hAnsi="Times New Roman" w:cs="Times New Roman"/>
          <w:sz w:val="24"/>
          <w:szCs w:val="24"/>
          <w:lang w:val="bg-BG"/>
        </w:rPr>
      </w:pPr>
    </w:p>
    <w:p w:rsidR="00292891" w:rsidRPr="00292891" w:rsidRDefault="00292891" w:rsidP="00292891">
      <w:pPr>
        <w:spacing w:after="0" w:line="240" w:lineRule="auto"/>
        <w:ind w:left="708" w:right="-569"/>
        <w:rPr>
          <w:rFonts w:ascii="Times New Roman" w:eastAsia="Times New Roman" w:hAnsi="Times New Roman" w:cs="Times New Roman"/>
          <w:sz w:val="24"/>
          <w:szCs w:val="24"/>
          <w:lang w:val="bg-BG"/>
        </w:rPr>
      </w:pPr>
      <w:r w:rsidRPr="00292891">
        <w:rPr>
          <w:rFonts w:ascii="Times New Roman" w:eastAsia="Times New Roman" w:hAnsi="Times New Roman" w:cs="Times New Roman"/>
          <w:sz w:val="24"/>
          <w:szCs w:val="24"/>
          <w:lang w:val="bg-BG"/>
        </w:rPr>
        <w:t>i – е пореден номер на офертата;</w:t>
      </w:r>
    </w:p>
    <w:p w:rsidR="00292891" w:rsidRPr="00292891" w:rsidRDefault="00292891" w:rsidP="00292891">
      <w:pPr>
        <w:spacing w:after="0" w:line="240" w:lineRule="auto"/>
        <w:ind w:left="708" w:right="-569"/>
        <w:rPr>
          <w:rFonts w:ascii="Times New Roman" w:eastAsia="Times New Roman" w:hAnsi="Times New Roman" w:cs="Times New Roman"/>
          <w:sz w:val="24"/>
          <w:szCs w:val="24"/>
          <w:lang w:val="bg-BG"/>
        </w:rPr>
      </w:pPr>
      <w:r w:rsidRPr="00292891">
        <w:rPr>
          <w:rFonts w:ascii="Times New Roman" w:eastAsia="Times New Roman" w:hAnsi="Times New Roman" w:cs="Times New Roman"/>
          <w:sz w:val="24"/>
          <w:szCs w:val="24"/>
          <w:lang w:val="bg-BG"/>
        </w:rPr>
        <w:t>i = 1 до n, където n е общия брой на участниците</w:t>
      </w:r>
      <w:r w:rsidRPr="00292891">
        <w:rPr>
          <w:rFonts w:ascii="Times New Roman" w:eastAsia="Calibri" w:hAnsi="Times New Roman" w:cs="Times New Roman"/>
          <w:sz w:val="24"/>
          <w:szCs w:val="24"/>
          <w:lang w:val="bg-BG"/>
        </w:rPr>
        <w:t>.</w:t>
      </w:r>
    </w:p>
    <w:p w:rsidR="00292891" w:rsidRPr="00292891" w:rsidRDefault="00292891" w:rsidP="00292891">
      <w:pPr>
        <w:spacing w:after="0" w:line="240" w:lineRule="auto"/>
        <w:ind w:right="-569" w:firstLine="708"/>
        <w:jc w:val="both"/>
        <w:rPr>
          <w:rFonts w:ascii="Times New Roman" w:eastAsia="Times New Roman" w:hAnsi="Times New Roman" w:cs="Times New Roman"/>
          <w:b/>
          <w:sz w:val="24"/>
          <w:szCs w:val="24"/>
          <w:lang w:val="bg-BG"/>
        </w:rPr>
      </w:pPr>
    </w:p>
    <w:p w:rsidR="00292891" w:rsidRPr="00292891" w:rsidRDefault="00292891" w:rsidP="00292891">
      <w:pPr>
        <w:numPr>
          <w:ilvl w:val="1"/>
          <w:numId w:val="1"/>
        </w:numPr>
        <w:spacing w:after="0" w:line="240" w:lineRule="auto"/>
        <w:ind w:right="-569"/>
        <w:contextualSpacing/>
        <w:jc w:val="both"/>
        <w:rPr>
          <w:rFonts w:ascii="Times New Roman" w:eastAsia="Times New Roman" w:hAnsi="Times New Roman" w:cs="Times New Roman"/>
          <w:b/>
          <w:sz w:val="24"/>
          <w:szCs w:val="24"/>
          <w:lang w:val="bg-BG"/>
        </w:rPr>
      </w:pPr>
      <w:r w:rsidRPr="00292891">
        <w:rPr>
          <w:rFonts w:ascii="Times New Roman" w:eastAsia="Times New Roman" w:hAnsi="Times New Roman" w:cs="Times New Roman"/>
          <w:b/>
          <w:sz w:val="24"/>
          <w:szCs w:val="24"/>
          <w:lang w:val="bg-BG"/>
        </w:rPr>
        <w:t>Финансовата оценка Ц</w:t>
      </w:r>
      <w:r w:rsidRPr="00292891">
        <w:rPr>
          <w:rFonts w:ascii="Times New Roman" w:eastAsia="Times New Roman" w:hAnsi="Times New Roman" w:cs="Times New Roman"/>
          <w:b/>
          <w:sz w:val="24"/>
          <w:szCs w:val="24"/>
          <w:vertAlign w:val="subscript"/>
          <w:lang w:val="bg-BG"/>
        </w:rPr>
        <w:t>i</w:t>
      </w:r>
      <w:r w:rsidRPr="00292891">
        <w:rPr>
          <w:rFonts w:ascii="Times New Roman" w:eastAsia="Times New Roman" w:hAnsi="Times New Roman" w:cs="Times New Roman"/>
          <w:b/>
          <w:sz w:val="24"/>
          <w:szCs w:val="24"/>
          <w:lang w:val="bg-BG"/>
        </w:rPr>
        <w:t xml:space="preserve"> се изчислява по формулата:</w:t>
      </w:r>
    </w:p>
    <w:p w:rsidR="00292891" w:rsidRPr="00292891" w:rsidRDefault="00292891" w:rsidP="00292891">
      <w:pPr>
        <w:spacing w:after="0" w:line="240" w:lineRule="auto"/>
        <w:ind w:left="1128" w:right="-569"/>
        <w:contextualSpacing/>
        <w:jc w:val="both"/>
        <w:rPr>
          <w:rFonts w:ascii="Times New Roman" w:eastAsia="Times New Roman" w:hAnsi="Times New Roman" w:cs="Times New Roman"/>
          <w:sz w:val="24"/>
          <w:szCs w:val="24"/>
          <w:lang w:val="bg-BG"/>
        </w:rPr>
      </w:pPr>
    </w:p>
    <w:p w:rsidR="00292891" w:rsidRPr="00292891" w:rsidRDefault="00292891" w:rsidP="00292891">
      <w:pPr>
        <w:spacing w:after="0" w:line="240" w:lineRule="auto"/>
        <w:ind w:right="-569" w:firstLine="708"/>
        <w:jc w:val="both"/>
        <w:rPr>
          <w:rFonts w:ascii="Times New Roman" w:eastAsia="Times New Roman" w:hAnsi="Times New Roman" w:cs="Times New Roman"/>
          <w:sz w:val="24"/>
          <w:szCs w:val="24"/>
          <w:lang w:val="bg-BG"/>
        </w:rPr>
      </w:pPr>
      <w:r w:rsidRPr="00292891">
        <w:rPr>
          <w:rFonts w:ascii="Times New Roman" w:eastAsia="Times New Roman" w:hAnsi="Times New Roman" w:cs="Times New Roman"/>
          <w:sz w:val="24"/>
          <w:szCs w:val="24"/>
          <w:lang w:val="bg-BG"/>
        </w:rPr>
        <w:t>Ц</w:t>
      </w:r>
      <w:r w:rsidRPr="00292891">
        <w:rPr>
          <w:rFonts w:ascii="Times New Roman" w:eastAsia="Times New Roman" w:hAnsi="Times New Roman" w:cs="Times New Roman"/>
          <w:sz w:val="24"/>
          <w:szCs w:val="24"/>
          <w:vertAlign w:val="subscript"/>
          <w:lang w:val="bg-BG"/>
        </w:rPr>
        <w:t>i</w:t>
      </w:r>
      <w:r w:rsidRPr="00292891">
        <w:rPr>
          <w:rFonts w:ascii="Times New Roman" w:eastAsia="Times New Roman" w:hAnsi="Times New Roman" w:cs="Times New Roman"/>
          <w:sz w:val="24"/>
          <w:szCs w:val="24"/>
          <w:lang w:val="bg-BG"/>
        </w:rPr>
        <w:t xml:space="preserve"> = </w:t>
      </w:r>
      <w:r w:rsidRPr="00292891">
        <w:rPr>
          <w:rFonts w:ascii="Times New Roman" w:eastAsia="Times New Roman" w:hAnsi="Times New Roman" w:cs="Times New Roman"/>
          <w:noProof/>
          <w:position w:val="-30"/>
          <w:sz w:val="24"/>
          <w:szCs w:val="24"/>
        </w:rPr>
        <w:drawing>
          <wp:inline distT="0" distB="0" distL="0" distR="0">
            <wp:extent cx="342900" cy="438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2900" cy="438150"/>
                    </a:xfrm>
                    <a:prstGeom prst="rect">
                      <a:avLst/>
                    </a:prstGeom>
                    <a:noFill/>
                    <a:ln>
                      <a:noFill/>
                    </a:ln>
                  </pic:spPr>
                </pic:pic>
              </a:graphicData>
            </a:graphic>
          </wp:inline>
        </w:drawing>
      </w:r>
      <w:r w:rsidRPr="00292891">
        <w:rPr>
          <w:rFonts w:ascii="Times New Roman" w:eastAsia="Times New Roman" w:hAnsi="Times New Roman" w:cs="Times New Roman"/>
          <w:sz w:val="24"/>
          <w:szCs w:val="24"/>
          <w:lang w:val="bg-BG"/>
        </w:rPr>
        <w:t>, където:</w:t>
      </w:r>
    </w:p>
    <w:p w:rsidR="00292891" w:rsidRPr="00292891" w:rsidRDefault="00292891" w:rsidP="00292891">
      <w:pPr>
        <w:spacing w:after="0" w:line="240" w:lineRule="auto"/>
        <w:ind w:right="-569" w:firstLine="708"/>
        <w:jc w:val="both"/>
        <w:rPr>
          <w:rFonts w:ascii="Times New Roman" w:eastAsia="Times New Roman" w:hAnsi="Times New Roman" w:cs="Times New Roman"/>
          <w:sz w:val="24"/>
          <w:szCs w:val="24"/>
          <w:lang w:val="bg-BG"/>
        </w:rPr>
      </w:pPr>
      <w:r w:rsidRPr="00292891">
        <w:rPr>
          <w:rFonts w:ascii="Times New Roman" w:eastAsia="Times New Roman" w:hAnsi="Times New Roman" w:cs="Times New Roman"/>
          <w:sz w:val="24"/>
          <w:szCs w:val="24"/>
          <w:lang w:val="bg-BG"/>
        </w:rPr>
        <w:t>C</w:t>
      </w:r>
      <w:r w:rsidRPr="00292891">
        <w:rPr>
          <w:rFonts w:ascii="Times New Roman" w:eastAsia="Times New Roman" w:hAnsi="Times New Roman" w:cs="Times New Roman"/>
          <w:sz w:val="24"/>
          <w:szCs w:val="24"/>
          <w:vertAlign w:val="subscript"/>
          <w:lang w:val="bg-BG"/>
        </w:rPr>
        <w:t>i</w:t>
      </w:r>
      <w:r w:rsidRPr="00292891">
        <w:rPr>
          <w:rFonts w:ascii="Times New Roman" w:eastAsia="Times New Roman" w:hAnsi="Times New Roman" w:cs="Times New Roman"/>
          <w:sz w:val="24"/>
          <w:szCs w:val="24"/>
          <w:lang w:val="bg-BG"/>
        </w:rPr>
        <w:t xml:space="preserve"> - е цената за изпълнение на поръчката, предложена от съответния участник;</w:t>
      </w:r>
    </w:p>
    <w:p w:rsidR="00292891" w:rsidRPr="00292891" w:rsidRDefault="00292891" w:rsidP="00292891">
      <w:pPr>
        <w:spacing w:after="0" w:line="240" w:lineRule="auto"/>
        <w:ind w:right="-569" w:firstLine="708"/>
        <w:jc w:val="both"/>
        <w:rPr>
          <w:rFonts w:ascii="Times New Roman" w:eastAsia="Times New Roman" w:hAnsi="Times New Roman" w:cs="Times New Roman"/>
          <w:sz w:val="24"/>
          <w:szCs w:val="24"/>
          <w:lang w:val="bg-BG"/>
        </w:rPr>
      </w:pPr>
      <w:r w:rsidRPr="00292891">
        <w:rPr>
          <w:rFonts w:ascii="Times New Roman" w:eastAsia="Times New Roman" w:hAnsi="Times New Roman" w:cs="Times New Roman"/>
          <w:sz w:val="24"/>
          <w:szCs w:val="24"/>
          <w:lang w:val="bg-BG"/>
        </w:rPr>
        <w:t>C</w:t>
      </w:r>
      <w:r w:rsidRPr="00292891">
        <w:rPr>
          <w:rFonts w:ascii="Times New Roman" w:eastAsia="Times New Roman" w:hAnsi="Times New Roman" w:cs="Times New Roman"/>
          <w:sz w:val="24"/>
          <w:szCs w:val="24"/>
          <w:vertAlign w:val="subscript"/>
          <w:lang w:val="bg-BG"/>
        </w:rPr>
        <w:t>min</w:t>
      </w:r>
      <w:r w:rsidRPr="00292891">
        <w:rPr>
          <w:rFonts w:ascii="Times New Roman" w:eastAsia="Times New Roman" w:hAnsi="Times New Roman" w:cs="Times New Roman"/>
          <w:sz w:val="24"/>
          <w:szCs w:val="24"/>
          <w:lang w:val="bg-BG"/>
        </w:rPr>
        <w:t xml:space="preserve"> - е най-ниската предложена от участник цена за изпълнение на поръчката.</w:t>
      </w:r>
    </w:p>
    <w:p w:rsidR="00292891" w:rsidRPr="00292891" w:rsidRDefault="00292891" w:rsidP="00292891">
      <w:pPr>
        <w:spacing w:after="0" w:line="240" w:lineRule="auto"/>
        <w:ind w:right="-569" w:firstLine="708"/>
        <w:jc w:val="both"/>
        <w:rPr>
          <w:rFonts w:ascii="Times New Roman" w:eastAsia="Times New Roman" w:hAnsi="Times New Roman" w:cs="Times New Roman"/>
          <w:i/>
          <w:sz w:val="24"/>
          <w:szCs w:val="24"/>
          <w:lang w:val="bg-BG"/>
        </w:rPr>
      </w:pPr>
    </w:p>
    <w:p w:rsidR="00292891" w:rsidRPr="00292891" w:rsidRDefault="00292891" w:rsidP="00292891">
      <w:pPr>
        <w:spacing w:after="0" w:line="240" w:lineRule="auto"/>
        <w:ind w:right="-569" w:firstLine="720"/>
        <w:jc w:val="both"/>
        <w:rPr>
          <w:rFonts w:ascii="Times New Roman" w:eastAsia="FreeSans" w:hAnsi="Times New Roman" w:cs="Times New Roman"/>
          <w:b/>
          <w:bCs/>
          <w:i/>
          <w:sz w:val="24"/>
          <w:szCs w:val="24"/>
          <w:lang w:val="bg-BG"/>
        </w:rPr>
      </w:pPr>
      <w:r w:rsidRPr="00292891">
        <w:rPr>
          <w:rFonts w:ascii="Times New Roman" w:eastAsia="FreeSans" w:hAnsi="Times New Roman" w:cs="Times New Roman"/>
          <w:b/>
          <w:bCs/>
          <w:i/>
          <w:sz w:val="24"/>
          <w:szCs w:val="24"/>
          <w:lang w:val="bg-BG"/>
        </w:rPr>
        <w:t>Забележка: За нуждите на методиката за оценка под „цена за изпълнение на поръчката“ се разбира:</w:t>
      </w:r>
    </w:p>
    <w:p w:rsidR="00292891" w:rsidRPr="00292891" w:rsidRDefault="00292891" w:rsidP="00292891">
      <w:pPr>
        <w:spacing w:after="0" w:line="240" w:lineRule="auto"/>
        <w:ind w:right="-569" w:firstLine="720"/>
        <w:jc w:val="both"/>
        <w:rPr>
          <w:rFonts w:ascii="Times New Roman" w:eastAsia="FreeSans" w:hAnsi="Times New Roman" w:cs="Times New Roman"/>
          <w:b/>
          <w:bCs/>
          <w:i/>
          <w:sz w:val="24"/>
          <w:szCs w:val="24"/>
          <w:lang w:val="bg-BG"/>
        </w:rPr>
      </w:pPr>
      <w:r w:rsidRPr="00292891">
        <w:rPr>
          <w:rFonts w:ascii="Times New Roman" w:eastAsia="FreeSans" w:hAnsi="Times New Roman" w:cs="Times New Roman"/>
          <w:b/>
          <w:bCs/>
          <w:i/>
          <w:sz w:val="24"/>
          <w:szCs w:val="24"/>
          <w:lang w:val="bg-BG"/>
        </w:rPr>
        <w:t>- за обособени позиции № 1, 2, 3, 4, 5, 6 и 8 – общата цена за изпълнение на обществената поръчка без ДДС по съответната обособена позиция;</w:t>
      </w:r>
    </w:p>
    <w:p w:rsidR="00292891" w:rsidRPr="00292891" w:rsidRDefault="00292891" w:rsidP="00292891">
      <w:pPr>
        <w:spacing w:after="0" w:line="240" w:lineRule="auto"/>
        <w:ind w:right="-569" w:firstLine="720"/>
        <w:jc w:val="both"/>
        <w:rPr>
          <w:rFonts w:ascii="Times New Roman" w:eastAsia="FreeSans" w:hAnsi="Times New Roman" w:cs="Times New Roman"/>
          <w:bCs/>
          <w:i/>
          <w:sz w:val="24"/>
          <w:szCs w:val="24"/>
          <w:lang w:val="bg-BG"/>
        </w:rPr>
      </w:pPr>
      <w:r w:rsidRPr="00292891">
        <w:rPr>
          <w:rFonts w:ascii="Times New Roman" w:eastAsia="FreeSans" w:hAnsi="Times New Roman" w:cs="Times New Roman"/>
          <w:b/>
          <w:bCs/>
          <w:i/>
          <w:sz w:val="24"/>
          <w:szCs w:val="24"/>
          <w:lang w:val="bg-BG"/>
        </w:rPr>
        <w:lastRenderedPageBreak/>
        <w:t>- за обособена позиция № 7 – общата средна цена за изпълнение на обществената поръчка без ДДС по обособената позиция.</w:t>
      </w:r>
    </w:p>
    <w:p w:rsidR="00292891" w:rsidRPr="00292891" w:rsidRDefault="00292891" w:rsidP="00292891">
      <w:pPr>
        <w:spacing w:after="0" w:line="240" w:lineRule="auto"/>
        <w:ind w:right="-569" w:firstLine="705"/>
        <w:jc w:val="both"/>
        <w:rPr>
          <w:rFonts w:ascii="Times New Roman" w:eastAsia="Times New Roman" w:hAnsi="Times New Roman" w:cs="Times New Roman"/>
          <w:i/>
          <w:sz w:val="24"/>
          <w:szCs w:val="24"/>
          <w:lang w:val="ru-RU"/>
        </w:rPr>
      </w:pPr>
      <w:r w:rsidRPr="00292891">
        <w:rPr>
          <w:rFonts w:ascii="Times New Roman" w:eastAsia="Times New Roman" w:hAnsi="Times New Roman" w:cs="Times New Roman"/>
          <w:i/>
          <w:sz w:val="24"/>
          <w:szCs w:val="24"/>
          <w:lang w:val="ru-RU"/>
        </w:rPr>
        <w:t>⃰ Средната единична цена за всеки продукт се получава като сума от единичните цени на продукта за четирите сезона – пролет, лято, есен и зима, разделена на 4 и умножена по съответното прогнозно количество, като договорът ще бъде изпълняван по единичните цени на продуктите, предложени от участника за различните сезони. Средната цена ще се използва само за целите на оценката на офертата на участника.</w:t>
      </w:r>
    </w:p>
    <w:p w:rsidR="00292891" w:rsidRPr="00292891" w:rsidRDefault="00292891" w:rsidP="00292891">
      <w:pPr>
        <w:spacing w:after="0" w:line="240" w:lineRule="auto"/>
        <w:ind w:right="-569" w:firstLine="720"/>
        <w:jc w:val="both"/>
        <w:rPr>
          <w:rFonts w:ascii="Times New Roman" w:eastAsia="Times" w:hAnsi="Times New Roman" w:cs="Times New Roman"/>
          <w:i/>
          <w:sz w:val="24"/>
          <w:szCs w:val="24"/>
          <w:lang w:val="ru-RU" w:eastAsia="bg-BG"/>
        </w:rPr>
      </w:pPr>
      <w:r w:rsidRPr="00292891">
        <w:rPr>
          <w:rFonts w:ascii="Times New Roman" w:eastAsia="Times" w:hAnsi="Times New Roman" w:cs="Times New Roman"/>
          <w:i/>
          <w:sz w:val="24"/>
          <w:szCs w:val="24"/>
          <w:lang w:val="ru-RU" w:eastAsia="bg-BG"/>
        </w:rPr>
        <w:t>Сезонните цени са валидни, както следва:</w:t>
      </w:r>
    </w:p>
    <w:p w:rsidR="00292891" w:rsidRPr="00292891" w:rsidRDefault="00292891" w:rsidP="00292891">
      <w:pPr>
        <w:spacing w:after="0" w:line="240" w:lineRule="auto"/>
        <w:ind w:right="-569" w:firstLine="720"/>
        <w:jc w:val="both"/>
        <w:rPr>
          <w:rFonts w:ascii="Times New Roman" w:eastAsia="Times" w:hAnsi="Times New Roman" w:cs="Times New Roman"/>
          <w:i/>
          <w:sz w:val="24"/>
          <w:szCs w:val="24"/>
          <w:lang w:val="ru-RU" w:eastAsia="bg-BG"/>
        </w:rPr>
      </w:pPr>
      <w:r w:rsidRPr="00292891">
        <w:rPr>
          <w:rFonts w:ascii="Times New Roman" w:eastAsia="Times" w:hAnsi="Times New Roman" w:cs="Times New Roman"/>
          <w:i/>
          <w:sz w:val="24"/>
          <w:szCs w:val="24"/>
          <w:lang w:val="ru-RU" w:eastAsia="bg-BG"/>
        </w:rPr>
        <w:t>Зима: от 21.12. до 21.03;</w:t>
      </w:r>
    </w:p>
    <w:p w:rsidR="00292891" w:rsidRPr="00292891" w:rsidRDefault="00292891" w:rsidP="00292891">
      <w:pPr>
        <w:spacing w:after="0" w:line="240" w:lineRule="auto"/>
        <w:ind w:right="-569" w:firstLine="720"/>
        <w:jc w:val="both"/>
        <w:rPr>
          <w:rFonts w:ascii="Times New Roman" w:eastAsia="Times" w:hAnsi="Times New Roman" w:cs="Times New Roman"/>
          <w:i/>
          <w:sz w:val="24"/>
          <w:szCs w:val="24"/>
          <w:lang w:val="ru-RU" w:eastAsia="bg-BG"/>
        </w:rPr>
      </w:pPr>
      <w:r w:rsidRPr="00292891">
        <w:rPr>
          <w:rFonts w:ascii="Times New Roman" w:eastAsia="Times" w:hAnsi="Times New Roman" w:cs="Times New Roman"/>
          <w:i/>
          <w:sz w:val="24"/>
          <w:szCs w:val="24"/>
          <w:lang w:val="ru-RU" w:eastAsia="bg-BG"/>
        </w:rPr>
        <w:t>Пролет: от 22.03. до 21.06;</w:t>
      </w:r>
    </w:p>
    <w:p w:rsidR="00292891" w:rsidRPr="00292891" w:rsidRDefault="00292891" w:rsidP="00292891">
      <w:pPr>
        <w:spacing w:after="0" w:line="240" w:lineRule="auto"/>
        <w:ind w:right="-569" w:firstLine="720"/>
        <w:jc w:val="both"/>
        <w:rPr>
          <w:rFonts w:ascii="Times New Roman" w:eastAsia="Times" w:hAnsi="Times New Roman" w:cs="Times New Roman"/>
          <w:i/>
          <w:sz w:val="24"/>
          <w:szCs w:val="24"/>
          <w:lang w:val="ru-RU" w:eastAsia="bg-BG"/>
        </w:rPr>
      </w:pPr>
      <w:r w:rsidRPr="00292891">
        <w:rPr>
          <w:rFonts w:ascii="Times New Roman" w:eastAsia="Times" w:hAnsi="Times New Roman" w:cs="Times New Roman"/>
          <w:i/>
          <w:sz w:val="24"/>
          <w:szCs w:val="24"/>
          <w:lang w:val="ru-RU" w:eastAsia="bg-BG"/>
        </w:rPr>
        <w:t>Лято: от 22.06. до 21.09;</w:t>
      </w:r>
    </w:p>
    <w:p w:rsidR="00292891" w:rsidRPr="00292891" w:rsidRDefault="00292891" w:rsidP="00292891">
      <w:pPr>
        <w:spacing w:after="0" w:line="240" w:lineRule="auto"/>
        <w:ind w:right="-569" w:firstLine="720"/>
        <w:jc w:val="both"/>
        <w:rPr>
          <w:rFonts w:ascii="Times New Roman" w:eastAsia="Times" w:hAnsi="Times New Roman" w:cs="Times New Roman"/>
          <w:i/>
          <w:sz w:val="24"/>
          <w:szCs w:val="24"/>
          <w:lang w:val="ru-RU" w:eastAsia="bg-BG"/>
        </w:rPr>
      </w:pPr>
      <w:r w:rsidRPr="00292891">
        <w:rPr>
          <w:rFonts w:ascii="Times New Roman" w:eastAsia="Times" w:hAnsi="Times New Roman" w:cs="Times New Roman"/>
          <w:i/>
          <w:sz w:val="24"/>
          <w:szCs w:val="24"/>
          <w:lang w:val="ru-RU" w:eastAsia="bg-BG"/>
        </w:rPr>
        <w:t>Есен: от 22.09. до 21.12.</w:t>
      </w:r>
    </w:p>
    <w:p w:rsidR="00292891" w:rsidRPr="00292891" w:rsidRDefault="00292891" w:rsidP="00292891">
      <w:pPr>
        <w:spacing w:after="0" w:line="240" w:lineRule="auto"/>
        <w:ind w:right="-569" w:firstLine="720"/>
        <w:jc w:val="both"/>
        <w:rPr>
          <w:rFonts w:ascii="Times New Roman" w:eastAsia="Times" w:hAnsi="Times New Roman" w:cs="Times New Roman"/>
          <w:sz w:val="24"/>
          <w:szCs w:val="24"/>
          <w:lang w:val="bg-BG" w:eastAsia="bg-BG"/>
        </w:rPr>
      </w:pPr>
    </w:p>
    <w:p w:rsidR="00292891" w:rsidRPr="00292891" w:rsidRDefault="00292891" w:rsidP="00292891">
      <w:pPr>
        <w:numPr>
          <w:ilvl w:val="1"/>
          <w:numId w:val="1"/>
        </w:numPr>
        <w:spacing w:after="0" w:line="240" w:lineRule="auto"/>
        <w:ind w:right="-569" w:hanging="488"/>
        <w:jc w:val="both"/>
        <w:rPr>
          <w:rFonts w:ascii="Times New Roman" w:eastAsia="Times" w:hAnsi="Times New Roman" w:cs="Times New Roman"/>
          <w:b/>
          <w:sz w:val="24"/>
          <w:szCs w:val="24"/>
          <w:lang w:val="bg-BG" w:eastAsia="bg-BG"/>
        </w:rPr>
      </w:pPr>
      <w:r w:rsidRPr="00292891">
        <w:rPr>
          <w:rFonts w:ascii="Times New Roman" w:eastAsia="Times New Roman" w:hAnsi="Times New Roman" w:cs="Times New Roman"/>
          <w:b/>
          <w:sz w:val="24"/>
          <w:szCs w:val="24"/>
          <w:lang w:val="bg-BG" w:eastAsia="bg-BG"/>
        </w:rPr>
        <w:t>Качество на техническото предложение (Т</w:t>
      </w:r>
      <w:r w:rsidRPr="00292891">
        <w:rPr>
          <w:rFonts w:ascii="Times New Roman" w:eastAsia="Times New Roman" w:hAnsi="Times New Roman" w:cs="Times New Roman"/>
          <w:b/>
          <w:sz w:val="24"/>
          <w:szCs w:val="24"/>
          <w:vertAlign w:val="subscript"/>
          <w:lang w:val="bg-BG"/>
        </w:rPr>
        <w:t>i</w:t>
      </w:r>
      <w:r w:rsidRPr="00292891">
        <w:rPr>
          <w:rFonts w:ascii="Times New Roman" w:eastAsia="Times New Roman" w:hAnsi="Times New Roman" w:cs="Times New Roman"/>
          <w:b/>
          <w:sz w:val="24"/>
          <w:szCs w:val="24"/>
          <w:lang w:val="bg-BG" w:eastAsia="bg-BG"/>
        </w:rPr>
        <w:t>) се оценява по следния начин:</w:t>
      </w:r>
    </w:p>
    <w:p w:rsidR="00292891" w:rsidRPr="00292891" w:rsidRDefault="00292891" w:rsidP="00292891">
      <w:pPr>
        <w:spacing w:after="0" w:line="240" w:lineRule="auto"/>
        <w:ind w:left="73" w:right="-569" w:firstLine="567"/>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Оценката се извършва на база представената от участника методология на работа във връзка с изпълнението на поръчката, съдържаща следните задължителни елементи:</w:t>
      </w:r>
    </w:p>
    <w:p w:rsidR="00292891" w:rsidRPr="00292891" w:rsidRDefault="00292891" w:rsidP="00292891">
      <w:pPr>
        <w:numPr>
          <w:ilvl w:val="0"/>
          <w:numId w:val="2"/>
        </w:numPr>
        <w:spacing w:after="0" w:line="240" w:lineRule="auto"/>
        <w:ind w:left="1097" w:right="-569" w:hanging="457"/>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описание на отговорностите на членовете на екипа;</w:t>
      </w:r>
    </w:p>
    <w:p w:rsidR="00292891" w:rsidRPr="00292891" w:rsidRDefault="00292891" w:rsidP="00292891">
      <w:pPr>
        <w:numPr>
          <w:ilvl w:val="0"/>
          <w:numId w:val="2"/>
        </w:numPr>
        <w:tabs>
          <w:tab w:val="left" w:pos="1065"/>
        </w:tabs>
        <w:spacing w:after="0" w:line="240" w:lineRule="auto"/>
        <w:ind w:left="73" w:right="-569" w:firstLine="567"/>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начин на извършване на доставката – организация и координация на целия процес по изпълнението на доставките, включително начин и оптимален срок на съхранение, опаковане и транспортиране на хранителните продукти и изделия;</w:t>
      </w:r>
    </w:p>
    <w:p w:rsidR="00292891" w:rsidRPr="00292891" w:rsidRDefault="00292891" w:rsidP="00292891">
      <w:pPr>
        <w:numPr>
          <w:ilvl w:val="0"/>
          <w:numId w:val="3"/>
        </w:numPr>
        <w:spacing w:after="0" w:line="240" w:lineRule="auto"/>
        <w:ind w:right="-569" w:hanging="420"/>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управление на риска във връзка с осъществяването на доставките.</w:t>
      </w:r>
    </w:p>
    <w:p w:rsidR="00292891" w:rsidRPr="00292891" w:rsidRDefault="00292891" w:rsidP="00292891">
      <w:pPr>
        <w:spacing w:after="0" w:line="240" w:lineRule="auto"/>
        <w:ind w:left="340" w:right="-569"/>
        <w:jc w:val="both"/>
        <w:rPr>
          <w:rFonts w:ascii="Times New Roman" w:eastAsia="Times New Roman" w:hAnsi="Times New Roman" w:cs="Times New Roman"/>
          <w:sz w:val="24"/>
          <w:szCs w:val="24"/>
          <w:lang w:val="bg-BG" w:eastAsia="bg-BG"/>
        </w:rPr>
      </w:pPr>
    </w:p>
    <w:p w:rsidR="00292891" w:rsidRPr="00292891" w:rsidRDefault="00292891" w:rsidP="00292891">
      <w:pPr>
        <w:autoSpaceDE w:val="0"/>
        <w:autoSpaceDN w:val="0"/>
        <w:adjustRightInd w:val="0"/>
        <w:spacing w:after="0" w:line="240" w:lineRule="auto"/>
        <w:ind w:right="-569" w:firstLine="640"/>
        <w:jc w:val="both"/>
        <w:rPr>
          <w:rFonts w:ascii="Times New Roman" w:eastAsia="Times New Roman" w:hAnsi="Times New Roman" w:cs="Times New Roman"/>
          <w:lang w:val="bg-BG" w:eastAsia="bg-BG"/>
        </w:rPr>
      </w:pPr>
      <w:r w:rsidRPr="00292891">
        <w:rPr>
          <w:rFonts w:ascii="Times New Roman" w:eastAsia="Times New Roman" w:hAnsi="Times New Roman" w:cs="Times New Roman"/>
          <w:b/>
          <w:sz w:val="24"/>
          <w:szCs w:val="24"/>
          <w:lang w:val="bg-BG" w:eastAsia="bg-BG"/>
        </w:rPr>
        <w:t>- С 1 /една/ точка се оценява офертата, която имаизчерпателна методология на работа във връзка с изпълнението на поръчката, която е ясно изразена и аргументирана.</w:t>
      </w:r>
      <w:r w:rsidRPr="00292891">
        <w:rPr>
          <w:rFonts w:ascii="Times New Roman" w:eastAsia="Times New Roman" w:hAnsi="Times New Roman" w:cs="Times New Roman"/>
          <w:sz w:val="24"/>
          <w:szCs w:val="24"/>
          <w:lang w:val="bg-BG" w:eastAsia="bg-BG"/>
        </w:rPr>
        <w:t xml:space="preserve"> Методологията следва да съдържа </w:t>
      </w:r>
      <w:r w:rsidRPr="00292891">
        <w:rPr>
          <w:rFonts w:ascii="Times New Roman" w:eastAsia="Calibri" w:hAnsi="Times New Roman" w:cs="Times New Roman"/>
          <w:sz w:val="24"/>
          <w:szCs w:val="24"/>
          <w:lang w:val="bg-BG" w:eastAsia="bg-BG"/>
        </w:rPr>
        <w:t>задълбочен и точен анализ на начина на изпълнение на обществената поръчка, състояща се от дейности по снабдяване /закупуване, съхраняване, доставяне/, като участникът излага своята концепция за тяхното своевременно реализиране, съобразявайки се с характера и сложността на предмета на поръчката. Методологията следва да съдържа изложение на цялостния подход за осъществяване предмета на поръчката, представляващо детайлно описание на всички процеси, съставящи отделните дейности и използвани средства – човешки и технически ресурс за постигане на желаните резултати, в това число посочване на организацията на ресурсите за качествено и срочно /ежедневно/ изпълнение на договора.</w:t>
      </w:r>
      <w:r w:rsidRPr="00292891">
        <w:rPr>
          <w:rFonts w:ascii="Times New Roman" w:eastAsia="Times New Roman" w:hAnsi="Times New Roman" w:cs="Times New Roman"/>
          <w:sz w:val="24"/>
          <w:szCs w:val="24"/>
          <w:lang w:val="bg-BG" w:eastAsia="bg-BG"/>
        </w:rPr>
        <w:t>Описани са отговорностите на членовете на екипа; начина на извършване на доставката – организация и координация на целия процес по изпълнението на доставките с посочване на начина и оптималния срок на съхранение, опаковане и транспортиране на хранителните продукти и изделия. Участникът е представил информация за управление на риска във връзка с осъществяването на доставките. Предложението, което предоставя изчерпателна информация, която дава цялостна и най - добре разработена методология на работа във връзка с изпълнението на поръчката по всеки един от трите елемента като комплекс от действия</w:t>
      </w:r>
      <w:r w:rsidRPr="00292891">
        <w:rPr>
          <w:rFonts w:ascii="Times New Roman" w:eastAsia="Times New Roman" w:hAnsi="Times New Roman" w:cs="Times New Roman"/>
          <w:lang w:val="bg-BG" w:eastAsia="bg-BG"/>
        </w:rPr>
        <w:t>,</w:t>
      </w:r>
      <w:r w:rsidRPr="00292891">
        <w:rPr>
          <w:rFonts w:ascii="Times New Roman" w:eastAsia="Times New Roman" w:hAnsi="Times New Roman" w:cs="Times New Roman"/>
          <w:sz w:val="24"/>
          <w:szCs w:val="24"/>
          <w:lang w:val="bg-BG" w:eastAsia="bg-BG"/>
        </w:rPr>
        <w:t xml:space="preserve"> получава 1 т., а всяко следващо предложение, в което не са изчерпателно отразени някои от елементите на методологията се оценява, както следва:</w:t>
      </w:r>
    </w:p>
    <w:p w:rsidR="00292891" w:rsidRPr="00292891" w:rsidRDefault="00292891" w:rsidP="00292891">
      <w:pPr>
        <w:widowControl w:val="0"/>
        <w:autoSpaceDE w:val="0"/>
        <w:autoSpaceDN w:val="0"/>
        <w:adjustRightInd w:val="0"/>
        <w:spacing w:after="0" w:line="240" w:lineRule="auto"/>
        <w:ind w:right="-569" w:firstLine="567"/>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b/>
          <w:sz w:val="24"/>
          <w:szCs w:val="24"/>
          <w:lang w:val="bg-BG" w:eastAsia="bg-BG"/>
        </w:rPr>
        <w:t xml:space="preserve">- С 0,5 /нула цяло и пет/ точки – при неизчерпателност на </w:t>
      </w:r>
      <w:r w:rsidRPr="00292891">
        <w:rPr>
          <w:rFonts w:ascii="Times New Roman" w:eastAsia="Times New Roman" w:hAnsi="Times New Roman" w:cs="Times New Roman"/>
          <w:b/>
          <w:sz w:val="24"/>
          <w:szCs w:val="24"/>
          <w:u w:val="single"/>
          <w:lang w:val="bg-BG" w:eastAsia="bg-BG"/>
        </w:rPr>
        <w:t>един</w:t>
      </w:r>
      <w:r w:rsidRPr="00292891">
        <w:rPr>
          <w:rFonts w:ascii="Times New Roman" w:eastAsia="Times New Roman" w:hAnsi="Times New Roman" w:cs="Times New Roman"/>
          <w:b/>
          <w:sz w:val="24"/>
          <w:szCs w:val="24"/>
          <w:lang w:val="bg-BG" w:eastAsia="bg-BG"/>
        </w:rPr>
        <w:t xml:space="preserve"> елемент от методологията на работа във връзка с изпълнението на поръчката.</w:t>
      </w:r>
    </w:p>
    <w:p w:rsidR="00292891" w:rsidRPr="00292891" w:rsidRDefault="00292891" w:rsidP="00292891">
      <w:pPr>
        <w:widowControl w:val="0"/>
        <w:autoSpaceDE w:val="0"/>
        <w:autoSpaceDN w:val="0"/>
        <w:adjustRightInd w:val="0"/>
        <w:spacing w:after="0" w:line="240" w:lineRule="auto"/>
        <w:ind w:right="-569" w:firstLine="567"/>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b/>
          <w:sz w:val="24"/>
          <w:szCs w:val="24"/>
          <w:lang w:val="bg-BG" w:eastAsia="bg-BG"/>
        </w:rPr>
        <w:t xml:space="preserve">- С 0,1 /нула цяло и една/ точка </w:t>
      </w:r>
      <w:r w:rsidRPr="00292891">
        <w:rPr>
          <w:rFonts w:ascii="Times New Roman" w:eastAsia="Times New Roman" w:hAnsi="Times New Roman" w:cs="Times New Roman"/>
          <w:sz w:val="24"/>
          <w:szCs w:val="24"/>
          <w:lang w:val="bg-BG" w:eastAsia="bg-BG"/>
        </w:rPr>
        <w:t>–</w:t>
      </w:r>
      <w:r w:rsidRPr="00292891">
        <w:rPr>
          <w:rFonts w:ascii="Times New Roman" w:eastAsia="Times New Roman" w:hAnsi="Times New Roman" w:cs="Times New Roman"/>
          <w:b/>
          <w:sz w:val="24"/>
          <w:szCs w:val="24"/>
          <w:lang w:val="bg-BG" w:eastAsia="bg-BG"/>
        </w:rPr>
        <w:t xml:space="preserve"> при неизчерпателност на </w:t>
      </w:r>
      <w:r w:rsidRPr="00292891">
        <w:rPr>
          <w:rFonts w:ascii="Times New Roman" w:eastAsia="Times New Roman" w:hAnsi="Times New Roman" w:cs="Times New Roman"/>
          <w:b/>
          <w:sz w:val="24"/>
          <w:szCs w:val="24"/>
          <w:u w:val="single"/>
          <w:lang w:val="bg-BG" w:eastAsia="bg-BG"/>
        </w:rPr>
        <w:t>два или повече</w:t>
      </w:r>
      <w:r w:rsidRPr="00292891">
        <w:rPr>
          <w:rFonts w:ascii="Times New Roman" w:eastAsia="Times New Roman" w:hAnsi="Times New Roman" w:cs="Times New Roman"/>
          <w:b/>
          <w:sz w:val="24"/>
          <w:szCs w:val="24"/>
          <w:lang w:val="bg-BG" w:eastAsia="bg-BG"/>
        </w:rPr>
        <w:t xml:space="preserve"> елемента</w:t>
      </w:r>
      <w:r w:rsidRPr="00292891">
        <w:rPr>
          <w:rFonts w:ascii="Times New Roman" w:eastAsia="Times New Roman" w:hAnsi="Times New Roman" w:cs="Times New Roman"/>
          <w:sz w:val="24"/>
          <w:szCs w:val="24"/>
          <w:lang w:val="bg-BG" w:eastAsia="bg-BG"/>
        </w:rPr>
        <w:t xml:space="preserve"> от методологията на работа във връзка с изпълнението на поръчката.</w:t>
      </w:r>
    </w:p>
    <w:p w:rsidR="00292891" w:rsidRPr="00292891" w:rsidRDefault="00292891" w:rsidP="00292891">
      <w:pPr>
        <w:widowControl w:val="0"/>
        <w:autoSpaceDE w:val="0"/>
        <w:autoSpaceDN w:val="0"/>
        <w:adjustRightInd w:val="0"/>
        <w:spacing w:after="0" w:line="240" w:lineRule="auto"/>
        <w:ind w:left="283" w:right="-569"/>
        <w:jc w:val="both"/>
        <w:rPr>
          <w:rFonts w:ascii="Times New Roman" w:eastAsia="Times New Roman" w:hAnsi="Times New Roman" w:cs="Times New Roman"/>
          <w:sz w:val="24"/>
          <w:szCs w:val="24"/>
          <w:lang w:val="bg-BG" w:eastAsia="bg-BG"/>
        </w:rPr>
      </w:pPr>
    </w:p>
    <w:p w:rsidR="00292891" w:rsidRPr="00292891" w:rsidRDefault="00292891" w:rsidP="00292891">
      <w:pPr>
        <w:spacing w:after="0" w:line="240" w:lineRule="auto"/>
        <w:ind w:right="-569" w:firstLine="567"/>
        <w:jc w:val="both"/>
        <w:rPr>
          <w:rFonts w:ascii="Times New Roman" w:eastAsia="Times New Roman" w:hAnsi="Times New Roman" w:cs="Times New Roman"/>
          <w:b/>
          <w:sz w:val="24"/>
          <w:szCs w:val="24"/>
          <w:lang w:val="bg-BG" w:eastAsia="bg-BG"/>
        </w:rPr>
      </w:pPr>
      <w:r w:rsidRPr="00292891">
        <w:rPr>
          <w:rFonts w:ascii="Times New Roman" w:eastAsia="Times New Roman" w:hAnsi="Times New Roman" w:cs="Times New Roman"/>
          <w:b/>
          <w:sz w:val="24"/>
          <w:szCs w:val="24"/>
          <w:lang w:val="bg-BG" w:eastAsia="bg-BG"/>
        </w:rPr>
        <w:t>Под„изчерпателна методология на работа във връзка с изпълнението на поръчката, която е ясно изразена и аргументирана”,</w:t>
      </w:r>
      <w:r w:rsidRPr="00292891">
        <w:rPr>
          <w:rFonts w:ascii="Times New Roman" w:eastAsia="Times New Roman" w:hAnsi="Times New Roman" w:cs="Times New Roman"/>
          <w:sz w:val="24"/>
          <w:szCs w:val="24"/>
          <w:lang w:val="bg-BG" w:eastAsia="bg-BG"/>
        </w:rPr>
        <w:t xml:space="preserve"> следва да се разбира представяне на подробна информация относно процеса на организация на работата във връзка с изпълнението на предмета на настоящата поръчка. Участниците следва да представят детайлно описание на организационните си възможности, методи </w:t>
      </w:r>
      <w:r w:rsidRPr="00292891">
        <w:rPr>
          <w:rFonts w:ascii="Times New Roman" w:eastAsia="Times New Roman" w:hAnsi="Times New Roman" w:cs="Times New Roman"/>
          <w:sz w:val="24"/>
          <w:szCs w:val="24"/>
          <w:lang w:val="bg-BG" w:eastAsia="bg-BG"/>
        </w:rPr>
        <w:lastRenderedPageBreak/>
        <w:t>на работа, гарантиращи: ефикасност, бързина, качество на извършването на доставката. Участниците следва да посочат информация относно:</w:t>
      </w:r>
    </w:p>
    <w:p w:rsidR="00292891" w:rsidRPr="00292891" w:rsidRDefault="00292891" w:rsidP="00292891">
      <w:pPr>
        <w:numPr>
          <w:ilvl w:val="0"/>
          <w:numId w:val="4"/>
        </w:numPr>
        <w:spacing w:after="0" w:line="240" w:lineRule="auto"/>
        <w:ind w:right="-569"/>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Разпределение на отговорностите на членовете на екипа;</w:t>
      </w:r>
    </w:p>
    <w:p w:rsidR="00292891" w:rsidRPr="00292891" w:rsidRDefault="00292891" w:rsidP="00292891">
      <w:pPr>
        <w:numPr>
          <w:ilvl w:val="0"/>
          <w:numId w:val="4"/>
        </w:numPr>
        <w:spacing w:after="0" w:line="240" w:lineRule="auto"/>
        <w:ind w:right="-569"/>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Начин на извършване на доставката – организация и координация на целия процес по изпълнението на доставките, с представяне на начин и оптимален срок на съхранение, опаковане и транспортиране на хранителните продукти и изделия;</w:t>
      </w:r>
    </w:p>
    <w:p w:rsidR="00292891" w:rsidRPr="00292891" w:rsidRDefault="00292891" w:rsidP="00292891">
      <w:pPr>
        <w:numPr>
          <w:ilvl w:val="0"/>
          <w:numId w:val="4"/>
        </w:numPr>
        <w:spacing w:after="0" w:line="240" w:lineRule="auto"/>
        <w:ind w:right="-569"/>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Информация за управление на рисковете при изпълнение на доставката.</w:t>
      </w:r>
    </w:p>
    <w:p w:rsidR="00292891" w:rsidRPr="00292891" w:rsidRDefault="00292891" w:rsidP="00292891">
      <w:pPr>
        <w:spacing w:after="0" w:line="240" w:lineRule="auto"/>
        <w:ind w:left="360" w:right="-569"/>
        <w:jc w:val="both"/>
        <w:rPr>
          <w:rFonts w:ascii="Times New Roman" w:eastAsia="Times New Roman" w:hAnsi="Times New Roman" w:cs="Times New Roman"/>
          <w:sz w:val="24"/>
          <w:szCs w:val="24"/>
          <w:lang w:val="bg-BG" w:eastAsia="bg-BG"/>
        </w:rPr>
      </w:pPr>
    </w:p>
    <w:p w:rsidR="00292891" w:rsidRPr="00292891" w:rsidRDefault="00292891" w:rsidP="00292891">
      <w:pPr>
        <w:spacing w:after="0" w:line="240" w:lineRule="auto"/>
        <w:ind w:right="-569" w:firstLine="640"/>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b/>
          <w:sz w:val="24"/>
          <w:szCs w:val="24"/>
          <w:lang w:val="bg-BG" w:eastAsia="bg-BG"/>
        </w:rPr>
        <w:t>„Неизчерпателност” е налице, когато участникът е представил само най-общо информация по някой от елементите на методологията</w:t>
      </w:r>
      <w:r w:rsidRPr="00292891">
        <w:rPr>
          <w:rFonts w:ascii="Times New Roman" w:eastAsia="Times New Roman" w:hAnsi="Times New Roman" w:cs="Times New Roman"/>
          <w:sz w:val="24"/>
          <w:szCs w:val="24"/>
          <w:lang w:val="bg-BG" w:eastAsia="bg-BG"/>
        </w:rPr>
        <w:t xml:space="preserve"> относно: разпределение на отговорностите на членовете на екипа; начин на извършване на доставката – организация и координация на целия процес по изпълнението, с представяне на начин и оптимален срок на съхранение, опаковане и транспортиране на хранителните продукти и изделия; информация за управление на рисковете при изпълнение на доставката, или когато от така представената информация по съответния елемент не може да се изгради представа за конкретния метод или конкретните действия, съобразени с обстоятелствата, които описва и с които участникът се ангажира за прилагането на този елемент във връзка с изпълнението на поръчката,или информацията е представена в най-общи линии, шаблонно, преповтаряйки техническата спецификация.</w:t>
      </w:r>
    </w:p>
    <w:p w:rsidR="00292891" w:rsidRPr="00292891" w:rsidRDefault="00292891" w:rsidP="00292891">
      <w:pPr>
        <w:spacing w:after="0" w:line="240" w:lineRule="auto"/>
        <w:ind w:right="-569" w:firstLine="640"/>
        <w:jc w:val="both"/>
        <w:rPr>
          <w:rFonts w:ascii="Times New Roman" w:eastAsia="Times New Roman" w:hAnsi="Times New Roman" w:cs="Times New Roman"/>
          <w:sz w:val="24"/>
          <w:szCs w:val="24"/>
          <w:lang w:val="bg-BG" w:eastAsia="bg-BG"/>
        </w:rPr>
      </w:pPr>
    </w:p>
    <w:p w:rsidR="00292891" w:rsidRPr="00292891" w:rsidRDefault="00292891" w:rsidP="00292891">
      <w:pPr>
        <w:tabs>
          <w:tab w:val="left" w:pos="1040"/>
        </w:tabs>
        <w:spacing w:after="0" w:line="240" w:lineRule="auto"/>
        <w:ind w:right="-569" w:firstLine="640"/>
        <w:jc w:val="both"/>
        <w:rPr>
          <w:rFonts w:ascii="Times New Roman" w:eastAsia="Times New Roman" w:hAnsi="Times New Roman" w:cs="Times New Roman"/>
          <w:sz w:val="24"/>
          <w:lang w:val="bg-BG"/>
        </w:rPr>
      </w:pPr>
      <w:r w:rsidRPr="00292891">
        <w:rPr>
          <w:rFonts w:ascii="Times New Roman" w:eastAsia="Times New Roman" w:hAnsi="Times New Roman" w:cs="Times New Roman"/>
          <w:b/>
          <w:sz w:val="24"/>
          <w:lang w:val="bg-BG"/>
        </w:rPr>
        <w:t>„Подробно/Детайлно“</w:t>
      </w:r>
      <w:r w:rsidRPr="00292891">
        <w:rPr>
          <w:rFonts w:ascii="Times New Roman" w:eastAsia="Times New Roman" w:hAnsi="Times New Roman" w:cs="Times New Roman"/>
          <w:sz w:val="24"/>
          <w:lang w:val="bg-BG"/>
        </w:rPr>
        <w:t xml:space="preserve"> е налице в методология, в която освен, че съдържа недвусмислено посочени конкретен вид технология, работи и дейности, не се ограничава в тяхното просто изброяване, а са добавени допълнителни поясняващи текстове и мотиви, свързани с обясняване на последователността, технологията или други факти, имащи отношение към повишаване качеството и надграждане над предвидените техническата спецификация и/или в съществуващите стандарти и изисквания на Възложителя.</w:t>
      </w:r>
    </w:p>
    <w:p w:rsidR="00292891" w:rsidRPr="00292891" w:rsidRDefault="00292891" w:rsidP="00292891">
      <w:pPr>
        <w:spacing w:after="0" w:line="240" w:lineRule="auto"/>
        <w:ind w:right="-569"/>
        <w:jc w:val="both"/>
        <w:rPr>
          <w:rFonts w:ascii="Times New Roman" w:eastAsia="Times" w:hAnsi="Times New Roman" w:cs="Times New Roman"/>
          <w:sz w:val="24"/>
          <w:szCs w:val="24"/>
          <w:lang w:val="bg-BG" w:eastAsia="bg-BG"/>
        </w:rPr>
      </w:pPr>
    </w:p>
    <w:p w:rsidR="00292891" w:rsidRPr="00292891" w:rsidRDefault="00292891" w:rsidP="00292891">
      <w:pPr>
        <w:spacing w:after="0" w:line="240" w:lineRule="auto"/>
        <w:ind w:right="-569" w:firstLine="640"/>
        <w:jc w:val="both"/>
        <w:rPr>
          <w:rFonts w:ascii="Times New Roman" w:eastAsia="Calibri" w:hAnsi="Times New Roman" w:cs="Times New Roman"/>
          <w:i/>
          <w:sz w:val="24"/>
          <w:szCs w:val="24"/>
          <w:lang w:val="bg-BG"/>
        </w:rPr>
      </w:pPr>
      <w:r w:rsidRPr="00292891">
        <w:rPr>
          <w:rFonts w:ascii="Times New Roman" w:eastAsia="Calibri" w:hAnsi="Times New Roman" w:cs="Times New Roman"/>
          <w:bCs/>
          <w:i/>
          <w:sz w:val="24"/>
          <w:szCs w:val="24"/>
          <w:lang w:val="bg-BG"/>
        </w:rPr>
        <w:t>Забележка: От участие в обществената поръчка ще бъдат отстранени участниците, които не са разработили методология на работа във връзка с изпълнението на поръчката или представената такава не съдържа всички изискуеми задължителни елементи.</w:t>
      </w:r>
    </w:p>
    <w:p w:rsidR="00292891" w:rsidRPr="00292891" w:rsidRDefault="00292891" w:rsidP="00292891">
      <w:pPr>
        <w:spacing w:after="0" w:line="240" w:lineRule="auto"/>
        <w:ind w:right="-569"/>
        <w:jc w:val="both"/>
        <w:rPr>
          <w:rFonts w:ascii="Times New Roman" w:eastAsia="Times" w:hAnsi="Times New Roman" w:cs="Times New Roman"/>
          <w:sz w:val="24"/>
          <w:szCs w:val="24"/>
          <w:lang w:val="bg-BG" w:eastAsia="bg-BG"/>
        </w:rPr>
      </w:pPr>
    </w:p>
    <w:p w:rsidR="00292891" w:rsidRPr="00292891" w:rsidRDefault="00292891" w:rsidP="00292891">
      <w:pPr>
        <w:numPr>
          <w:ilvl w:val="0"/>
          <w:numId w:val="1"/>
        </w:numPr>
        <w:tabs>
          <w:tab w:val="left" w:pos="993"/>
        </w:tabs>
        <w:spacing w:after="0" w:line="240" w:lineRule="auto"/>
        <w:ind w:right="-569"/>
        <w:contextualSpacing/>
        <w:jc w:val="both"/>
        <w:rPr>
          <w:rFonts w:ascii="Times New Roman" w:eastAsia="Calibri" w:hAnsi="Times New Roman" w:cs="Times New Roman"/>
          <w:b/>
          <w:sz w:val="24"/>
          <w:szCs w:val="24"/>
          <w:lang w:val="bg-BG"/>
        </w:rPr>
      </w:pPr>
      <w:r w:rsidRPr="00292891">
        <w:rPr>
          <w:rFonts w:ascii="Times New Roman" w:eastAsia="Calibri" w:hAnsi="Times New Roman" w:cs="Times New Roman"/>
          <w:b/>
          <w:sz w:val="24"/>
          <w:szCs w:val="24"/>
          <w:lang w:val="bg-BG"/>
        </w:rPr>
        <w:t>Класиране</w:t>
      </w:r>
    </w:p>
    <w:p w:rsidR="00292891" w:rsidRPr="00292891" w:rsidRDefault="00292891" w:rsidP="00292891">
      <w:pPr>
        <w:spacing w:after="0" w:line="240" w:lineRule="auto"/>
        <w:ind w:right="-569" w:firstLine="708"/>
        <w:jc w:val="both"/>
        <w:rPr>
          <w:rFonts w:ascii="Times New Roman" w:eastAsia="Calibri" w:hAnsi="Times New Roman" w:cs="Times New Roman"/>
          <w:sz w:val="24"/>
          <w:szCs w:val="24"/>
          <w:lang w:val="bg-BG"/>
        </w:rPr>
      </w:pPr>
      <w:r w:rsidRPr="00292891">
        <w:rPr>
          <w:rFonts w:ascii="Times New Roman" w:eastAsia="Calibri" w:hAnsi="Times New Roman" w:cs="Times New Roman"/>
          <w:sz w:val="24"/>
          <w:szCs w:val="24"/>
          <w:lang w:val="bg-BG"/>
        </w:rPr>
        <w:t>Класирането на участниците ще се извършва в низходящ ред, като най-високата комплексна оценка е равна на 1.</w:t>
      </w:r>
    </w:p>
    <w:p w:rsidR="00292891" w:rsidRPr="00292891" w:rsidRDefault="00292891" w:rsidP="00292891">
      <w:pPr>
        <w:spacing w:after="0" w:line="240" w:lineRule="auto"/>
        <w:ind w:right="-569" w:firstLine="708"/>
        <w:jc w:val="both"/>
        <w:rPr>
          <w:rFonts w:ascii="Calibri" w:eastAsia="Calibri" w:hAnsi="Calibri" w:cs="Times New Roman"/>
          <w:lang w:val="bg-BG"/>
        </w:rPr>
      </w:pPr>
      <w:r w:rsidRPr="00292891">
        <w:rPr>
          <w:rFonts w:ascii="Times New Roman" w:eastAsia="Calibri" w:hAnsi="Times New Roman" w:cs="Times New Roman"/>
          <w:sz w:val="24"/>
          <w:szCs w:val="24"/>
          <w:lang w:val="bg-BG"/>
        </w:rPr>
        <w:t>На първо място ще бъде класиран участника, получил най-голяма стойност на комплексната оценка К</w:t>
      </w:r>
      <w:r w:rsidRPr="00292891">
        <w:rPr>
          <w:rFonts w:ascii="Times New Roman" w:eastAsia="Calibri" w:hAnsi="Times New Roman" w:cs="Times New Roman"/>
          <w:sz w:val="24"/>
          <w:szCs w:val="24"/>
          <w:vertAlign w:val="subscript"/>
          <w:lang w:val="bg-BG"/>
        </w:rPr>
        <w:t>i</w:t>
      </w:r>
      <w:r w:rsidRPr="00292891">
        <w:rPr>
          <w:rFonts w:ascii="Times New Roman" w:eastAsia="Calibri" w:hAnsi="Times New Roman" w:cs="Times New Roman"/>
          <w:sz w:val="24"/>
          <w:szCs w:val="24"/>
          <w:lang w:val="bg-BG"/>
        </w:rPr>
        <w:t>.</w:t>
      </w:r>
    </w:p>
    <w:p w:rsidR="00292891" w:rsidRPr="00292891" w:rsidRDefault="00292891" w:rsidP="00292891">
      <w:pPr>
        <w:widowControl w:val="0"/>
        <w:autoSpaceDE w:val="0"/>
        <w:autoSpaceDN w:val="0"/>
        <w:adjustRightInd w:val="0"/>
        <w:spacing w:after="0" w:line="240" w:lineRule="auto"/>
        <w:ind w:right="-569" w:firstLine="720"/>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Класирането на подадените оферти, както и определянето на изпълнителя на обществената поръчка, ще се извършва за всяка обособена позиция поотделно.</w:t>
      </w:r>
    </w:p>
    <w:p w:rsidR="00292891" w:rsidRPr="00292891" w:rsidRDefault="00292891" w:rsidP="00292891">
      <w:pPr>
        <w:widowControl w:val="0"/>
        <w:autoSpaceDE w:val="0"/>
        <w:autoSpaceDN w:val="0"/>
        <w:adjustRightInd w:val="0"/>
        <w:spacing w:after="0" w:line="240" w:lineRule="auto"/>
        <w:ind w:right="-569" w:firstLine="720"/>
        <w:jc w:val="both"/>
        <w:rPr>
          <w:rFonts w:ascii="Times New Roman" w:eastAsia="Times New Roman" w:hAnsi="Times New Roman" w:cs="Times New Roman"/>
          <w:sz w:val="24"/>
          <w:szCs w:val="24"/>
          <w:lang w:val="bg-BG" w:eastAsia="bg-BG"/>
        </w:rPr>
      </w:pPr>
      <w:r w:rsidRPr="00292891">
        <w:rPr>
          <w:rFonts w:ascii="Times New Roman" w:eastAsia="Times New Roman" w:hAnsi="Times New Roman" w:cs="Times New Roman"/>
          <w:sz w:val="24"/>
          <w:szCs w:val="24"/>
          <w:lang w:val="bg-BG" w:eastAsia="bg-BG"/>
        </w:rPr>
        <w:t>За нуждите на класирането получените резултати ще се закръгляват до втория знак след десетичната запетая.</w:t>
      </w:r>
    </w:p>
    <w:p w:rsidR="00292891" w:rsidRPr="00292891" w:rsidRDefault="00292891" w:rsidP="00292891">
      <w:pPr>
        <w:spacing w:after="0" w:line="240" w:lineRule="auto"/>
        <w:ind w:right="-569" w:firstLine="708"/>
        <w:jc w:val="both"/>
        <w:rPr>
          <w:rFonts w:ascii="Times New Roman" w:eastAsia="Calibri" w:hAnsi="Times New Roman" w:cs="Times New Roman"/>
          <w:sz w:val="24"/>
          <w:szCs w:val="24"/>
          <w:lang w:val="bg-BG"/>
        </w:rPr>
      </w:pPr>
    </w:p>
    <w:p w:rsidR="00292891" w:rsidRPr="00292891" w:rsidRDefault="00292891" w:rsidP="00292891">
      <w:pPr>
        <w:spacing w:after="200" w:line="276" w:lineRule="auto"/>
        <w:jc w:val="center"/>
        <w:rPr>
          <w:rFonts w:ascii="Times New Roman" w:eastAsia="Times New Roman" w:hAnsi="Times New Roman" w:cs="Times New Roman"/>
          <w:b/>
          <w:iCs/>
          <w:sz w:val="24"/>
          <w:szCs w:val="24"/>
          <w:lang w:val="bg-BG"/>
        </w:rPr>
      </w:pPr>
    </w:p>
    <w:p w:rsidR="00292891" w:rsidRPr="00292891" w:rsidRDefault="00292891" w:rsidP="00292891">
      <w:pPr>
        <w:spacing w:after="200" w:line="276" w:lineRule="auto"/>
        <w:jc w:val="center"/>
        <w:rPr>
          <w:rFonts w:ascii="Times New Roman" w:eastAsia="Times New Roman" w:hAnsi="Times New Roman" w:cs="Times New Roman"/>
          <w:b/>
          <w:iCs/>
          <w:sz w:val="24"/>
          <w:szCs w:val="24"/>
          <w:lang w:val="bg-BG"/>
        </w:rPr>
      </w:pPr>
    </w:p>
    <w:p w:rsidR="00292891" w:rsidRDefault="00292891"/>
    <w:sectPr w:rsidR="00292891" w:rsidSect="0013553F">
      <w:footerReference w:type="default" r:id="rId8"/>
      <w:pgSz w:w="12240" w:h="15840"/>
      <w:pgMar w:top="851" w:right="1183" w:bottom="426" w:left="993" w:header="720" w:footer="413"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14D" w:rsidRDefault="0098614D" w:rsidP="00AB3AF7">
      <w:pPr>
        <w:spacing w:after="0" w:line="240" w:lineRule="auto"/>
      </w:pPr>
      <w:r>
        <w:separator/>
      </w:r>
    </w:p>
  </w:endnote>
  <w:endnote w:type="continuationSeparator" w:id="1">
    <w:p w:rsidR="0098614D" w:rsidRDefault="0098614D" w:rsidP="00AB3A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FreeSans">
    <w:altName w:val="Times New Roman"/>
    <w:charset w:val="00"/>
    <w:family w:val="auto"/>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008216"/>
      <w:docPartObj>
        <w:docPartGallery w:val="Page Numbers (Bottom of Page)"/>
        <w:docPartUnique/>
      </w:docPartObj>
    </w:sdtPr>
    <w:sdtContent>
      <w:sdt>
        <w:sdtPr>
          <w:id w:val="-257672477"/>
          <w:docPartObj>
            <w:docPartGallery w:val="Page Numbers (Top of Page)"/>
            <w:docPartUnique/>
          </w:docPartObj>
        </w:sdtPr>
        <w:sdtContent>
          <w:p w:rsidR="00463E61" w:rsidRDefault="00AB3AF7" w:rsidP="00C009A5">
            <w:pPr>
              <w:pStyle w:val="a3"/>
              <w:jc w:val="center"/>
            </w:pPr>
            <w:r w:rsidRPr="00042874">
              <w:rPr>
                <w:rFonts w:ascii="Times New Roman" w:hAnsi="Times New Roman" w:cs="Times New Roman"/>
                <w:bCs/>
                <w:sz w:val="24"/>
                <w:szCs w:val="24"/>
              </w:rPr>
              <w:fldChar w:fldCharType="begin"/>
            </w:r>
            <w:r w:rsidR="00292891" w:rsidRPr="00042874">
              <w:rPr>
                <w:rFonts w:ascii="Times New Roman" w:hAnsi="Times New Roman" w:cs="Times New Roman"/>
                <w:bCs/>
                <w:sz w:val="24"/>
                <w:szCs w:val="24"/>
              </w:rPr>
              <w:instrText xml:space="preserve"> PAGE </w:instrText>
            </w:r>
            <w:r w:rsidRPr="00042874">
              <w:rPr>
                <w:rFonts w:ascii="Times New Roman" w:hAnsi="Times New Roman" w:cs="Times New Roman"/>
                <w:bCs/>
                <w:sz w:val="24"/>
                <w:szCs w:val="24"/>
              </w:rPr>
              <w:fldChar w:fldCharType="separate"/>
            </w:r>
            <w:r w:rsidR="00840D36">
              <w:rPr>
                <w:rFonts w:ascii="Times New Roman" w:hAnsi="Times New Roman" w:cs="Times New Roman"/>
                <w:bCs/>
                <w:noProof/>
                <w:sz w:val="24"/>
                <w:szCs w:val="24"/>
              </w:rPr>
              <w:t>3</w:t>
            </w:r>
            <w:r w:rsidRPr="00042874">
              <w:rPr>
                <w:rFonts w:ascii="Times New Roman" w:hAnsi="Times New Roman" w:cs="Times New Roman"/>
                <w:bCs/>
                <w:sz w:val="24"/>
                <w:szCs w:val="24"/>
              </w:rPr>
              <w:fldChar w:fldCharType="end"/>
            </w:r>
            <w:r w:rsidR="00292891">
              <w:rPr>
                <w:rFonts w:ascii="Times New Roman" w:hAnsi="Times New Roman" w:cs="Times New Roman"/>
                <w:bCs/>
                <w:sz w:val="24"/>
                <w:szCs w:val="24"/>
                <w:lang w:val="bg-BG"/>
              </w:rPr>
              <w:t>/</w:t>
            </w:r>
            <w:r w:rsidRPr="00042874">
              <w:rPr>
                <w:rFonts w:ascii="Times New Roman" w:hAnsi="Times New Roman" w:cs="Times New Roman"/>
                <w:bCs/>
                <w:sz w:val="24"/>
                <w:szCs w:val="24"/>
              </w:rPr>
              <w:fldChar w:fldCharType="begin"/>
            </w:r>
            <w:r w:rsidR="00292891" w:rsidRPr="00042874">
              <w:rPr>
                <w:rFonts w:ascii="Times New Roman" w:hAnsi="Times New Roman" w:cs="Times New Roman"/>
                <w:bCs/>
                <w:sz w:val="24"/>
                <w:szCs w:val="24"/>
              </w:rPr>
              <w:instrText xml:space="preserve"> NUMPAGES  </w:instrText>
            </w:r>
            <w:r w:rsidRPr="00042874">
              <w:rPr>
                <w:rFonts w:ascii="Times New Roman" w:hAnsi="Times New Roman" w:cs="Times New Roman"/>
                <w:bCs/>
                <w:sz w:val="24"/>
                <w:szCs w:val="24"/>
              </w:rPr>
              <w:fldChar w:fldCharType="separate"/>
            </w:r>
            <w:r w:rsidR="00840D36">
              <w:rPr>
                <w:rFonts w:ascii="Times New Roman" w:hAnsi="Times New Roman" w:cs="Times New Roman"/>
                <w:bCs/>
                <w:noProof/>
                <w:sz w:val="24"/>
                <w:szCs w:val="24"/>
              </w:rPr>
              <w:t>3</w:t>
            </w:r>
            <w:r w:rsidRPr="00042874">
              <w:rPr>
                <w:rFonts w:ascii="Times New Roman" w:hAnsi="Times New Roman" w:cs="Times New Roman"/>
                <w:bCs/>
                <w:sz w:val="24"/>
                <w:szCs w:val="24"/>
              </w:rPr>
              <w:fldChar w:fldCharType="end"/>
            </w:r>
          </w:p>
        </w:sdtContent>
      </w:sdt>
    </w:sdtContent>
  </w:sdt>
  <w:p w:rsidR="00463E61" w:rsidRDefault="0098614D">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14D" w:rsidRDefault="0098614D" w:rsidP="00AB3AF7">
      <w:pPr>
        <w:spacing w:after="0" w:line="240" w:lineRule="auto"/>
      </w:pPr>
      <w:r>
        <w:separator/>
      </w:r>
    </w:p>
  </w:footnote>
  <w:footnote w:type="continuationSeparator" w:id="1">
    <w:p w:rsidR="0098614D" w:rsidRDefault="0098614D" w:rsidP="00AB3A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D0FB4"/>
    <w:multiLevelType w:val="hybridMultilevel"/>
    <w:tmpl w:val="39AAB8B6"/>
    <w:lvl w:ilvl="0" w:tplc="04090001">
      <w:start w:val="1"/>
      <w:numFmt w:val="bullet"/>
      <w:lvlText w:val=""/>
      <w:lvlJc w:val="left"/>
      <w:pPr>
        <w:ind w:left="1060" w:hanging="360"/>
      </w:pPr>
      <w:rPr>
        <w:rFonts w:ascii="Symbol" w:hAnsi="Symbol" w:hint="default"/>
      </w:rPr>
    </w:lvl>
    <w:lvl w:ilvl="1" w:tplc="04020003">
      <w:start w:val="1"/>
      <w:numFmt w:val="bullet"/>
      <w:lvlText w:val="o"/>
      <w:lvlJc w:val="left"/>
      <w:pPr>
        <w:ind w:left="1780" w:hanging="360"/>
      </w:pPr>
      <w:rPr>
        <w:rFonts w:ascii="Courier New" w:hAnsi="Courier New" w:cs="Courier New" w:hint="default"/>
      </w:rPr>
    </w:lvl>
    <w:lvl w:ilvl="2" w:tplc="04020005">
      <w:start w:val="1"/>
      <w:numFmt w:val="bullet"/>
      <w:lvlText w:val=""/>
      <w:lvlJc w:val="left"/>
      <w:pPr>
        <w:ind w:left="2500" w:hanging="360"/>
      </w:pPr>
      <w:rPr>
        <w:rFonts w:ascii="Wingdings" w:hAnsi="Wingdings" w:hint="default"/>
      </w:rPr>
    </w:lvl>
    <w:lvl w:ilvl="3" w:tplc="04020001">
      <w:start w:val="1"/>
      <w:numFmt w:val="bullet"/>
      <w:lvlText w:val=""/>
      <w:lvlJc w:val="left"/>
      <w:pPr>
        <w:ind w:left="3220" w:hanging="360"/>
      </w:pPr>
      <w:rPr>
        <w:rFonts w:ascii="Symbol" w:hAnsi="Symbol" w:hint="default"/>
      </w:rPr>
    </w:lvl>
    <w:lvl w:ilvl="4" w:tplc="04020003">
      <w:start w:val="1"/>
      <w:numFmt w:val="bullet"/>
      <w:lvlText w:val="o"/>
      <w:lvlJc w:val="left"/>
      <w:pPr>
        <w:ind w:left="3940" w:hanging="360"/>
      </w:pPr>
      <w:rPr>
        <w:rFonts w:ascii="Courier New" w:hAnsi="Courier New" w:cs="Courier New" w:hint="default"/>
      </w:rPr>
    </w:lvl>
    <w:lvl w:ilvl="5" w:tplc="04020005">
      <w:start w:val="1"/>
      <w:numFmt w:val="bullet"/>
      <w:lvlText w:val=""/>
      <w:lvlJc w:val="left"/>
      <w:pPr>
        <w:ind w:left="4660" w:hanging="360"/>
      </w:pPr>
      <w:rPr>
        <w:rFonts w:ascii="Wingdings" w:hAnsi="Wingdings" w:hint="default"/>
      </w:rPr>
    </w:lvl>
    <w:lvl w:ilvl="6" w:tplc="04020001">
      <w:start w:val="1"/>
      <w:numFmt w:val="bullet"/>
      <w:lvlText w:val=""/>
      <w:lvlJc w:val="left"/>
      <w:pPr>
        <w:ind w:left="5380" w:hanging="360"/>
      </w:pPr>
      <w:rPr>
        <w:rFonts w:ascii="Symbol" w:hAnsi="Symbol" w:hint="default"/>
      </w:rPr>
    </w:lvl>
    <w:lvl w:ilvl="7" w:tplc="04020003">
      <w:start w:val="1"/>
      <w:numFmt w:val="bullet"/>
      <w:lvlText w:val="o"/>
      <w:lvlJc w:val="left"/>
      <w:pPr>
        <w:ind w:left="6100" w:hanging="360"/>
      </w:pPr>
      <w:rPr>
        <w:rFonts w:ascii="Courier New" w:hAnsi="Courier New" w:cs="Courier New" w:hint="default"/>
      </w:rPr>
    </w:lvl>
    <w:lvl w:ilvl="8" w:tplc="04020005">
      <w:start w:val="1"/>
      <w:numFmt w:val="bullet"/>
      <w:lvlText w:val=""/>
      <w:lvlJc w:val="left"/>
      <w:pPr>
        <w:ind w:left="6820" w:hanging="360"/>
      </w:pPr>
      <w:rPr>
        <w:rFonts w:ascii="Wingdings" w:hAnsi="Wingdings" w:hint="default"/>
      </w:rPr>
    </w:lvl>
  </w:abstractNum>
  <w:abstractNum w:abstractNumId="1">
    <w:nsid w:val="25630976"/>
    <w:multiLevelType w:val="multilevel"/>
    <w:tmpl w:val="EAEE565C"/>
    <w:lvl w:ilvl="0">
      <w:start w:val="1"/>
      <w:numFmt w:val="decimal"/>
      <w:lvlText w:val="%1."/>
      <w:lvlJc w:val="left"/>
      <w:pPr>
        <w:ind w:left="1068" w:hanging="360"/>
      </w:pPr>
      <w:rPr>
        <w:b/>
      </w:rPr>
    </w:lvl>
    <w:lvl w:ilvl="1">
      <w:start w:val="1"/>
      <w:numFmt w:val="decimal"/>
      <w:isLgl/>
      <w:lvlText w:val="%1.%2."/>
      <w:lvlJc w:val="left"/>
      <w:pPr>
        <w:ind w:left="1128" w:hanging="420"/>
      </w:pPr>
      <w:rPr>
        <w:b/>
      </w:rPr>
    </w:lvl>
    <w:lvl w:ilvl="2">
      <w:start w:val="1"/>
      <w:numFmt w:val="decimal"/>
      <w:isLgl/>
      <w:lvlText w:val="%1.%2.%3."/>
      <w:lvlJc w:val="left"/>
      <w:pPr>
        <w:ind w:left="1428" w:hanging="720"/>
      </w:pPr>
      <w:rPr>
        <w:b/>
      </w:rPr>
    </w:lvl>
    <w:lvl w:ilvl="3">
      <w:start w:val="1"/>
      <w:numFmt w:val="decimal"/>
      <w:isLgl/>
      <w:lvlText w:val="%1.%2.%3.%4."/>
      <w:lvlJc w:val="left"/>
      <w:pPr>
        <w:ind w:left="1428" w:hanging="720"/>
      </w:pPr>
      <w:rPr>
        <w:b/>
      </w:rPr>
    </w:lvl>
    <w:lvl w:ilvl="4">
      <w:start w:val="1"/>
      <w:numFmt w:val="decimal"/>
      <w:isLgl/>
      <w:lvlText w:val="%1.%2.%3.%4.%5."/>
      <w:lvlJc w:val="left"/>
      <w:pPr>
        <w:ind w:left="1788" w:hanging="1080"/>
      </w:pPr>
      <w:rPr>
        <w:b/>
      </w:rPr>
    </w:lvl>
    <w:lvl w:ilvl="5">
      <w:start w:val="1"/>
      <w:numFmt w:val="decimal"/>
      <w:isLgl/>
      <w:lvlText w:val="%1.%2.%3.%4.%5.%6."/>
      <w:lvlJc w:val="left"/>
      <w:pPr>
        <w:ind w:left="1788" w:hanging="1080"/>
      </w:pPr>
      <w:rPr>
        <w:b/>
      </w:rPr>
    </w:lvl>
    <w:lvl w:ilvl="6">
      <w:start w:val="1"/>
      <w:numFmt w:val="decimal"/>
      <w:isLgl/>
      <w:lvlText w:val="%1.%2.%3.%4.%5.%6.%7."/>
      <w:lvlJc w:val="left"/>
      <w:pPr>
        <w:ind w:left="2148" w:hanging="1440"/>
      </w:pPr>
      <w:rPr>
        <w:b/>
      </w:rPr>
    </w:lvl>
    <w:lvl w:ilvl="7">
      <w:start w:val="1"/>
      <w:numFmt w:val="decimal"/>
      <w:isLgl/>
      <w:lvlText w:val="%1.%2.%3.%4.%5.%6.%7.%8."/>
      <w:lvlJc w:val="left"/>
      <w:pPr>
        <w:ind w:left="2148" w:hanging="1440"/>
      </w:pPr>
      <w:rPr>
        <w:b/>
      </w:rPr>
    </w:lvl>
    <w:lvl w:ilvl="8">
      <w:start w:val="1"/>
      <w:numFmt w:val="decimal"/>
      <w:isLgl/>
      <w:lvlText w:val="%1.%2.%3.%4.%5.%6.%7.%8.%9."/>
      <w:lvlJc w:val="left"/>
      <w:pPr>
        <w:ind w:left="2508" w:hanging="1800"/>
      </w:pPr>
      <w:rPr>
        <w:b/>
      </w:rPr>
    </w:lvl>
  </w:abstractNum>
  <w:abstractNum w:abstractNumId="2">
    <w:nsid w:val="260C6143"/>
    <w:multiLevelType w:val="hybridMultilevel"/>
    <w:tmpl w:val="085AD9A6"/>
    <w:lvl w:ilvl="0" w:tplc="04090001">
      <w:start w:val="1"/>
      <w:numFmt w:val="bullet"/>
      <w:lvlText w:val=""/>
      <w:lvlJc w:val="left"/>
      <w:pPr>
        <w:ind w:left="2130" w:hanging="360"/>
      </w:pPr>
      <w:rPr>
        <w:rFonts w:ascii="Symbol" w:hAnsi="Symbol" w:hint="default"/>
      </w:rPr>
    </w:lvl>
    <w:lvl w:ilvl="1" w:tplc="04020003">
      <w:start w:val="1"/>
      <w:numFmt w:val="bullet"/>
      <w:lvlText w:val="o"/>
      <w:lvlJc w:val="left"/>
      <w:pPr>
        <w:ind w:left="2850" w:hanging="360"/>
      </w:pPr>
      <w:rPr>
        <w:rFonts w:ascii="Courier New" w:hAnsi="Courier New" w:cs="Courier New" w:hint="default"/>
      </w:rPr>
    </w:lvl>
    <w:lvl w:ilvl="2" w:tplc="04020005">
      <w:start w:val="1"/>
      <w:numFmt w:val="bullet"/>
      <w:lvlText w:val=""/>
      <w:lvlJc w:val="left"/>
      <w:pPr>
        <w:ind w:left="3570" w:hanging="360"/>
      </w:pPr>
      <w:rPr>
        <w:rFonts w:ascii="Wingdings" w:hAnsi="Wingdings" w:hint="default"/>
      </w:rPr>
    </w:lvl>
    <w:lvl w:ilvl="3" w:tplc="04020001">
      <w:start w:val="1"/>
      <w:numFmt w:val="bullet"/>
      <w:lvlText w:val=""/>
      <w:lvlJc w:val="left"/>
      <w:pPr>
        <w:ind w:left="4290" w:hanging="360"/>
      </w:pPr>
      <w:rPr>
        <w:rFonts w:ascii="Symbol" w:hAnsi="Symbol" w:hint="default"/>
      </w:rPr>
    </w:lvl>
    <w:lvl w:ilvl="4" w:tplc="04020003">
      <w:start w:val="1"/>
      <w:numFmt w:val="bullet"/>
      <w:lvlText w:val="o"/>
      <w:lvlJc w:val="left"/>
      <w:pPr>
        <w:ind w:left="5010" w:hanging="360"/>
      </w:pPr>
      <w:rPr>
        <w:rFonts w:ascii="Courier New" w:hAnsi="Courier New" w:cs="Courier New" w:hint="default"/>
      </w:rPr>
    </w:lvl>
    <w:lvl w:ilvl="5" w:tplc="04020005">
      <w:start w:val="1"/>
      <w:numFmt w:val="bullet"/>
      <w:lvlText w:val=""/>
      <w:lvlJc w:val="left"/>
      <w:pPr>
        <w:ind w:left="5730" w:hanging="360"/>
      </w:pPr>
      <w:rPr>
        <w:rFonts w:ascii="Wingdings" w:hAnsi="Wingdings" w:hint="default"/>
      </w:rPr>
    </w:lvl>
    <w:lvl w:ilvl="6" w:tplc="04020001">
      <w:start w:val="1"/>
      <w:numFmt w:val="bullet"/>
      <w:lvlText w:val=""/>
      <w:lvlJc w:val="left"/>
      <w:pPr>
        <w:ind w:left="6450" w:hanging="360"/>
      </w:pPr>
      <w:rPr>
        <w:rFonts w:ascii="Symbol" w:hAnsi="Symbol" w:hint="default"/>
      </w:rPr>
    </w:lvl>
    <w:lvl w:ilvl="7" w:tplc="04020003">
      <w:start w:val="1"/>
      <w:numFmt w:val="bullet"/>
      <w:lvlText w:val="o"/>
      <w:lvlJc w:val="left"/>
      <w:pPr>
        <w:ind w:left="7170" w:hanging="360"/>
      </w:pPr>
      <w:rPr>
        <w:rFonts w:ascii="Courier New" w:hAnsi="Courier New" w:cs="Courier New" w:hint="default"/>
      </w:rPr>
    </w:lvl>
    <w:lvl w:ilvl="8" w:tplc="04020005">
      <w:start w:val="1"/>
      <w:numFmt w:val="bullet"/>
      <w:lvlText w:val=""/>
      <w:lvlJc w:val="left"/>
      <w:pPr>
        <w:ind w:left="7890" w:hanging="360"/>
      </w:pPr>
      <w:rPr>
        <w:rFonts w:ascii="Wingdings" w:hAnsi="Wingdings" w:hint="default"/>
      </w:rPr>
    </w:lvl>
  </w:abstractNum>
  <w:abstractNum w:abstractNumId="3">
    <w:nsid w:val="266536B2"/>
    <w:multiLevelType w:val="hybridMultilevel"/>
    <w:tmpl w:val="CA3A944C"/>
    <w:lvl w:ilvl="0" w:tplc="3E606E08">
      <w:start w:val="5"/>
      <w:numFmt w:val="bullet"/>
      <w:lvlText w:val="-"/>
      <w:lvlJc w:val="left"/>
      <w:pPr>
        <w:ind w:left="720" w:hanging="360"/>
      </w:pPr>
      <w:rPr>
        <w:rFonts w:ascii="Times New Roman" w:eastAsia="Times New Roman"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92891"/>
    <w:rsid w:val="00292891"/>
    <w:rsid w:val="00840D36"/>
    <w:rsid w:val="0098614D"/>
    <w:rsid w:val="00AB3A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A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292891"/>
    <w:pPr>
      <w:tabs>
        <w:tab w:val="center" w:pos="4703"/>
        <w:tab w:val="right" w:pos="9406"/>
      </w:tabs>
      <w:spacing w:after="0" w:line="240" w:lineRule="auto"/>
    </w:pPr>
    <w:rPr>
      <w:rFonts w:eastAsia="Times New Roman"/>
    </w:rPr>
  </w:style>
  <w:style w:type="character" w:customStyle="1" w:styleId="a4">
    <w:name w:val="Долен колонтитул Знак"/>
    <w:basedOn w:val="a0"/>
    <w:link w:val="a3"/>
    <w:rsid w:val="00292891"/>
    <w:rPr>
      <w:rFonts w:eastAsia="Times New Roman"/>
    </w:rPr>
  </w:style>
  <w:style w:type="paragraph" w:styleId="a5">
    <w:name w:val="Balloon Text"/>
    <w:basedOn w:val="a"/>
    <w:link w:val="a6"/>
    <w:uiPriority w:val="99"/>
    <w:semiHidden/>
    <w:unhideWhenUsed/>
    <w:rsid w:val="00292891"/>
    <w:pPr>
      <w:spacing w:after="0" w:line="240" w:lineRule="auto"/>
    </w:pPr>
    <w:rPr>
      <w:rFonts w:ascii="Segoe UI" w:hAnsi="Segoe UI" w:cs="Segoe UI"/>
      <w:sz w:val="18"/>
      <w:szCs w:val="18"/>
    </w:rPr>
  </w:style>
  <w:style w:type="character" w:customStyle="1" w:styleId="a6">
    <w:name w:val="Изнесен текст Знак"/>
    <w:basedOn w:val="a0"/>
    <w:link w:val="a5"/>
    <w:uiPriority w:val="99"/>
    <w:semiHidden/>
    <w:rsid w:val="00292891"/>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Liliya Anastasova</dc:creator>
  <cp:lastModifiedBy>pc</cp:lastModifiedBy>
  <cp:revision>2</cp:revision>
  <dcterms:created xsi:type="dcterms:W3CDTF">2019-05-28T07:32:00Z</dcterms:created>
  <dcterms:modified xsi:type="dcterms:W3CDTF">2019-05-28T07:32:00Z</dcterms:modified>
</cp:coreProperties>
</file>