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4BBC" w:rsidRDefault="00F74BBC">
      <w:pPr>
        <w:pStyle w:val="a3"/>
        <w:ind w:left="0"/>
        <w:rPr>
          <w:sz w:val="20"/>
        </w:rPr>
      </w:pPr>
      <w:bookmarkStart w:id="0" w:name="_GoBack"/>
      <w:bookmarkEnd w:id="0"/>
    </w:p>
    <w:p w:rsidR="00F74BBC" w:rsidRDefault="00F74BBC">
      <w:pPr>
        <w:pStyle w:val="a3"/>
        <w:ind w:left="0"/>
        <w:rPr>
          <w:sz w:val="20"/>
        </w:rPr>
      </w:pPr>
    </w:p>
    <w:p w:rsidR="00F74BBC" w:rsidRDefault="00F74BBC">
      <w:pPr>
        <w:pStyle w:val="a3"/>
        <w:ind w:left="0"/>
        <w:rPr>
          <w:sz w:val="20"/>
        </w:rPr>
      </w:pPr>
    </w:p>
    <w:p w:rsidR="00F74BBC" w:rsidRDefault="00F74BBC">
      <w:pPr>
        <w:pStyle w:val="a3"/>
        <w:ind w:left="0"/>
        <w:rPr>
          <w:sz w:val="20"/>
        </w:rPr>
      </w:pPr>
    </w:p>
    <w:p w:rsidR="00F74BBC" w:rsidRDefault="00F74BBC">
      <w:pPr>
        <w:pStyle w:val="a3"/>
        <w:ind w:left="0"/>
        <w:rPr>
          <w:sz w:val="20"/>
        </w:rPr>
      </w:pPr>
    </w:p>
    <w:p w:rsidR="00F74BBC" w:rsidRDefault="00F74BBC">
      <w:pPr>
        <w:pStyle w:val="a3"/>
        <w:ind w:left="0"/>
        <w:rPr>
          <w:sz w:val="20"/>
        </w:rPr>
      </w:pPr>
    </w:p>
    <w:p w:rsidR="00F74BBC" w:rsidRDefault="00F74BBC">
      <w:pPr>
        <w:pStyle w:val="a3"/>
        <w:ind w:left="0"/>
        <w:rPr>
          <w:sz w:val="20"/>
        </w:rPr>
      </w:pPr>
    </w:p>
    <w:p w:rsidR="00F74BBC" w:rsidRDefault="00F74BBC">
      <w:pPr>
        <w:pStyle w:val="a3"/>
        <w:ind w:left="0"/>
        <w:rPr>
          <w:sz w:val="20"/>
        </w:rPr>
      </w:pPr>
    </w:p>
    <w:p w:rsidR="00F74BBC" w:rsidRDefault="00F74BBC">
      <w:pPr>
        <w:pStyle w:val="a3"/>
        <w:ind w:left="0"/>
        <w:rPr>
          <w:sz w:val="20"/>
        </w:rPr>
      </w:pPr>
    </w:p>
    <w:p w:rsidR="00F74BBC" w:rsidRDefault="00F74BBC">
      <w:pPr>
        <w:pStyle w:val="a3"/>
        <w:ind w:left="0"/>
        <w:rPr>
          <w:sz w:val="20"/>
        </w:rPr>
      </w:pPr>
    </w:p>
    <w:p w:rsidR="00F74BBC" w:rsidRDefault="00F74BBC">
      <w:pPr>
        <w:pStyle w:val="a3"/>
        <w:ind w:left="0"/>
        <w:rPr>
          <w:sz w:val="20"/>
        </w:rPr>
      </w:pPr>
    </w:p>
    <w:p w:rsidR="00F74BBC" w:rsidRDefault="00F74BBC">
      <w:pPr>
        <w:pStyle w:val="a3"/>
        <w:ind w:left="0"/>
        <w:rPr>
          <w:sz w:val="20"/>
        </w:rPr>
      </w:pPr>
    </w:p>
    <w:p w:rsidR="00F74BBC" w:rsidRDefault="006B7CAA">
      <w:pPr>
        <w:spacing w:before="215"/>
        <w:ind w:left="187" w:right="202"/>
        <w:jc w:val="center"/>
        <w:rPr>
          <w:b/>
          <w:sz w:val="40"/>
        </w:rPr>
      </w:pPr>
      <w:r>
        <w:rPr>
          <w:b/>
          <w:sz w:val="40"/>
        </w:rPr>
        <w:t xml:space="preserve">РАЗДЕЛ </w:t>
      </w:r>
    </w:p>
    <w:p w:rsidR="00F74BBC" w:rsidRDefault="00FD63B1">
      <w:pPr>
        <w:spacing w:before="1"/>
        <w:ind w:left="187" w:right="202"/>
        <w:jc w:val="center"/>
        <w:rPr>
          <w:b/>
          <w:sz w:val="40"/>
        </w:rPr>
      </w:pPr>
      <w:r>
        <w:rPr>
          <w:b/>
          <w:sz w:val="40"/>
        </w:rPr>
        <w:t>ТЕХНИЧЕСКИ СПЕЦИФИКАЦИИ</w:t>
      </w:r>
    </w:p>
    <w:p w:rsidR="00F74BBC" w:rsidRDefault="00F74BBC">
      <w:pPr>
        <w:pStyle w:val="a3"/>
        <w:ind w:left="0"/>
        <w:rPr>
          <w:b/>
          <w:sz w:val="44"/>
        </w:rPr>
      </w:pPr>
    </w:p>
    <w:p w:rsidR="00F74BBC" w:rsidRPr="006B5BB8" w:rsidRDefault="00FD63B1">
      <w:pPr>
        <w:spacing w:before="315"/>
        <w:ind w:left="187" w:right="207"/>
        <w:jc w:val="center"/>
        <w:rPr>
          <w:sz w:val="28"/>
        </w:rPr>
      </w:pPr>
      <w:r>
        <w:rPr>
          <w:sz w:val="28"/>
        </w:rPr>
        <w:t xml:space="preserve">ЗА ИЗПЪЛНЕНИЕТО НА ОБЩЕСТВЕНА ПОРЪЧКА </w:t>
      </w:r>
      <w:r w:rsidRPr="006B5BB8">
        <w:rPr>
          <w:sz w:val="28"/>
        </w:rPr>
        <w:t>ПО ЧЛ. 20, АЛ.2, Т.1 ОТ ЗОП - ПУБЛИЧНО СЪСТЕЗАНИЕ С ПРЕДМЕТ:</w:t>
      </w:r>
    </w:p>
    <w:p w:rsidR="00F74BBC" w:rsidRDefault="00FD63B1">
      <w:pPr>
        <w:spacing w:line="321" w:lineRule="exact"/>
        <w:ind w:left="187" w:right="140"/>
        <w:jc w:val="center"/>
        <w:rPr>
          <w:sz w:val="28"/>
        </w:rPr>
      </w:pPr>
      <w:r w:rsidRPr="006B5BB8">
        <w:rPr>
          <w:sz w:val="28"/>
        </w:rPr>
        <w:t>С ПРЕДМЕТ:</w:t>
      </w:r>
    </w:p>
    <w:p w:rsidR="00F74BBC" w:rsidRDefault="00F74BBC">
      <w:pPr>
        <w:pStyle w:val="a3"/>
        <w:ind w:left="0"/>
        <w:rPr>
          <w:sz w:val="30"/>
        </w:rPr>
      </w:pPr>
    </w:p>
    <w:p w:rsidR="00F74BBC" w:rsidRDefault="00F74BBC">
      <w:pPr>
        <w:pStyle w:val="a3"/>
        <w:ind w:left="0"/>
        <w:rPr>
          <w:sz w:val="30"/>
        </w:rPr>
      </w:pPr>
    </w:p>
    <w:p w:rsidR="00F74BBC" w:rsidRDefault="00F74BBC">
      <w:pPr>
        <w:pStyle w:val="a3"/>
        <w:ind w:left="0"/>
        <w:rPr>
          <w:sz w:val="30"/>
        </w:rPr>
      </w:pPr>
    </w:p>
    <w:p w:rsidR="00F74BBC" w:rsidRDefault="00FD63B1">
      <w:pPr>
        <w:spacing w:before="259" w:line="278" w:lineRule="auto"/>
        <w:ind w:left="187" w:right="206"/>
        <w:jc w:val="center"/>
        <w:rPr>
          <w:b/>
          <w:sz w:val="28"/>
        </w:rPr>
      </w:pPr>
      <w:r>
        <w:rPr>
          <w:b/>
          <w:sz w:val="28"/>
        </w:rPr>
        <w:t>„</w:t>
      </w:r>
      <w:r w:rsidR="006B7CAA" w:rsidRPr="006B7CAA">
        <w:rPr>
          <w:b/>
          <w:sz w:val="28"/>
        </w:rPr>
        <w:t xml:space="preserve">Инженеринг (проектиране, изграждане и авторски надзор) на </w:t>
      </w:r>
      <w:r w:rsidR="00D81C30">
        <w:rPr>
          <w:b/>
          <w:sz w:val="28"/>
        </w:rPr>
        <w:t>обект „З</w:t>
      </w:r>
      <w:r w:rsidR="006B7CAA">
        <w:rPr>
          <w:b/>
          <w:sz w:val="28"/>
        </w:rPr>
        <w:t>а</w:t>
      </w:r>
      <w:r w:rsidR="00670641">
        <w:rPr>
          <w:b/>
          <w:sz w:val="28"/>
        </w:rPr>
        <w:t>криване и</w:t>
      </w:r>
      <w:r w:rsidR="006B7CAA" w:rsidRPr="006B7CAA">
        <w:rPr>
          <w:b/>
          <w:sz w:val="28"/>
        </w:rPr>
        <w:t xml:space="preserve"> рекултивация на </w:t>
      </w:r>
      <w:r w:rsidR="006B7CAA">
        <w:rPr>
          <w:b/>
          <w:sz w:val="28"/>
        </w:rPr>
        <w:t xml:space="preserve">Клетка №3 от Регионално </w:t>
      </w:r>
      <w:r w:rsidR="006B7CAA" w:rsidRPr="006B7CAA">
        <w:rPr>
          <w:b/>
          <w:sz w:val="28"/>
        </w:rPr>
        <w:t xml:space="preserve">депо за неопасни </w:t>
      </w:r>
      <w:r w:rsidR="006B7CAA">
        <w:rPr>
          <w:b/>
          <w:sz w:val="28"/>
        </w:rPr>
        <w:t>и инертни отпадъци на община Петрич</w:t>
      </w:r>
      <w:r>
        <w:rPr>
          <w:b/>
          <w:sz w:val="28"/>
        </w:rPr>
        <w:t>“</w:t>
      </w:r>
    </w:p>
    <w:p w:rsidR="00F74BBC" w:rsidRDefault="00F74BBC">
      <w:pPr>
        <w:pStyle w:val="a3"/>
        <w:ind w:left="0"/>
        <w:rPr>
          <w:b/>
          <w:sz w:val="30"/>
        </w:rPr>
      </w:pPr>
    </w:p>
    <w:p w:rsidR="00F74BBC" w:rsidRDefault="00F74BBC">
      <w:pPr>
        <w:pStyle w:val="a3"/>
        <w:ind w:left="0"/>
        <w:rPr>
          <w:b/>
          <w:sz w:val="30"/>
        </w:rPr>
      </w:pPr>
    </w:p>
    <w:p w:rsidR="00F74BBC" w:rsidRDefault="00F74BBC">
      <w:pPr>
        <w:pStyle w:val="a3"/>
        <w:ind w:left="0"/>
        <w:rPr>
          <w:b/>
          <w:sz w:val="30"/>
        </w:rPr>
      </w:pPr>
    </w:p>
    <w:p w:rsidR="00F74BBC" w:rsidRDefault="00F74BBC">
      <w:pPr>
        <w:pStyle w:val="a3"/>
        <w:ind w:left="0"/>
        <w:rPr>
          <w:b/>
          <w:sz w:val="30"/>
        </w:rPr>
      </w:pPr>
    </w:p>
    <w:p w:rsidR="00F74BBC" w:rsidRDefault="00F74BBC">
      <w:pPr>
        <w:pStyle w:val="a3"/>
        <w:ind w:left="0"/>
        <w:rPr>
          <w:b/>
          <w:sz w:val="30"/>
        </w:rPr>
      </w:pPr>
    </w:p>
    <w:p w:rsidR="00F74BBC" w:rsidRDefault="00F74BBC">
      <w:pPr>
        <w:pStyle w:val="a3"/>
        <w:ind w:left="0"/>
        <w:rPr>
          <w:b/>
          <w:sz w:val="30"/>
        </w:rPr>
      </w:pPr>
    </w:p>
    <w:p w:rsidR="00F74BBC" w:rsidRDefault="00F74BBC">
      <w:pPr>
        <w:pStyle w:val="a3"/>
        <w:ind w:left="0"/>
        <w:rPr>
          <w:b/>
          <w:sz w:val="30"/>
        </w:rPr>
      </w:pPr>
    </w:p>
    <w:p w:rsidR="00F74BBC" w:rsidRDefault="00F74BBC">
      <w:pPr>
        <w:pStyle w:val="a3"/>
        <w:ind w:left="0"/>
        <w:rPr>
          <w:b/>
          <w:sz w:val="30"/>
        </w:rPr>
      </w:pPr>
    </w:p>
    <w:p w:rsidR="00F74BBC" w:rsidRDefault="00FD63B1">
      <w:pPr>
        <w:pStyle w:val="1"/>
        <w:spacing w:before="196"/>
        <w:ind w:left="187" w:right="200"/>
        <w:jc w:val="center"/>
      </w:pPr>
      <w:r>
        <w:t xml:space="preserve">гр. </w:t>
      </w:r>
      <w:r w:rsidR="006B7CAA">
        <w:t>Петрич</w:t>
      </w:r>
    </w:p>
    <w:p w:rsidR="00F74BBC" w:rsidRDefault="00F74BBC">
      <w:pPr>
        <w:pStyle w:val="a3"/>
        <w:spacing w:before="10"/>
        <w:ind w:left="0"/>
        <w:rPr>
          <w:b/>
          <w:sz w:val="20"/>
        </w:rPr>
      </w:pPr>
    </w:p>
    <w:p w:rsidR="00F74BBC" w:rsidRDefault="00FD63B1">
      <w:pPr>
        <w:ind w:left="536" w:right="207"/>
        <w:jc w:val="center"/>
        <w:rPr>
          <w:b/>
          <w:sz w:val="24"/>
        </w:rPr>
      </w:pPr>
      <w:r>
        <w:rPr>
          <w:b/>
          <w:sz w:val="24"/>
        </w:rPr>
        <w:t>20</w:t>
      </w:r>
      <w:r w:rsidR="006B7CAA">
        <w:rPr>
          <w:b/>
          <w:sz w:val="24"/>
        </w:rPr>
        <w:t>20</w:t>
      </w:r>
      <w:r>
        <w:rPr>
          <w:b/>
          <w:sz w:val="24"/>
        </w:rPr>
        <w:t xml:space="preserve"> г.</w:t>
      </w:r>
    </w:p>
    <w:p w:rsidR="00F74BBC" w:rsidRDefault="00F74BBC">
      <w:pPr>
        <w:jc w:val="center"/>
        <w:rPr>
          <w:sz w:val="24"/>
        </w:rPr>
        <w:sectPr w:rsidR="00F74BBC">
          <w:type w:val="continuous"/>
          <w:pgSz w:w="12240" w:h="15840"/>
          <w:pgMar w:top="1500" w:right="1320" w:bottom="280" w:left="1340" w:header="708" w:footer="708" w:gutter="0"/>
          <w:cols w:space="708"/>
        </w:sectPr>
      </w:pPr>
    </w:p>
    <w:p w:rsidR="000B13FE" w:rsidRPr="000B13FE" w:rsidRDefault="000B13FE" w:rsidP="000B13FE">
      <w:pPr>
        <w:pStyle w:val="a4"/>
        <w:tabs>
          <w:tab w:val="left" w:pos="0"/>
        </w:tabs>
        <w:spacing w:before="90"/>
        <w:ind w:left="0" w:firstLine="0"/>
        <w:jc w:val="both"/>
        <w:rPr>
          <w:sz w:val="24"/>
        </w:rPr>
      </w:pPr>
      <w:r>
        <w:rPr>
          <w:b/>
          <w:sz w:val="24"/>
        </w:rPr>
        <w:lastRenderedPageBreak/>
        <w:tab/>
      </w:r>
      <w:r w:rsidRPr="000B13FE">
        <w:rPr>
          <w:sz w:val="24"/>
        </w:rPr>
        <w:t>Изискванията на Възложителя определят целта и обхвата на дейностите по проектиране и строителство, както и дефинират техническите и екологични критерии за изпълнение на Работите, предмет на обществената поръчка. Това е необходимо за да се определят границите, в които Изпълнителят ще изготви и представи своя проект, ще изпълни и завърши Работите и ще отстрани евентуални дефекти, и по отношение на които Работите ще бъдат оценени при пробите по време, при и след завършване на Работите.</w:t>
      </w:r>
    </w:p>
    <w:p w:rsidR="000B13FE" w:rsidRDefault="000B13FE" w:rsidP="000B13FE">
      <w:pPr>
        <w:tabs>
          <w:tab w:val="left" w:pos="0"/>
        </w:tabs>
        <w:spacing w:before="90"/>
        <w:jc w:val="both"/>
        <w:rPr>
          <w:i/>
          <w:sz w:val="24"/>
        </w:rPr>
      </w:pPr>
      <w:r>
        <w:rPr>
          <w:b/>
          <w:sz w:val="24"/>
        </w:rPr>
        <w:t xml:space="preserve"> </w:t>
      </w:r>
      <w:r>
        <w:rPr>
          <w:b/>
          <w:sz w:val="24"/>
        </w:rPr>
        <w:tab/>
      </w:r>
      <w:r w:rsidRPr="000B13FE">
        <w:rPr>
          <w:i/>
          <w:sz w:val="24"/>
          <w:u w:val="single"/>
        </w:rPr>
        <w:t>Забележка:</w:t>
      </w:r>
      <w:r w:rsidRPr="000B13FE">
        <w:rPr>
          <w:sz w:val="24"/>
        </w:rPr>
        <w:t xml:space="preserve"> </w:t>
      </w:r>
      <w:r w:rsidRPr="000B13FE">
        <w:rPr>
          <w:i/>
          <w:sz w:val="24"/>
        </w:rPr>
        <w:t>Всички изисквания в Техническите спецификации следва да се считат за минимални и задължителни. Тази точка се прилага като приложение към договора с определения изпълнител в поръчката и представлява неразделна част от него.</w:t>
      </w:r>
    </w:p>
    <w:p w:rsidR="000B13FE" w:rsidRDefault="004E0DC3" w:rsidP="000B13FE">
      <w:pPr>
        <w:tabs>
          <w:tab w:val="left" w:pos="0"/>
        </w:tabs>
        <w:spacing w:before="90"/>
        <w:jc w:val="both"/>
        <w:rPr>
          <w:sz w:val="24"/>
        </w:rPr>
      </w:pPr>
      <w:r>
        <w:rPr>
          <w:sz w:val="24"/>
        </w:rPr>
        <w:t xml:space="preserve"> </w:t>
      </w:r>
      <w:r>
        <w:rPr>
          <w:sz w:val="24"/>
        </w:rPr>
        <w:tab/>
      </w:r>
      <w:r w:rsidRPr="004E0DC3">
        <w:rPr>
          <w:sz w:val="24"/>
        </w:rPr>
        <w:t>Настоящ</w:t>
      </w:r>
      <w:r>
        <w:rPr>
          <w:sz w:val="24"/>
        </w:rPr>
        <w:t>ата</w:t>
      </w:r>
      <w:r w:rsidRPr="004E0DC3">
        <w:rPr>
          <w:sz w:val="24"/>
        </w:rPr>
        <w:t xml:space="preserve"> техническ</w:t>
      </w:r>
      <w:r>
        <w:rPr>
          <w:sz w:val="24"/>
        </w:rPr>
        <w:t>а</w:t>
      </w:r>
      <w:r w:rsidRPr="004E0DC3">
        <w:rPr>
          <w:sz w:val="24"/>
        </w:rPr>
        <w:t xml:space="preserve"> спецификаци</w:t>
      </w:r>
      <w:r>
        <w:rPr>
          <w:sz w:val="24"/>
        </w:rPr>
        <w:t>я</w:t>
      </w:r>
      <w:r w:rsidRPr="004E0DC3">
        <w:rPr>
          <w:sz w:val="24"/>
        </w:rPr>
        <w:t xml:space="preserve"> за определяне на характеристиките и функционалните изисквания за изпълнение на предмета на обществената поръчка се разработиха на основание чл. 48-53 от За</w:t>
      </w:r>
      <w:r w:rsidR="006C313C">
        <w:rPr>
          <w:sz w:val="24"/>
        </w:rPr>
        <w:t xml:space="preserve">кона за обществените поръчки. </w:t>
      </w:r>
      <w:r w:rsidRPr="004E0DC3">
        <w:rPr>
          <w:sz w:val="24"/>
        </w:rPr>
        <w:t>Техническ</w:t>
      </w:r>
      <w:r w:rsidR="008E1EFC">
        <w:rPr>
          <w:sz w:val="24"/>
        </w:rPr>
        <w:t>ата</w:t>
      </w:r>
      <w:r w:rsidRPr="004E0DC3">
        <w:rPr>
          <w:sz w:val="24"/>
        </w:rPr>
        <w:t xml:space="preserve"> спецификаци</w:t>
      </w:r>
      <w:r w:rsidR="008E1EFC">
        <w:rPr>
          <w:sz w:val="24"/>
        </w:rPr>
        <w:t>я</w:t>
      </w:r>
      <w:r w:rsidRPr="004E0DC3">
        <w:rPr>
          <w:sz w:val="24"/>
        </w:rPr>
        <w:t xml:space="preserve"> </w:t>
      </w:r>
      <w:r w:rsidR="008E1EFC">
        <w:rPr>
          <w:sz w:val="24"/>
        </w:rPr>
        <w:t xml:space="preserve">е </w:t>
      </w:r>
      <w:r w:rsidRPr="004E0DC3">
        <w:rPr>
          <w:sz w:val="24"/>
        </w:rPr>
        <w:t xml:space="preserve">неделима част от документацията за участие в обществена поръчка за </w:t>
      </w:r>
      <w:r w:rsidR="008E1EFC">
        <w:rPr>
          <w:sz w:val="24"/>
        </w:rPr>
        <w:t xml:space="preserve">проектиране и </w:t>
      </w:r>
      <w:r w:rsidRPr="004E0DC3">
        <w:rPr>
          <w:sz w:val="24"/>
        </w:rPr>
        <w:t xml:space="preserve">строителство, наред с договорните условия. </w:t>
      </w:r>
    </w:p>
    <w:p w:rsidR="008E1EFC" w:rsidRPr="000B13FE" w:rsidRDefault="008E1EFC" w:rsidP="00ED54B5">
      <w:pPr>
        <w:tabs>
          <w:tab w:val="left" w:pos="0"/>
        </w:tabs>
        <w:spacing w:before="90"/>
        <w:rPr>
          <w:i/>
          <w:sz w:val="24"/>
        </w:rPr>
      </w:pPr>
    </w:p>
    <w:p w:rsidR="00F74BBC" w:rsidRPr="00DC49BE" w:rsidRDefault="00FD63B1" w:rsidP="00ED54B5">
      <w:pPr>
        <w:pStyle w:val="a4"/>
        <w:numPr>
          <w:ilvl w:val="0"/>
          <w:numId w:val="16"/>
        </w:numPr>
        <w:pBdr>
          <w:top w:val="single" w:sz="4" w:space="1" w:color="auto"/>
          <w:left w:val="single" w:sz="4" w:space="4" w:color="auto"/>
          <w:bottom w:val="single" w:sz="4" w:space="1" w:color="auto"/>
          <w:right w:val="single" w:sz="4" w:space="4" w:color="auto"/>
        </w:pBdr>
        <w:shd w:val="clear" w:color="auto" w:fill="B8CCE4" w:themeFill="accent1" w:themeFillTint="66"/>
        <w:tabs>
          <w:tab w:val="left" w:pos="1169"/>
        </w:tabs>
        <w:spacing w:before="90"/>
        <w:jc w:val="both"/>
        <w:rPr>
          <w:b/>
          <w:sz w:val="24"/>
        </w:rPr>
      </w:pPr>
      <w:r w:rsidRPr="00DC49BE">
        <w:rPr>
          <w:b/>
          <w:sz w:val="24"/>
        </w:rPr>
        <w:t>ПРЕДМЕТ НА</w:t>
      </w:r>
      <w:r w:rsidRPr="00DC49BE">
        <w:rPr>
          <w:b/>
          <w:spacing w:val="-1"/>
          <w:sz w:val="24"/>
        </w:rPr>
        <w:t xml:space="preserve"> </w:t>
      </w:r>
      <w:r w:rsidR="00DC49BE">
        <w:rPr>
          <w:b/>
          <w:sz w:val="24"/>
        </w:rPr>
        <w:t>ПОРЪЧКАТА</w:t>
      </w:r>
    </w:p>
    <w:p w:rsidR="00F74BBC" w:rsidRDefault="00FD63B1">
      <w:pPr>
        <w:spacing w:before="191" w:line="276" w:lineRule="auto"/>
        <w:ind w:left="100" w:right="118" w:firstLine="707"/>
        <w:jc w:val="both"/>
        <w:rPr>
          <w:sz w:val="24"/>
        </w:rPr>
      </w:pPr>
      <w:r>
        <w:rPr>
          <w:sz w:val="24"/>
        </w:rPr>
        <w:t>Кметът на Община</w:t>
      </w:r>
      <w:r w:rsidR="00D27CFF">
        <w:rPr>
          <w:sz w:val="24"/>
        </w:rPr>
        <w:t xml:space="preserve"> Петрич</w:t>
      </w:r>
      <w:r>
        <w:rPr>
          <w:sz w:val="24"/>
        </w:rPr>
        <w:t xml:space="preserve"> в качеството си на Възложител по чл.5, ал.2, т. 9 от ЗОП ще проведе процедура - публично състезание за възлагане на обществена поръчка по чл.20, ал.2, т.1 от ЗОП с предмет: </w:t>
      </w:r>
      <w:r>
        <w:rPr>
          <w:b/>
          <w:sz w:val="24"/>
        </w:rPr>
        <w:t>„</w:t>
      </w:r>
      <w:r w:rsidR="00D81C30" w:rsidRPr="00D81C30">
        <w:rPr>
          <w:b/>
          <w:sz w:val="24"/>
        </w:rPr>
        <w:t>Инженеринг (проектиране, изграждане и авторски надзор) на обект „Закриване</w:t>
      </w:r>
      <w:r w:rsidR="00670641">
        <w:rPr>
          <w:b/>
          <w:sz w:val="24"/>
          <w:lang w:val="en-US"/>
        </w:rPr>
        <w:t xml:space="preserve"> </w:t>
      </w:r>
      <w:r w:rsidR="00670641">
        <w:rPr>
          <w:b/>
          <w:sz w:val="24"/>
        </w:rPr>
        <w:t>и</w:t>
      </w:r>
      <w:r w:rsidR="00D81C30" w:rsidRPr="00D81C30">
        <w:rPr>
          <w:b/>
          <w:sz w:val="24"/>
        </w:rPr>
        <w:t xml:space="preserve"> рекултивация на Клетка №3 от Регионално депо за неопасни и инертни отпадъци на община Петрич</w:t>
      </w:r>
      <w:r>
        <w:rPr>
          <w:b/>
          <w:sz w:val="24"/>
        </w:rPr>
        <w:t>“</w:t>
      </w:r>
      <w:r>
        <w:rPr>
          <w:sz w:val="24"/>
        </w:rPr>
        <w:t>.</w:t>
      </w:r>
    </w:p>
    <w:p w:rsidR="00F74BBC" w:rsidRDefault="00FD63B1">
      <w:pPr>
        <w:pStyle w:val="a3"/>
        <w:spacing w:before="116"/>
        <w:ind w:right="116" w:firstLine="707"/>
        <w:jc w:val="both"/>
      </w:pPr>
      <w:r>
        <w:t xml:space="preserve">Настоящата обществена поръчка има за цел да се избере изпълнител </w:t>
      </w:r>
      <w:r w:rsidR="00BD2E0D">
        <w:t>за проектиране,</w:t>
      </w:r>
      <w:r>
        <w:t xml:space="preserve"> закриване и рекултивация на </w:t>
      </w:r>
      <w:r w:rsidR="00D27CFF">
        <w:t>клетка № 3 от Регионално</w:t>
      </w:r>
      <w:r>
        <w:t xml:space="preserve"> депо за неопасни</w:t>
      </w:r>
      <w:r w:rsidR="00D27CFF">
        <w:t xml:space="preserve"> и инертни</w:t>
      </w:r>
      <w:r>
        <w:t xml:space="preserve"> отпадъци в местност</w:t>
      </w:r>
      <w:r w:rsidR="00D27CFF">
        <w:t>та „Тумбите“, землище н</w:t>
      </w:r>
      <w:r w:rsidR="00677A04">
        <w:t>а</w:t>
      </w:r>
      <w:r w:rsidR="00D27CFF">
        <w:t xml:space="preserve"> гр.Петрич, община Петрич, област Благоевград.</w:t>
      </w:r>
      <w:r>
        <w:t xml:space="preserve"> </w:t>
      </w:r>
    </w:p>
    <w:p w:rsidR="00F74BBC" w:rsidRDefault="00FD63B1">
      <w:pPr>
        <w:spacing w:before="122" w:line="276" w:lineRule="auto"/>
        <w:ind w:left="100" w:right="113" w:firstLine="707"/>
        <w:jc w:val="both"/>
        <w:rPr>
          <w:sz w:val="24"/>
        </w:rPr>
      </w:pPr>
      <w:r>
        <w:rPr>
          <w:b/>
          <w:i/>
          <w:sz w:val="24"/>
        </w:rPr>
        <w:t xml:space="preserve">Обект </w:t>
      </w:r>
      <w:r>
        <w:rPr>
          <w:sz w:val="24"/>
        </w:rPr>
        <w:t xml:space="preserve">на настоящата обществена поръчка </w:t>
      </w:r>
      <w:r w:rsidRPr="00D81C30">
        <w:rPr>
          <w:sz w:val="24"/>
        </w:rPr>
        <w:t xml:space="preserve">е „строителство” по смисъла на чл. 3, ал. 1, т. 1 от ЗОП, като избраният за изпълнител на обществената поръчка следва да </w:t>
      </w:r>
      <w:r w:rsidR="00D81C30">
        <w:rPr>
          <w:sz w:val="24"/>
        </w:rPr>
        <w:t xml:space="preserve">изготви проект в работна фаза, </w:t>
      </w:r>
      <w:r w:rsidRPr="00D81C30">
        <w:rPr>
          <w:sz w:val="24"/>
        </w:rPr>
        <w:t>извърши СМР по закриване и рекултивация</w:t>
      </w:r>
      <w:r w:rsidR="00D81C30">
        <w:rPr>
          <w:sz w:val="24"/>
        </w:rPr>
        <w:t>,</w:t>
      </w:r>
      <w:r w:rsidRPr="00D81C30">
        <w:rPr>
          <w:sz w:val="24"/>
        </w:rPr>
        <w:t xml:space="preserve"> </w:t>
      </w:r>
      <w:r w:rsidR="00D81C30">
        <w:rPr>
          <w:sz w:val="24"/>
        </w:rPr>
        <w:t>и осъществяване на последващ мониторинг</w:t>
      </w:r>
      <w:r w:rsidR="00D81C30" w:rsidRPr="00D81C30">
        <w:rPr>
          <w:sz w:val="24"/>
        </w:rPr>
        <w:t xml:space="preserve"> </w:t>
      </w:r>
      <w:r w:rsidRPr="00D81C30">
        <w:rPr>
          <w:sz w:val="24"/>
        </w:rPr>
        <w:t xml:space="preserve">на </w:t>
      </w:r>
      <w:r w:rsidR="00D27CFF" w:rsidRPr="00D81C30">
        <w:rPr>
          <w:sz w:val="24"/>
        </w:rPr>
        <w:t>Клетка №3 от Регионално депо за неопасни и инертни отпадъци на община Петрич</w:t>
      </w:r>
      <w:r w:rsidR="009F20D0">
        <w:rPr>
          <w:sz w:val="24"/>
        </w:rPr>
        <w:t>.</w:t>
      </w:r>
    </w:p>
    <w:p w:rsidR="00D27CFF" w:rsidRDefault="00D27CFF">
      <w:pPr>
        <w:pStyle w:val="a3"/>
        <w:spacing w:before="122" w:line="276" w:lineRule="auto"/>
        <w:ind w:right="113" w:firstLine="707"/>
        <w:jc w:val="both"/>
      </w:pPr>
      <w:r w:rsidRPr="00D27CFF">
        <w:t>Основната цел на настоящата обществена поръчка е избор на изпъ</w:t>
      </w:r>
      <w:r w:rsidR="00D81C30">
        <w:t>лнител за инженеринг</w:t>
      </w:r>
      <w:r w:rsidRPr="00D27CFF">
        <w:t xml:space="preserve">, който да </w:t>
      </w:r>
      <w:r w:rsidR="009D41BE">
        <w:t xml:space="preserve">изготви </w:t>
      </w:r>
      <w:r w:rsidR="009D41BE" w:rsidRPr="00D27CFF">
        <w:t>работен инвестиционен проект</w:t>
      </w:r>
      <w:r w:rsidR="009D41BE">
        <w:t xml:space="preserve">, изпълни </w:t>
      </w:r>
      <w:r w:rsidR="009D41BE" w:rsidRPr="00D27CFF">
        <w:t>строително-монтажни работи</w:t>
      </w:r>
      <w:r w:rsidR="009D41BE">
        <w:t xml:space="preserve"> </w:t>
      </w:r>
      <w:r w:rsidR="006C313C">
        <w:t xml:space="preserve">за закриване и рекултивация </w:t>
      </w:r>
      <w:r w:rsidR="009D41BE">
        <w:t>на клетка № 3, упражняване на авторски надзор по време на строителството и мониторинг след приключване на СМР и предавани на обекта</w:t>
      </w:r>
      <w:r w:rsidR="006C313C">
        <w:t>.</w:t>
      </w:r>
    </w:p>
    <w:p w:rsidR="00D27CFF" w:rsidRDefault="00D27CFF">
      <w:pPr>
        <w:pStyle w:val="a3"/>
        <w:spacing w:before="122" w:line="276" w:lineRule="auto"/>
        <w:ind w:right="113" w:firstLine="707"/>
        <w:jc w:val="both"/>
      </w:pPr>
    </w:p>
    <w:p w:rsidR="00D27CFF" w:rsidRPr="003B08D0" w:rsidRDefault="009F20D0" w:rsidP="007C632C">
      <w:pPr>
        <w:pStyle w:val="a3"/>
        <w:numPr>
          <w:ilvl w:val="0"/>
          <w:numId w:val="12"/>
        </w:numPr>
        <w:pBdr>
          <w:top w:val="single" w:sz="4" w:space="1" w:color="auto"/>
          <w:left w:val="single" w:sz="4" w:space="4" w:color="auto"/>
          <w:bottom w:val="single" w:sz="4" w:space="1" w:color="auto"/>
          <w:right w:val="single" w:sz="4" w:space="4" w:color="auto"/>
        </w:pBdr>
        <w:shd w:val="clear" w:color="auto" w:fill="B8CCE4" w:themeFill="accent1" w:themeFillTint="66"/>
        <w:spacing w:before="122" w:line="276" w:lineRule="auto"/>
        <w:ind w:left="0" w:right="113" w:firstLine="32"/>
        <w:rPr>
          <w:b/>
        </w:rPr>
      </w:pPr>
      <w:r w:rsidRPr="003B08D0">
        <w:rPr>
          <w:b/>
        </w:rPr>
        <w:t>МЯСТО НА ИЗПЪЛНЕНИЕ НА ПОРАЧКАТА</w:t>
      </w:r>
    </w:p>
    <w:p w:rsidR="009F20D0" w:rsidRDefault="009F20D0" w:rsidP="009F20D0">
      <w:pPr>
        <w:pStyle w:val="a3"/>
        <w:spacing w:before="122" w:line="276" w:lineRule="auto"/>
        <w:ind w:right="113"/>
        <w:jc w:val="both"/>
      </w:pPr>
      <w:r>
        <w:t xml:space="preserve"> </w:t>
      </w:r>
      <w:r>
        <w:tab/>
      </w:r>
      <w:r w:rsidRPr="009F20D0">
        <w:t xml:space="preserve">Обществената поръчка ще се изпълнява на територията на Община </w:t>
      </w:r>
      <w:r>
        <w:t>Петрич</w:t>
      </w:r>
      <w:r w:rsidRPr="009F20D0">
        <w:t>. Част от дейностите по договора могат да се изпълняват в офиса на изпълнителя, когато е приложимо. Всички помещения (офис и др.), оборудване и обзавеждане, които изпълнителят ще използва при изпълнение на поръчката са за негова сметка и същият няма основание на претенции от какъвто и да е характер и предмет, спрямо Възложителя при наемането и/или използването на въпросните материално-технически средства.</w:t>
      </w:r>
    </w:p>
    <w:p w:rsidR="00267DF0" w:rsidRDefault="00A30B78">
      <w:pPr>
        <w:pStyle w:val="a3"/>
        <w:spacing w:before="122" w:line="276" w:lineRule="auto"/>
        <w:ind w:right="113" w:firstLine="707"/>
        <w:jc w:val="both"/>
      </w:pPr>
      <w:r>
        <w:t xml:space="preserve">Строителството ще се извърши в </w:t>
      </w:r>
      <w:r w:rsidR="009F20D0">
        <w:t>Клетка № 3</w:t>
      </w:r>
      <w:r>
        <w:t>,</w:t>
      </w:r>
      <w:r w:rsidR="009F20D0">
        <w:t xml:space="preserve"> част от Регионално депо за неопасни и инертни отпадъци, </w:t>
      </w:r>
      <w:r w:rsidR="009F20D0" w:rsidRPr="009F20D0">
        <w:t>разположено в имот с идентификатор 56126.</w:t>
      </w:r>
      <w:r>
        <w:t>44</w:t>
      </w:r>
      <w:r w:rsidR="009F20D0" w:rsidRPr="009F20D0">
        <w:t>.</w:t>
      </w:r>
      <w:r>
        <w:t>109</w:t>
      </w:r>
      <w:r w:rsidR="009F20D0" w:rsidRPr="009F20D0">
        <w:t xml:space="preserve"> по одобрени кадастрална карта и кадастрални регистри на гр.</w:t>
      </w:r>
      <w:r w:rsidR="006C313C">
        <w:t xml:space="preserve"> </w:t>
      </w:r>
      <w:r w:rsidR="009F20D0" w:rsidRPr="009F20D0">
        <w:t>Петрич,</w:t>
      </w:r>
      <w:r w:rsidR="009F20D0">
        <w:t xml:space="preserve"> общ.</w:t>
      </w:r>
      <w:r w:rsidR="006C313C">
        <w:t xml:space="preserve"> </w:t>
      </w:r>
      <w:r w:rsidR="009F20D0">
        <w:t>Петрич, обл.</w:t>
      </w:r>
      <w:r w:rsidR="006C313C">
        <w:t xml:space="preserve"> </w:t>
      </w:r>
      <w:r w:rsidR="009F20D0">
        <w:t>Благоевград</w:t>
      </w:r>
      <w:r>
        <w:t>. Имотът е с начин на трайно ползване „Депо за битови отпадъци (сметище)“ и е общинска с</w:t>
      </w:r>
      <w:r w:rsidR="00525F86">
        <w:t>о</w:t>
      </w:r>
      <w:r>
        <w:t>бственост</w:t>
      </w:r>
      <w:r w:rsidR="009F20D0" w:rsidRPr="009F20D0">
        <w:t xml:space="preserve"> съгласно Акт за </w:t>
      </w:r>
      <w:r w:rsidR="009F20D0">
        <w:t xml:space="preserve">частна </w:t>
      </w:r>
      <w:r w:rsidR="009F20D0" w:rsidRPr="009F20D0">
        <w:t xml:space="preserve">общинска собственост № </w:t>
      </w:r>
      <w:r w:rsidR="009F20D0">
        <w:t>531</w:t>
      </w:r>
      <w:r w:rsidR="009F20D0" w:rsidRPr="009F20D0">
        <w:t xml:space="preserve"> / </w:t>
      </w:r>
      <w:r w:rsidR="009F20D0">
        <w:t>19</w:t>
      </w:r>
      <w:r w:rsidR="009F20D0" w:rsidRPr="009F20D0">
        <w:t>.0</w:t>
      </w:r>
      <w:r w:rsidR="009F20D0">
        <w:t>3</w:t>
      </w:r>
      <w:r w:rsidR="009F20D0" w:rsidRPr="009F20D0">
        <w:t>.20</w:t>
      </w:r>
      <w:r w:rsidR="009F20D0">
        <w:t>02</w:t>
      </w:r>
      <w:r w:rsidR="009F20D0" w:rsidRPr="009F20D0">
        <w:t xml:space="preserve"> г.</w:t>
      </w:r>
      <w:r>
        <w:t xml:space="preserve"> </w:t>
      </w:r>
    </w:p>
    <w:p w:rsidR="00525F86" w:rsidRDefault="006C313C" w:rsidP="00525F86">
      <w:pPr>
        <w:pStyle w:val="a3"/>
        <w:spacing w:before="122" w:line="276" w:lineRule="auto"/>
        <w:ind w:right="113" w:firstLine="707"/>
        <w:jc w:val="both"/>
      </w:pPr>
      <w:r>
        <w:t>Граници</w:t>
      </w:r>
      <w:r w:rsidR="00525F86">
        <w:t xml:space="preserve"> на обекта: пасища и горски територии. Депото за отпадъци се намира землище на гр.</w:t>
      </w:r>
      <w:r>
        <w:t xml:space="preserve"> </w:t>
      </w:r>
      <w:r w:rsidR="00525F86">
        <w:t>Петрич, обл. Благоевград. В близост няма разположени вилни зони, курорти и излетни комплекси, места за отдих и други. Същата не е разположена на територията на национални паркове, резервати, санитарно - охранителни зони и други.</w:t>
      </w:r>
    </w:p>
    <w:p w:rsidR="009D41BE" w:rsidRDefault="009D41BE" w:rsidP="009D41BE">
      <w:pPr>
        <w:pStyle w:val="a3"/>
        <w:spacing w:before="122" w:line="276" w:lineRule="auto"/>
        <w:ind w:right="113" w:firstLine="707"/>
        <w:jc w:val="both"/>
      </w:pPr>
      <w:r>
        <w:t>Характеристика на площадката:</w:t>
      </w:r>
    </w:p>
    <w:p w:rsidR="009D41BE" w:rsidRDefault="009D41BE" w:rsidP="009D41BE">
      <w:pPr>
        <w:pStyle w:val="a3"/>
        <w:spacing w:before="122" w:line="276" w:lineRule="auto"/>
        <w:ind w:right="113" w:firstLine="707"/>
        <w:jc w:val="both"/>
      </w:pPr>
      <w:r>
        <w:t>- Клетка № 3 е въведена в експлоатация с Разрешение за ползване № СТ-12-237/2006г.</w:t>
      </w:r>
    </w:p>
    <w:p w:rsidR="009D41BE" w:rsidRDefault="009D41BE" w:rsidP="009D41BE">
      <w:pPr>
        <w:pStyle w:val="a3"/>
        <w:spacing w:before="122" w:line="276" w:lineRule="auto"/>
        <w:ind w:right="113" w:firstLine="707"/>
        <w:jc w:val="both"/>
      </w:pPr>
      <w:r>
        <w:t>- Депонирано количество отпадъци в клетк</w:t>
      </w:r>
      <w:r w:rsidR="006C313C">
        <w:t>а № 3 – около 202 000 тона;</w:t>
      </w:r>
    </w:p>
    <w:p w:rsidR="009D41BE" w:rsidRDefault="00055FC5" w:rsidP="009D41BE">
      <w:pPr>
        <w:pStyle w:val="a3"/>
        <w:spacing w:before="122" w:line="276" w:lineRule="auto"/>
        <w:ind w:right="113" w:firstLine="707"/>
        <w:jc w:val="both"/>
      </w:pPr>
      <w:r>
        <w:t xml:space="preserve">- </w:t>
      </w:r>
      <w:r w:rsidR="009D41BE">
        <w:t>Доле</w:t>
      </w:r>
      <w:r>
        <w:t xml:space="preserve">н изолиращ екран на клетката: </w:t>
      </w:r>
      <w:r w:rsidR="009D41BE">
        <w:t>минерален запечатващ слой (глина), изолационна мембрана 1</w:t>
      </w:r>
      <w:r w:rsidR="006C313C">
        <w:t xml:space="preserve"> </w:t>
      </w:r>
      <w:r w:rsidR="009D41BE">
        <w:t>гладко HDPE фолио с d= 2мм), защитен слой от н</w:t>
      </w:r>
      <w:r>
        <w:t>етъкан геотекстил с тегло 300гр</w:t>
      </w:r>
      <w:r w:rsidR="009D41BE">
        <w:t>/м</w:t>
      </w:r>
      <w:r w:rsidR="009D41BE" w:rsidRPr="00055FC5">
        <w:rPr>
          <w:vertAlign w:val="superscript"/>
        </w:rPr>
        <w:t>2</w:t>
      </w:r>
      <w:r w:rsidR="009D41BE">
        <w:t>, геоклеткетъчна система;</w:t>
      </w:r>
    </w:p>
    <w:p w:rsidR="009D41BE" w:rsidRDefault="006C313C" w:rsidP="009D41BE">
      <w:pPr>
        <w:pStyle w:val="a3"/>
        <w:spacing w:before="122" w:line="276" w:lineRule="auto"/>
        <w:ind w:right="113" w:firstLine="707"/>
        <w:jc w:val="both"/>
      </w:pPr>
      <w:r>
        <w:t xml:space="preserve">- </w:t>
      </w:r>
      <w:r w:rsidR="009D41BE">
        <w:t>Изградени дренажни системи за чисти води и инфилтрирали води;</w:t>
      </w:r>
    </w:p>
    <w:p w:rsidR="009D41BE" w:rsidRDefault="009D41BE" w:rsidP="009D41BE">
      <w:pPr>
        <w:pStyle w:val="a3"/>
        <w:spacing w:before="122" w:line="276" w:lineRule="auto"/>
        <w:ind w:right="113" w:firstLine="707"/>
        <w:jc w:val="both"/>
      </w:pPr>
      <w:r>
        <w:t>- Запръстяване с пласт 0,2 м. се е полагало от ежедневно до ежеседмично при направен хоризонт депонирани отпадъци с височина 2,00м.;</w:t>
      </w:r>
    </w:p>
    <w:p w:rsidR="009D41BE" w:rsidRDefault="009D41BE" w:rsidP="009D41BE">
      <w:pPr>
        <w:pStyle w:val="a3"/>
        <w:spacing w:before="122" w:line="276" w:lineRule="auto"/>
        <w:ind w:right="113" w:firstLine="707"/>
        <w:jc w:val="both"/>
      </w:pPr>
      <w:r>
        <w:t>- Газоотвеждаша система – няма;</w:t>
      </w:r>
    </w:p>
    <w:p w:rsidR="009D41BE" w:rsidRDefault="009D41BE" w:rsidP="009D41BE">
      <w:pPr>
        <w:pStyle w:val="a3"/>
        <w:spacing w:before="122" w:line="276" w:lineRule="auto"/>
        <w:ind w:right="113" w:firstLine="707"/>
        <w:jc w:val="both"/>
      </w:pPr>
      <w:r>
        <w:t>- Контролни</w:t>
      </w:r>
      <w:r w:rsidR="006C313C">
        <w:t xml:space="preserve"> кладенци за подземни води – да.</w:t>
      </w:r>
    </w:p>
    <w:p w:rsidR="003B08D0" w:rsidRDefault="003B08D0" w:rsidP="00525F86">
      <w:pPr>
        <w:pStyle w:val="a3"/>
        <w:spacing w:before="122" w:line="276" w:lineRule="auto"/>
        <w:ind w:right="113" w:firstLine="707"/>
        <w:jc w:val="both"/>
      </w:pPr>
    </w:p>
    <w:p w:rsidR="003B08D0" w:rsidRPr="003B08D0" w:rsidRDefault="003B08D0" w:rsidP="007C632C">
      <w:pPr>
        <w:pStyle w:val="a3"/>
        <w:numPr>
          <w:ilvl w:val="0"/>
          <w:numId w:val="12"/>
        </w:numPr>
        <w:pBdr>
          <w:top w:val="single" w:sz="4" w:space="1" w:color="auto"/>
          <w:left w:val="single" w:sz="4" w:space="4" w:color="auto"/>
          <w:bottom w:val="single" w:sz="4" w:space="1" w:color="auto"/>
          <w:right w:val="single" w:sz="4" w:space="4" w:color="auto"/>
        </w:pBdr>
        <w:shd w:val="clear" w:color="auto" w:fill="B8CCE4" w:themeFill="accent1" w:themeFillTint="66"/>
        <w:spacing w:before="122" w:line="276" w:lineRule="auto"/>
        <w:ind w:left="0" w:right="113" w:firstLine="32"/>
        <w:jc w:val="both"/>
        <w:rPr>
          <w:b/>
        </w:rPr>
      </w:pPr>
      <w:r w:rsidRPr="003B08D0">
        <w:rPr>
          <w:b/>
        </w:rPr>
        <w:t>ОЧАКВАНИ РЕЗУЛТАТИ</w:t>
      </w:r>
    </w:p>
    <w:p w:rsidR="003B08D0" w:rsidRDefault="006C313C" w:rsidP="003B08D0">
      <w:pPr>
        <w:pStyle w:val="a3"/>
        <w:spacing w:before="122" w:line="276" w:lineRule="auto"/>
        <w:ind w:right="113" w:firstLine="707"/>
        <w:jc w:val="both"/>
      </w:pPr>
      <w:r>
        <w:t xml:space="preserve">Очакваните за Възложителя </w:t>
      </w:r>
      <w:r w:rsidR="003B08D0">
        <w:t>резултати от изпълнението на настоящата обществена поръчка са следните:</w:t>
      </w:r>
    </w:p>
    <w:p w:rsidR="003B08D0" w:rsidRDefault="003B08D0" w:rsidP="003B08D0">
      <w:pPr>
        <w:pStyle w:val="a3"/>
        <w:spacing w:before="122" w:line="276" w:lineRule="auto"/>
        <w:ind w:right="113" w:firstLine="707"/>
        <w:jc w:val="both"/>
      </w:pPr>
      <w:r>
        <w:t>1. Изготвен Работен проект за обект „Закриване</w:t>
      </w:r>
      <w:r w:rsidR="00E758E5">
        <w:t xml:space="preserve"> и</w:t>
      </w:r>
      <w:r>
        <w:t xml:space="preserve"> рекултивация </w:t>
      </w:r>
      <w:r w:rsidRPr="003B08D0">
        <w:t xml:space="preserve">на Клетка №3 от Регионално депо за неопасни и инертни отпадъци </w:t>
      </w:r>
      <w:r w:rsidR="00E758E5">
        <w:t>на община Петрич</w:t>
      </w:r>
      <w:r>
        <w:t>".</w:t>
      </w:r>
    </w:p>
    <w:p w:rsidR="003B08D0" w:rsidRDefault="003B08D0" w:rsidP="003B08D0">
      <w:pPr>
        <w:pStyle w:val="a3"/>
        <w:spacing w:before="122" w:line="276" w:lineRule="auto"/>
        <w:ind w:right="113" w:firstLine="707"/>
        <w:jc w:val="both"/>
      </w:pPr>
      <w:r>
        <w:t>Съгласуването с експлоатационните дружества за техническа инфраструктура и контролните органи на изготвения проект по точка I и осигуряване на всички необходими документи за издаване на решение за одобряване на инвестиционния проект и заповед за издаване на разрешение за строе</w:t>
      </w:r>
      <w:r w:rsidR="006C313C">
        <w:t>ж са ангажимент на Възложителя.</w:t>
      </w:r>
    </w:p>
    <w:p w:rsidR="003B08D0" w:rsidRDefault="006C313C" w:rsidP="003B08D0">
      <w:pPr>
        <w:pStyle w:val="a3"/>
        <w:spacing w:before="122" w:line="276" w:lineRule="auto"/>
        <w:ind w:right="113" w:firstLine="707"/>
        <w:jc w:val="both"/>
      </w:pPr>
      <w:r>
        <w:t xml:space="preserve">2. Изпълнение на </w:t>
      </w:r>
      <w:r w:rsidR="003B08D0">
        <w:t>строително-монтажните работи /СМР/, включени в проекта по т.1</w:t>
      </w:r>
      <w:r>
        <w:t xml:space="preserve"> по-горе.</w:t>
      </w:r>
    </w:p>
    <w:p w:rsidR="003B08D0" w:rsidRDefault="003B08D0" w:rsidP="003B08D0">
      <w:pPr>
        <w:pStyle w:val="a3"/>
        <w:spacing w:before="122" w:line="276" w:lineRule="auto"/>
        <w:ind w:right="113" w:firstLine="707"/>
        <w:jc w:val="both"/>
      </w:pPr>
      <w:r>
        <w:t>3. Упражнен авторски надзор по време на строителството по т. 2, по всички части на одобрения Работен проект</w:t>
      </w:r>
      <w:r w:rsidR="006C313C">
        <w:t xml:space="preserve"> </w:t>
      </w:r>
      <w:r>
        <w:t>съгласно чл.162 от ЗУТ;</w:t>
      </w:r>
    </w:p>
    <w:p w:rsidR="003B08D0" w:rsidRDefault="003B08D0" w:rsidP="003B08D0">
      <w:pPr>
        <w:pStyle w:val="a3"/>
        <w:spacing w:before="122" w:line="276" w:lineRule="auto"/>
        <w:ind w:right="113" w:firstLine="707"/>
        <w:jc w:val="both"/>
      </w:pPr>
      <w:r>
        <w:t>4. Проби и изпитвания след завършване;</w:t>
      </w:r>
    </w:p>
    <w:p w:rsidR="003B08D0" w:rsidRDefault="006C313C" w:rsidP="003B08D0">
      <w:pPr>
        <w:pStyle w:val="a3"/>
        <w:spacing w:before="122" w:line="276" w:lineRule="auto"/>
        <w:ind w:right="113" w:firstLine="707"/>
        <w:jc w:val="both"/>
      </w:pPr>
      <w:r>
        <w:t xml:space="preserve">5. </w:t>
      </w:r>
      <w:r w:rsidR="003B08D0">
        <w:t>Предаване на Обекта и приемането му от Възложителя, в т.ч.:</w:t>
      </w:r>
    </w:p>
    <w:p w:rsidR="003B08D0" w:rsidRDefault="003B08D0" w:rsidP="003B08D0">
      <w:pPr>
        <w:pStyle w:val="a3"/>
        <w:spacing w:before="122" w:line="276" w:lineRule="auto"/>
        <w:ind w:right="113" w:firstLine="707"/>
        <w:jc w:val="both"/>
      </w:pPr>
      <w:r>
        <w:t>-</w:t>
      </w:r>
      <w:r>
        <w:tab/>
        <w:t>с акт Образец 15 по НАРЕДБА № 3 от 31 юли 2003 г. за съставяне на актове и протоколи по време на строителството и за въвеждане на обекта в експлоатация с протокол Образец 16 НАРЕДБА № 3 от 31 юли 2003 г. за съставяне на актове и протоколи по време на строителството /без издаването на Образец 16 да е включено във времето за завършване/</w:t>
      </w:r>
    </w:p>
    <w:p w:rsidR="003B08D0" w:rsidRDefault="003B08D0" w:rsidP="003B08D0">
      <w:pPr>
        <w:pStyle w:val="a3"/>
        <w:spacing w:before="122" w:line="276" w:lineRule="auto"/>
        <w:ind w:right="113" w:firstLine="707"/>
        <w:jc w:val="both"/>
      </w:pPr>
      <w:r>
        <w:t>-</w:t>
      </w:r>
      <w:r>
        <w:tab/>
        <w:t xml:space="preserve">със Заповед на основание на чл. 23, ал. 1, т. 1 , ал. 2 и ал. 3 от Правилника за прилагане на Закона за опазване на земеделските земи, </w:t>
      </w:r>
    </w:p>
    <w:p w:rsidR="003B08D0" w:rsidRDefault="003B08D0" w:rsidP="003B08D0">
      <w:pPr>
        <w:pStyle w:val="a3"/>
        <w:spacing w:before="122" w:line="276" w:lineRule="auto"/>
        <w:ind w:right="113" w:firstLine="707"/>
        <w:jc w:val="both"/>
      </w:pPr>
      <w:r>
        <w:t>-</w:t>
      </w:r>
      <w:r>
        <w:tab/>
        <w:t xml:space="preserve">с одобрен от кмета на община Петрич протокол на комисия за приемане на техническата рекултивация съгласно Раздел V от Наредба №26 от 2.10.1996 г. за рекултивация на нарушени терени, подобряване на слабопродуктивни земи, отнемане и оползотворяване на хумусния пласт. </w:t>
      </w:r>
    </w:p>
    <w:p w:rsidR="003B08D0" w:rsidRDefault="003B08D0" w:rsidP="003B08D0">
      <w:pPr>
        <w:pStyle w:val="a3"/>
        <w:spacing w:before="122" w:line="276" w:lineRule="auto"/>
        <w:ind w:right="113" w:firstLine="707"/>
        <w:jc w:val="both"/>
      </w:pPr>
      <w:r>
        <w:t xml:space="preserve">6. </w:t>
      </w:r>
      <w:r>
        <w:tab/>
        <w:t>Гаранционна поддръжка - наблюдение на процесите и отстраняване за сметка на Изпълнителя на установени дефекти.</w:t>
      </w:r>
    </w:p>
    <w:p w:rsidR="003B08D0" w:rsidRDefault="003B08D0" w:rsidP="00525F86">
      <w:pPr>
        <w:pStyle w:val="a3"/>
        <w:spacing w:before="122" w:line="276" w:lineRule="auto"/>
        <w:ind w:right="113" w:firstLine="707"/>
        <w:jc w:val="both"/>
      </w:pPr>
    </w:p>
    <w:p w:rsidR="009549AC" w:rsidRPr="009549AC" w:rsidRDefault="009549AC" w:rsidP="00BE18E1">
      <w:pPr>
        <w:pStyle w:val="a3"/>
        <w:pBdr>
          <w:top w:val="single" w:sz="4" w:space="1" w:color="auto"/>
          <w:left w:val="single" w:sz="4" w:space="4" w:color="auto"/>
          <w:bottom w:val="single" w:sz="4" w:space="1" w:color="auto"/>
          <w:right w:val="single" w:sz="4" w:space="4" w:color="auto"/>
        </w:pBdr>
        <w:shd w:val="clear" w:color="auto" w:fill="B8CCE4" w:themeFill="accent1" w:themeFillTint="66"/>
        <w:spacing w:before="122" w:line="276" w:lineRule="auto"/>
        <w:ind w:right="113"/>
        <w:jc w:val="both"/>
        <w:rPr>
          <w:b/>
        </w:rPr>
      </w:pPr>
      <w:r w:rsidRPr="009549AC">
        <w:rPr>
          <w:b/>
          <w:lang w:val="en-US"/>
        </w:rPr>
        <w:t>IV</w:t>
      </w:r>
      <w:r w:rsidRPr="009549AC">
        <w:rPr>
          <w:b/>
        </w:rPr>
        <w:t>.ДЕЙНОСТИ И ЗАДАЧИ В ОБХВАТА НА ПОРЪЧКАТА</w:t>
      </w:r>
    </w:p>
    <w:p w:rsidR="003B08D0" w:rsidRDefault="009549AC" w:rsidP="009549AC">
      <w:pPr>
        <w:pStyle w:val="a3"/>
        <w:spacing w:before="122" w:line="276" w:lineRule="auto"/>
        <w:ind w:right="113" w:firstLine="707"/>
        <w:jc w:val="both"/>
      </w:pPr>
      <w:r>
        <w:t>От Изпълнителя се изисква да осигури изграждане на принципа на инженеринг на предвидените съоръжения за обект „</w:t>
      </w:r>
      <w:r w:rsidRPr="009549AC">
        <w:t>Закриване, рекултивация и мониторинг на Клетка №3 от Регионално депо за неопасни и инертни отпадъци на община Петрич</w:t>
      </w:r>
      <w:r>
        <w:t>", със следния обхват:</w:t>
      </w:r>
    </w:p>
    <w:p w:rsidR="009549AC" w:rsidRDefault="009549AC" w:rsidP="009549AC">
      <w:pPr>
        <w:pStyle w:val="a3"/>
        <w:spacing w:before="122" w:line="276" w:lineRule="auto"/>
        <w:ind w:right="113" w:firstLine="707"/>
        <w:jc w:val="both"/>
      </w:pPr>
      <w:r w:rsidRPr="009549AC">
        <w:rPr>
          <w:b/>
        </w:rPr>
        <w:t>Дейност 1:</w:t>
      </w:r>
      <w:r>
        <w:t xml:space="preserve">  Изготвяне на инвестиционен проект в работна фаза за обект „Инженеринг (проектиране, изграждане и авторски надзор) на обект: "</w:t>
      </w:r>
      <w:r w:rsidRPr="009549AC">
        <w:t>Закриване</w:t>
      </w:r>
      <w:r w:rsidR="00E758E5">
        <w:t xml:space="preserve"> и</w:t>
      </w:r>
      <w:r w:rsidRPr="009549AC">
        <w:t xml:space="preserve"> рекултивация на Клетка №3 от Регионално депо за неопасни и инертни отпадъци на общин</w:t>
      </w:r>
      <w:r w:rsidR="00C43BBD">
        <w:t>а Петрич</w:t>
      </w:r>
      <w:r>
        <w:t>", в т.ч.:</w:t>
      </w:r>
    </w:p>
    <w:p w:rsidR="009549AC" w:rsidRDefault="009549AC" w:rsidP="009549AC">
      <w:pPr>
        <w:pStyle w:val="a3"/>
        <w:spacing w:before="122" w:line="276" w:lineRule="auto"/>
        <w:ind w:right="113" w:firstLine="707"/>
        <w:jc w:val="both"/>
      </w:pPr>
      <w:r>
        <w:t>•</w:t>
      </w:r>
      <w:r>
        <w:tab/>
        <w:t>Обследване на съществуващото състояние на обекта;</w:t>
      </w:r>
    </w:p>
    <w:p w:rsidR="009549AC" w:rsidRDefault="009549AC" w:rsidP="009549AC">
      <w:pPr>
        <w:pStyle w:val="a3"/>
        <w:spacing w:before="122" w:line="276" w:lineRule="auto"/>
        <w:ind w:right="113" w:firstLine="707"/>
        <w:jc w:val="both"/>
      </w:pPr>
      <w:r>
        <w:t>•</w:t>
      </w:r>
      <w:r>
        <w:tab/>
        <w:t>Изготвяне на</w:t>
      </w:r>
      <w:r w:rsidR="006C313C">
        <w:t xml:space="preserve">  работен инвестиционен проект </w:t>
      </w:r>
      <w:r>
        <w:t>с проектни части, съгласно изискванията на НАРЕДБА № 4 от 21 май 2001 г. за обхвата и съдържанието на инвестиционните проекти (В сила от 5.6.2001 г.) (Обн., ДВ, бр. 51 от 2001 г.; изм., бр. 85 и 96 от 2009 г.; изм. и доп., бр. 93 от 2014</w:t>
      </w:r>
      <w:r w:rsidR="006C313C">
        <w:t xml:space="preserve"> г.; изм., бр. 102 от 2014 г.).</w:t>
      </w:r>
    </w:p>
    <w:p w:rsidR="009549AC" w:rsidRDefault="009549AC" w:rsidP="009549AC">
      <w:pPr>
        <w:pStyle w:val="a3"/>
        <w:spacing w:before="122" w:line="276" w:lineRule="auto"/>
        <w:ind w:right="113" w:firstLine="707"/>
        <w:jc w:val="both"/>
      </w:pPr>
      <w:r>
        <w:t xml:space="preserve">Работният проект да се изготви в </w:t>
      </w:r>
      <w:r w:rsidR="006C313C">
        <w:t>съответствие с изискванията на:</w:t>
      </w:r>
    </w:p>
    <w:p w:rsidR="009549AC" w:rsidRDefault="009549AC" w:rsidP="009549AC">
      <w:pPr>
        <w:pStyle w:val="a3"/>
        <w:spacing w:before="122" w:line="276" w:lineRule="auto"/>
        <w:ind w:right="113" w:firstLine="707"/>
        <w:jc w:val="both"/>
      </w:pPr>
      <w:r>
        <w:t>-</w:t>
      </w:r>
      <w:r>
        <w:tab/>
        <w:t>Закон за опазване на околната среда;</w:t>
      </w:r>
    </w:p>
    <w:p w:rsidR="009549AC" w:rsidRDefault="009549AC" w:rsidP="009549AC">
      <w:pPr>
        <w:pStyle w:val="a3"/>
        <w:spacing w:before="122" w:line="276" w:lineRule="auto"/>
        <w:ind w:right="113" w:firstLine="707"/>
        <w:jc w:val="both"/>
      </w:pPr>
      <w:r>
        <w:t>-</w:t>
      </w:r>
      <w:r>
        <w:tab/>
        <w:t>Закон за управление на отпадъците;</w:t>
      </w:r>
    </w:p>
    <w:p w:rsidR="009549AC" w:rsidRDefault="009549AC" w:rsidP="009549AC">
      <w:pPr>
        <w:pStyle w:val="a3"/>
        <w:spacing w:before="122" w:line="276" w:lineRule="auto"/>
        <w:ind w:right="113" w:firstLine="707"/>
        <w:jc w:val="both"/>
      </w:pPr>
      <w:r>
        <w:t>-</w:t>
      </w:r>
      <w:r>
        <w:tab/>
        <w:t>Закон за устройство на територията;</w:t>
      </w:r>
    </w:p>
    <w:p w:rsidR="009549AC" w:rsidRDefault="009549AC" w:rsidP="009549AC">
      <w:pPr>
        <w:pStyle w:val="a3"/>
        <w:spacing w:before="122" w:line="276" w:lineRule="auto"/>
        <w:ind w:right="113" w:firstLine="707"/>
        <w:jc w:val="both"/>
      </w:pPr>
      <w:r>
        <w:t>-</w:t>
      </w:r>
      <w:r>
        <w:tab/>
        <w:t>Закон за опазване на земеделските земи;</w:t>
      </w:r>
    </w:p>
    <w:p w:rsidR="009549AC" w:rsidRDefault="009549AC" w:rsidP="009549AC">
      <w:pPr>
        <w:pStyle w:val="a3"/>
        <w:spacing w:before="122" w:line="276" w:lineRule="auto"/>
        <w:ind w:right="113" w:firstLine="707"/>
        <w:jc w:val="both"/>
      </w:pPr>
      <w:r>
        <w:t>-</w:t>
      </w:r>
      <w:r>
        <w:tab/>
        <w:t>Наредба № 6 от 27 август 2013 г. за условията и изискванията за изграждане и експлоатация на депа и на други съоръжения и инсталации за оползотворяване и обезвреждане на отпадъци;</w:t>
      </w:r>
    </w:p>
    <w:p w:rsidR="009549AC" w:rsidRDefault="009549AC" w:rsidP="009549AC">
      <w:pPr>
        <w:pStyle w:val="a3"/>
        <w:spacing w:before="122" w:line="276" w:lineRule="auto"/>
        <w:ind w:right="113" w:firstLine="707"/>
        <w:jc w:val="both"/>
      </w:pPr>
      <w:r>
        <w:t>-</w:t>
      </w:r>
      <w:r>
        <w:tab/>
        <w:t>Наредба № 1 от 04 юни 2014 г. за реда и образците, по които се предоставя информация за дейностите по отпадъците, както и реда за водене на публични регистри;</w:t>
      </w:r>
    </w:p>
    <w:p w:rsidR="009549AC" w:rsidRDefault="009549AC" w:rsidP="009549AC">
      <w:pPr>
        <w:pStyle w:val="a3"/>
        <w:spacing w:before="122" w:line="276" w:lineRule="auto"/>
        <w:ind w:right="113" w:firstLine="707"/>
        <w:jc w:val="both"/>
      </w:pPr>
      <w:r>
        <w:t>-</w:t>
      </w:r>
      <w:r>
        <w:tab/>
        <w:t>Наредба № 4 от 21 май 2001 г. за обхвата и съдържание на инвестиционните проекти;</w:t>
      </w:r>
    </w:p>
    <w:p w:rsidR="009549AC" w:rsidRDefault="009549AC" w:rsidP="009549AC">
      <w:pPr>
        <w:pStyle w:val="a3"/>
        <w:spacing w:before="122" w:line="276" w:lineRule="auto"/>
        <w:ind w:right="113" w:firstLine="707"/>
        <w:jc w:val="both"/>
      </w:pPr>
      <w:r>
        <w:t>-</w:t>
      </w:r>
      <w:r>
        <w:tab/>
        <w:t>Наредба № 26 от 02 октомври 1996 г. за рекултивация на нарушени терени, подобряване на слабопродуктивни земи, отнемане и оползотворяване на хумусния пласт;</w:t>
      </w:r>
    </w:p>
    <w:p w:rsidR="009549AC" w:rsidRDefault="009549AC" w:rsidP="009549AC">
      <w:pPr>
        <w:pStyle w:val="a3"/>
        <w:spacing w:before="122" w:line="276" w:lineRule="auto"/>
        <w:ind w:right="113" w:firstLine="707"/>
        <w:jc w:val="both"/>
      </w:pPr>
      <w:r>
        <w:t>-</w:t>
      </w:r>
      <w:r>
        <w:tab/>
        <w:t>Наредба № 2 от 22 март 2004 г. за минималните изисквания за здравословни и безопасни условия на труд при извършване на строителни и монтажни работи;</w:t>
      </w:r>
    </w:p>
    <w:p w:rsidR="009549AC" w:rsidRDefault="009549AC" w:rsidP="009549AC">
      <w:pPr>
        <w:pStyle w:val="a3"/>
        <w:spacing w:before="122" w:line="276" w:lineRule="auto"/>
        <w:ind w:right="113" w:firstLine="707"/>
        <w:jc w:val="both"/>
      </w:pPr>
      <w:r>
        <w:t>-</w:t>
      </w:r>
      <w:r>
        <w:tab/>
        <w:t>Наредба № 1 от 2007 г. за проучване, ползване и опазване на подземните води;</w:t>
      </w:r>
    </w:p>
    <w:p w:rsidR="009549AC" w:rsidRDefault="009549AC" w:rsidP="009549AC">
      <w:pPr>
        <w:pStyle w:val="a3"/>
        <w:spacing w:before="122" w:line="276" w:lineRule="auto"/>
        <w:ind w:right="113" w:firstLine="707"/>
        <w:jc w:val="both"/>
      </w:pPr>
      <w:r>
        <w:t>-</w:t>
      </w:r>
      <w:r>
        <w:tab/>
        <w:t>Наредба № 1 от 2011 г. за мониторинг на водите;</w:t>
      </w:r>
    </w:p>
    <w:p w:rsidR="009549AC" w:rsidRDefault="009549AC" w:rsidP="009549AC">
      <w:pPr>
        <w:pStyle w:val="a3"/>
        <w:spacing w:before="122" w:line="276" w:lineRule="auto"/>
        <w:ind w:right="113" w:firstLine="707"/>
        <w:jc w:val="both"/>
      </w:pPr>
      <w:r>
        <w:t>-</w:t>
      </w:r>
      <w:r>
        <w:tab/>
        <w:t>Нормативни документи, свързани с проектирането на пътища, земно-насипни съоръжения и други, касаещи отделните части на проекта и всички други законови и подзаконови нормативни актове, имащи отношение към изготвянето на проекта.</w:t>
      </w:r>
    </w:p>
    <w:p w:rsidR="009549AC" w:rsidRDefault="009549AC" w:rsidP="009549AC">
      <w:pPr>
        <w:pStyle w:val="a3"/>
        <w:spacing w:before="122" w:line="276" w:lineRule="auto"/>
        <w:ind w:right="113" w:firstLine="707"/>
        <w:jc w:val="both"/>
      </w:pPr>
      <w:r>
        <w:t>Работният проект със съответните части към него трябва да се изготви от правоспособни, по смисъла на чл. 230 от ЗУТ, проектанти (с удостоверения за пълна проектантска правоспособност в Камарата на архитектите и инженерите). Проектните части да бъдат изработени съгласно изискванията на Наредба № 4 за обема и съдържанието на инвестиционното проектиране и да бъдат комплектовани, съгласно изискванията на чл. 144 от ЗУТ.</w:t>
      </w:r>
    </w:p>
    <w:p w:rsidR="009549AC" w:rsidRDefault="009549AC" w:rsidP="009549AC">
      <w:pPr>
        <w:pStyle w:val="a3"/>
        <w:spacing w:before="122" w:line="276" w:lineRule="auto"/>
        <w:ind w:right="113" w:firstLine="707"/>
        <w:jc w:val="both"/>
      </w:pPr>
      <w:r>
        <w:t>Изпълнителят трябва да изготви работен проект със сметна документация /РПСД/ "</w:t>
      </w:r>
      <w:r w:rsidRPr="009549AC">
        <w:t>Закриване, рекултивация и мониторинг на Клетка №3 от Регионално депо за неопасни и ин</w:t>
      </w:r>
      <w:r>
        <w:t xml:space="preserve">ертни отпадъци на община Петрич" в обем и съдържание, съгласно Наредба № 26 за рекултивация на нарушени терени, подобряване на слабопродуктивни земи, отнемане и оползотворяване на хумусния пласт, Минималните изисквания за рекултивация на съществуващи депа за неопасни битови отпадъци, качени на страницата на МОСВ и чл. 14, ал. 1, т. 2 и ал. 2 от Наредба № 6 от 27 август 2013 г. за условията и изискванията за изграждане и експлоатация на депа и на други съоръжения и инсталации за оползотворяване и обезвреждане на отпадъци. </w:t>
      </w:r>
    </w:p>
    <w:p w:rsidR="009549AC" w:rsidRDefault="009549AC" w:rsidP="009549AC">
      <w:pPr>
        <w:pStyle w:val="a3"/>
        <w:spacing w:before="122" w:line="276" w:lineRule="auto"/>
        <w:ind w:right="113" w:firstLine="707"/>
        <w:jc w:val="both"/>
      </w:pPr>
      <w:r>
        <w:t>В работния проект със сметна документация /РПСД/ следва да се разработят в минимум следните проектни части:</w:t>
      </w:r>
      <w:r w:rsidRPr="009549AC">
        <w:t xml:space="preserve"> Технологична; </w:t>
      </w:r>
      <w:r w:rsidR="00CB7A72">
        <w:t xml:space="preserve">ВиК и </w:t>
      </w:r>
      <w:r w:rsidRPr="009549AC">
        <w:t>Управление на водите; Техническа рекултивация; Биологична рекултивация; Геодезическа; Пожарна безопасност; План за управление на строителните отпадъци;</w:t>
      </w:r>
      <w:r w:rsidR="00E758E5">
        <w:t xml:space="preserve"> План за безопасност и здраве; План за к</w:t>
      </w:r>
      <w:r w:rsidRPr="009549AC">
        <w:t>онтрол и мониторинг; Сметна документация</w:t>
      </w:r>
      <w:r>
        <w:t>; Мониторинг</w:t>
      </w:r>
      <w:r w:rsidRPr="009549AC">
        <w:t>.</w:t>
      </w:r>
    </w:p>
    <w:p w:rsidR="009549AC" w:rsidRDefault="009549AC" w:rsidP="009549AC">
      <w:pPr>
        <w:pStyle w:val="a3"/>
        <w:spacing w:before="122" w:line="276" w:lineRule="auto"/>
        <w:ind w:right="113" w:firstLine="707"/>
        <w:jc w:val="both"/>
      </w:pPr>
      <w:r>
        <w:t>Част „Мониторинг" следва да се разработи на основание изискванията на Наредба № 6/2013г. за условията и изискванията за изграждане и експлоатация на депа и на други съоръжения и инсталации за оползотворяване и обезвреждане на отпадъци; Наредба №3 от 2007г. за проучване, ползване и опазване на подземните води и Наредба №1 от 2011 за мониторинг на водите.</w:t>
      </w:r>
    </w:p>
    <w:p w:rsidR="009549AC" w:rsidRDefault="009549AC" w:rsidP="009549AC">
      <w:pPr>
        <w:pStyle w:val="a3"/>
        <w:spacing w:before="122" w:line="276" w:lineRule="auto"/>
        <w:ind w:right="113" w:firstLine="707"/>
        <w:jc w:val="both"/>
      </w:pPr>
      <w:r>
        <w:t xml:space="preserve">Планът за </w:t>
      </w:r>
      <w:r w:rsidR="00E758E5">
        <w:t xml:space="preserve">контрол и </w:t>
      </w:r>
      <w:r>
        <w:t>мониторинг трябва да предвижда контрол върху евентуалното емисионно и емисионно замърсяване на компонентите на околната среда на площадката на депото и прилежащите му засегнати зони. Планът се базира на съществуващите в момента условия, но е отворена система и подлежи на актуализация при всяка съществена промяна на изходните условия.</w:t>
      </w:r>
    </w:p>
    <w:p w:rsidR="009549AC" w:rsidRDefault="009549AC" w:rsidP="009549AC">
      <w:pPr>
        <w:pStyle w:val="a3"/>
        <w:spacing w:before="122" w:line="276" w:lineRule="auto"/>
        <w:ind w:right="113" w:firstLine="707"/>
        <w:jc w:val="both"/>
      </w:pPr>
      <w:r>
        <w:t>Планът трябва да бъде разработен на основата на следните принципи:</w:t>
      </w:r>
    </w:p>
    <w:p w:rsidR="009549AC" w:rsidRDefault="009549AC" w:rsidP="009549AC">
      <w:pPr>
        <w:pStyle w:val="a3"/>
        <w:numPr>
          <w:ilvl w:val="0"/>
          <w:numId w:val="14"/>
        </w:numPr>
        <w:spacing w:before="122" w:line="276" w:lineRule="auto"/>
        <w:ind w:right="113"/>
        <w:jc w:val="both"/>
      </w:pPr>
      <w:r>
        <w:t>определяне на оптимален брой мониторингови точки и параметри на наблюдение и контрол;</w:t>
      </w:r>
    </w:p>
    <w:p w:rsidR="009549AC" w:rsidRDefault="009549AC" w:rsidP="009549AC">
      <w:pPr>
        <w:pStyle w:val="a3"/>
        <w:numPr>
          <w:ilvl w:val="0"/>
          <w:numId w:val="14"/>
        </w:numPr>
        <w:spacing w:before="122" w:line="276" w:lineRule="auto"/>
        <w:ind w:right="113"/>
        <w:jc w:val="both"/>
      </w:pPr>
      <w:r>
        <w:t>правилно ситуиране на точките в зависимост от източника и характера на замърсителя, метеорологичните условия, възможностите за провеждане на контрол и др.;</w:t>
      </w:r>
    </w:p>
    <w:p w:rsidR="009549AC" w:rsidRDefault="009549AC" w:rsidP="009549AC">
      <w:pPr>
        <w:pStyle w:val="a3"/>
        <w:numPr>
          <w:ilvl w:val="0"/>
          <w:numId w:val="14"/>
        </w:numPr>
        <w:spacing w:before="122" w:line="276" w:lineRule="auto"/>
        <w:ind w:right="113"/>
        <w:jc w:val="both"/>
      </w:pPr>
      <w:r>
        <w:t>пълно съответствие на плана с действащата нормативна база (Наредба № 6/2013 г.).</w:t>
      </w:r>
    </w:p>
    <w:p w:rsidR="00E758E5" w:rsidRDefault="00E758E5" w:rsidP="00E758E5">
      <w:pPr>
        <w:pStyle w:val="a3"/>
        <w:spacing w:before="122" w:line="276" w:lineRule="auto"/>
        <w:ind w:right="113" w:firstLine="707"/>
        <w:jc w:val="both"/>
      </w:pPr>
      <w:r>
        <w:t>Система за мониторинг на клетката трябва да включва следните наблюдавани елементи:</w:t>
      </w:r>
    </w:p>
    <w:p w:rsidR="00E758E5" w:rsidRDefault="00E758E5" w:rsidP="00E758E5">
      <w:pPr>
        <w:pStyle w:val="a3"/>
        <w:spacing w:before="122" w:line="276" w:lineRule="auto"/>
        <w:ind w:right="113" w:firstLine="707"/>
        <w:jc w:val="both"/>
      </w:pPr>
      <w:r>
        <w:t>•</w:t>
      </w:r>
      <w:r>
        <w:tab/>
        <w:t>Метеорологични данни</w:t>
      </w:r>
    </w:p>
    <w:p w:rsidR="00E758E5" w:rsidRDefault="00E758E5" w:rsidP="00E758E5">
      <w:pPr>
        <w:pStyle w:val="a3"/>
        <w:spacing w:before="122" w:line="276" w:lineRule="auto"/>
        <w:ind w:right="113" w:firstLine="707"/>
        <w:jc w:val="both"/>
      </w:pPr>
      <w:r>
        <w:t>•</w:t>
      </w:r>
      <w:r>
        <w:tab/>
        <w:t>Мониторинг на инфилтрата от тялото на депото/клетката</w:t>
      </w:r>
    </w:p>
    <w:p w:rsidR="00E758E5" w:rsidRDefault="00E758E5" w:rsidP="00E758E5">
      <w:pPr>
        <w:pStyle w:val="a3"/>
        <w:spacing w:before="122" w:line="276" w:lineRule="auto"/>
        <w:ind w:right="113" w:firstLine="707"/>
        <w:jc w:val="both"/>
      </w:pPr>
      <w:r>
        <w:t>•</w:t>
      </w:r>
      <w:r>
        <w:tab/>
        <w:t>Мониторинг на подземните води</w:t>
      </w:r>
    </w:p>
    <w:p w:rsidR="00E758E5" w:rsidRDefault="00E758E5" w:rsidP="00E758E5">
      <w:pPr>
        <w:pStyle w:val="a3"/>
        <w:spacing w:before="122" w:line="276" w:lineRule="auto"/>
        <w:ind w:right="113" w:firstLine="707"/>
        <w:jc w:val="both"/>
      </w:pPr>
      <w:r>
        <w:t>•</w:t>
      </w:r>
      <w:r>
        <w:tab/>
        <w:t>Мониторинг на газовите емисии от тялото на депото/кетката</w:t>
      </w:r>
    </w:p>
    <w:p w:rsidR="00E758E5" w:rsidRDefault="00E758E5" w:rsidP="00E758E5">
      <w:pPr>
        <w:pStyle w:val="a3"/>
        <w:spacing w:before="122" w:line="276" w:lineRule="auto"/>
        <w:ind w:right="113" w:firstLine="707"/>
        <w:jc w:val="both"/>
      </w:pPr>
      <w:r>
        <w:t>•</w:t>
      </w:r>
      <w:r>
        <w:tab/>
        <w:t>Мониторинг за състояние на тялото на депото/клетката (топографията на депото/клетката)</w:t>
      </w:r>
    </w:p>
    <w:p w:rsidR="00E758E5" w:rsidRDefault="00E758E5" w:rsidP="00E758E5">
      <w:pPr>
        <w:pStyle w:val="a3"/>
        <w:spacing w:before="122" w:line="276" w:lineRule="auto"/>
        <w:ind w:right="113" w:firstLine="707"/>
        <w:jc w:val="both"/>
      </w:pPr>
      <w:r>
        <w:t>За контрола на подземните води да се предвидят изграждане на контролни кладенци покриващи площта на клетка 3. Провеждането на мониторинг на подземните води да се предвиди по време на извършване на рекултивацията и след окончателното рекултивиране на цялото депо. Да се предв</w:t>
      </w:r>
      <w:r w:rsidR="006C313C">
        <w:t>иди честота на пробовземанията.</w:t>
      </w:r>
    </w:p>
    <w:p w:rsidR="009549AC" w:rsidRDefault="009549AC" w:rsidP="009549AC">
      <w:pPr>
        <w:pStyle w:val="a3"/>
        <w:spacing w:before="122" w:line="276" w:lineRule="auto"/>
        <w:ind w:right="113" w:firstLine="707"/>
        <w:jc w:val="both"/>
      </w:pPr>
      <w:r>
        <w:t>Планът за безопасност и здраве да се изготви в съответствие с изискването на чл. 9, ал.1 от Наредба 2 от 22.03.2004 г. за минималните изисквания за здравословни и безопасни условия на труд при извършване на строителни и монтажни работи работи (обн., ДВ, бр.37 от 2004 г., попр., бр.98 от 2004 г., изм. и доп., бр.102 от 2006 г., бр.90 от 2016 г., бр.10 от 1.02.2019 г.). Същият да се изготви в обхват, съответстващ на спецификата на предвидените в проекта строителни и монтажни работи и изискванията на чл.10 от същата Наредба.</w:t>
      </w:r>
    </w:p>
    <w:p w:rsidR="009549AC" w:rsidRDefault="009549AC" w:rsidP="009549AC">
      <w:pPr>
        <w:pStyle w:val="a3"/>
        <w:spacing w:before="122" w:line="276" w:lineRule="auto"/>
        <w:ind w:right="113" w:firstLine="707"/>
        <w:jc w:val="both"/>
      </w:pPr>
      <w:r>
        <w:t>Проектната разработка да включва изготвяне на проект за осигуряване на обекта при пожар съгласно изискванията на Наредба № Iз – 1971/29.10.2009 г. за строително-техническите правила и норми за осигуряване на безопасност при пожар.</w:t>
      </w:r>
    </w:p>
    <w:p w:rsidR="009549AC" w:rsidRDefault="009549AC" w:rsidP="009549AC">
      <w:pPr>
        <w:pStyle w:val="a3"/>
        <w:spacing w:before="122" w:line="276" w:lineRule="auto"/>
        <w:ind w:right="113" w:firstLine="707"/>
        <w:jc w:val="both"/>
      </w:pPr>
      <w:r>
        <w:t>Отделните части на инвестиционният проект трябва да се изработят по реда и условията на Наредба № 4 от 2001 г. за обхвата и съдържанието на инвестиционните проекти. Проектното решение трябва да отговаря на изискванията към строежите по чл. 169 от ЗУТ;</w:t>
      </w:r>
    </w:p>
    <w:p w:rsidR="009549AC" w:rsidRDefault="009549AC" w:rsidP="009549AC">
      <w:pPr>
        <w:pStyle w:val="a3"/>
        <w:spacing w:before="122" w:line="276" w:lineRule="auto"/>
        <w:ind w:right="113" w:firstLine="707"/>
        <w:jc w:val="both"/>
      </w:pPr>
      <w:r>
        <w:t>Част „ПУСО” следва да се разработи в съответствие с изискванията на следните нормативни документи:</w:t>
      </w:r>
    </w:p>
    <w:p w:rsidR="009549AC" w:rsidRDefault="009549AC" w:rsidP="009549AC">
      <w:pPr>
        <w:pStyle w:val="a3"/>
        <w:numPr>
          <w:ilvl w:val="0"/>
          <w:numId w:val="15"/>
        </w:numPr>
        <w:spacing w:before="122" w:line="276" w:lineRule="auto"/>
        <w:ind w:right="113"/>
        <w:jc w:val="both"/>
      </w:pPr>
      <w:r>
        <w:t>ЗАКОН за управление на отпадъците (Обн., ДВ, бр. 53 от 13.07.2012 г., в сила от 13.07.2012 г., изм., бр. 66 от 26.07.2013 г., в сила  от  26.07.2013  г.;  изм.  с  Решение  No 11  от  10.07.2014  г.  на  КС  на  РБ-бр.  61  от 25.07.2014 г.; бр. 98 от 28.11.2014 г., в сила от 28.11.2014 г., бр. 14 от 20.02.2015 г., изм. и доп., бр. 105 от 30.12.2016 г.</w:t>
      </w:r>
    </w:p>
    <w:p w:rsidR="009549AC" w:rsidRDefault="009549AC" w:rsidP="009549AC">
      <w:pPr>
        <w:pStyle w:val="a3"/>
        <w:numPr>
          <w:ilvl w:val="0"/>
          <w:numId w:val="15"/>
        </w:numPr>
        <w:spacing w:before="122" w:line="276" w:lineRule="auto"/>
        <w:ind w:right="113"/>
        <w:jc w:val="both"/>
      </w:pPr>
      <w:r>
        <w:t>ЗАКОН ЗА УСТРОЙСТВО НА ТЕРИТОРИЯТА /последно изм. и доп. ДВ. бр.13 от 07 Февруари 2017г.</w:t>
      </w:r>
    </w:p>
    <w:p w:rsidR="009549AC" w:rsidRDefault="009549AC" w:rsidP="009549AC">
      <w:pPr>
        <w:pStyle w:val="a3"/>
        <w:numPr>
          <w:ilvl w:val="0"/>
          <w:numId w:val="15"/>
        </w:numPr>
        <w:spacing w:before="122" w:line="276" w:lineRule="auto"/>
        <w:ind w:right="113"/>
        <w:jc w:val="both"/>
      </w:pPr>
      <w:r>
        <w:t>НАРЕДБА за управление на строителните отпадъци и за влагане на рециклирани строителни материали /обн., ДВ, бр. 89 от 13.11.2012 г., в сила от 13.11.2012 г., наричана по-долу за краткост Наредбата.</w:t>
      </w:r>
    </w:p>
    <w:p w:rsidR="009549AC" w:rsidRDefault="009549AC" w:rsidP="009549AC">
      <w:pPr>
        <w:pStyle w:val="a3"/>
        <w:numPr>
          <w:ilvl w:val="0"/>
          <w:numId w:val="15"/>
        </w:numPr>
        <w:spacing w:before="122" w:line="276" w:lineRule="auto"/>
        <w:ind w:right="113"/>
        <w:jc w:val="both"/>
      </w:pPr>
      <w:r>
        <w:t>НАРЕДБА № 2 от 23.07.2014 г. за класификация на отпадъците (обн., ДВ, бр. 66 от 08.08.2014 г., изм. и доп., бр. 32 от 21.04.2017 г.)</w:t>
      </w:r>
    </w:p>
    <w:p w:rsidR="009549AC" w:rsidRDefault="009549AC" w:rsidP="009549AC">
      <w:pPr>
        <w:pStyle w:val="a3"/>
        <w:numPr>
          <w:ilvl w:val="0"/>
          <w:numId w:val="15"/>
        </w:numPr>
        <w:spacing w:before="122" w:line="276" w:lineRule="auto"/>
        <w:ind w:right="113"/>
        <w:jc w:val="both"/>
      </w:pPr>
      <w:r>
        <w:t>НАРЕДБА № 1 от 04 юни 2014 г. за реда и образците, по които се предоставя информация за дейностите по отпадъците, както и реда за водене на публични регистри  (обн., ДВ, бр. 51 от 20.06.2014 г.)</w:t>
      </w:r>
    </w:p>
    <w:p w:rsidR="009549AC" w:rsidRDefault="009549AC" w:rsidP="009549AC">
      <w:pPr>
        <w:pStyle w:val="a3"/>
        <w:numPr>
          <w:ilvl w:val="0"/>
          <w:numId w:val="15"/>
        </w:numPr>
        <w:spacing w:before="122" w:line="276" w:lineRule="auto"/>
        <w:ind w:right="113"/>
        <w:jc w:val="both"/>
      </w:pPr>
      <w:r>
        <w:t>НАРЕДБА за изискванията за третиране и транспортиране на производствени и на опасни отпадъци, приета с ПМС № 53 от 19.03.1999 г., обн., ДВ, бр. 29 от 30.03.1999 г., в сила от 30.03.1999г.</w:t>
      </w:r>
    </w:p>
    <w:p w:rsidR="009549AC" w:rsidRDefault="009549AC" w:rsidP="009549AC">
      <w:pPr>
        <w:pStyle w:val="a3"/>
        <w:numPr>
          <w:ilvl w:val="0"/>
          <w:numId w:val="15"/>
        </w:numPr>
        <w:spacing w:before="122" w:line="276" w:lineRule="auto"/>
        <w:ind w:right="113"/>
        <w:jc w:val="both"/>
      </w:pPr>
      <w:r>
        <w:t>Регламент (ЕО) 1272/2008 на Европейския Парламент и на Съвета от 16 декември 2008 година относно класифицирането, етикетирането и опаковането на вещества и смеси, за изменение и за отмяна на директиви 67/548/ЕИО и 1999/45/ЕО и за изменение на Регламент (ЕО) №  1907/2006 (CLP)</w:t>
      </w:r>
    </w:p>
    <w:p w:rsidR="009549AC" w:rsidRDefault="009549AC" w:rsidP="009549AC">
      <w:pPr>
        <w:pStyle w:val="a3"/>
        <w:numPr>
          <w:ilvl w:val="0"/>
          <w:numId w:val="15"/>
        </w:numPr>
        <w:spacing w:before="122" w:line="276" w:lineRule="auto"/>
        <w:ind w:right="113"/>
        <w:jc w:val="both"/>
      </w:pPr>
      <w:r>
        <w:t>Наредба за опаковките и отпадъците от опаковки (обн., ДВ, бр. 85/06.11.2012 г., изм. и доп., бр. 76/30.08.2013 г.)</w:t>
      </w:r>
    </w:p>
    <w:p w:rsidR="009549AC" w:rsidRDefault="009549AC" w:rsidP="009549AC">
      <w:pPr>
        <w:pStyle w:val="a3"/>
        <w:spacing w:before="122" w:line="276" w:lineRule="auto"/>
        <w:ind w:right="113" w:firstLine="707"/>
        <w:jc w:val="both"/>
      </w:pPr>
      <w:r>
        <w:t>В обхвата на ПУСО са всички СО по Прил.1. на Наредбата, образувани при СМР, с изключение на тези с кодове 17 05 04 и 17 05 06 (съгласно чл. 32 на ЗУО).</w:t>
      </w:r>
    </w:p>
    <w:p w:rsidR="009549AC" w:rsidRDefault="009549AC" w:rsidP="009549AC">
      <w:pPr>
        <w:pStyle w:val="a3"/>
        <w:spacing w:before="122" w:line="276" w:lineRule="auto"/>
        <w:ind w:right="113" w:firstLine="707"/>
        <w:jc w:val="both"/>
      </w:pPr>
      <w:r>
        <w:t>Работният проект трябва да предвижда изпълнението на всички видове строителни и монтажни работи, необходими за рекултивация на клетка №3, в т. ч. подробно и точно изяснени в количествено и качествено отношение СМР, материали и изделия, времеви диапазон за извършване на строителните и монтажни работи, като гарантира защита на здравето на населението и компонентите на околната среда, както по време на извършване на СМР, така и в процеса на последващия мониторинг.</w:t>
      </w:r>
    </w:p>
    <w:p w:rsidR="009549AC" w:rsidRDefault="009549AC" w:rsidP="009549AC">
      <w:pPr>
        <w:pStyle w:val="a3"/>
        <w:spacing w:before="122" w:line="276" w:lineRule="auto"/>
        <w:ind w:right="113" w:firstLine="707"/>
        <w:jc w:val="both"/>
      </w:pPr>
      <w:r>
        <w:t>Работният проект трябва да предвижда влагането на висококачествени и съответстващи на БДС или еквивалентни и европейските стандарти материали, оборудване и изделия, съпроводени със съответните сертификати, декларации за произход, протоколи за изпитване и/или „еквивалентни" за влагане в строителството, съгласно изискванията на Закона за техническите изисквания към продуктите и подзаконовите нормативни актове към него.</w:t>
      </w:r>
    </w:p>
    <w:p w:rsidR="009549AC" w:rsidRDefault="009549AC" w:rsidP="009549AC">
      <w:pPr>
        <w:pStyle w:val="a3"/>
        <w:spacing w:before="122" w:line="276" w:lineRule="auto"/>
        <w:ind w:right="113" w:firstLine="707"/>
        <w:jc w:val="both"/>
      </w:pPr>
      <w:r>
        <w:t>Проектът да съдържа обяснителни записки по всички части. Обяснителните записки трябва да изясняват и обосновават приетите технически решения, да цитират нормативните документи, използвани при проектирането и строителството, да посочват инструкциите за изпълнение, изпитвания и експлоатация.</w:t>
      </w:r>
    </w:p>
    <w:p w:rsidR="009549AC" w:rsidRDefault="009549AC" w:rsidP="009549AC">
      <w:pPr>
        <w:pStyle w:val="a3"/>
        <w:spacing w:before="122" w:line="276" w:lineRule="auto"/>
        <w:ind w:right="113" w:firstLine="707"/>
        <w:jc w:val="both"/>
      </w:pPr>
      <w:r>
        <w:t>Работният проект следва да се оформи съгласно изискванията на чл.139, ал. 3 от Закона за устройство на територията и да съдържа всички необходими части в обем, съгласно Наредба № 4/ 2.5.2001г. на МРРБ за обхвата и съдържанието на инвестиционните проекти;</w:t>
      </w:r>
    </w:p>
    <w:p w:rsidR="00D11047" w:rsidRPr="00D11047" w:rsidRDefault="00D11047" w:rsidP="00D11047">
      <w:pPr>
        <w:pStyle w:val="a3"/>
        <w:spacing w:before="122" w:line="276" w:lineRule="auto"/>
        <w:ind w:right="113" w:firstLine="707"/>
        <w:jc w:val="both"/>
        <w:rPr>
          <w:rFonts w:eastAsia="Calibri"/>
          <w:lang w:bidi="ar-SA"/>
        </w:rPr>
      </w:pPr>
      <w:r w:rsidRPr="00D11047">
        <w:rPr>
          <w:rFonts w:eastAsia="Calibri"/>
          <w:lang w:bidi="ar-SA"/>
        </w:rPr>
        <w:t xml:space="preserve">Част </w:t>
      </w:r>
      <w:r>
        <w:rPr>
          <w:rFonts w:eastAsia="Calibri"/>
          <w:lang w:bidi="ar-SA"/>
        </w:rPr>
        <w:t>С</w:t>
      </w:r>
      <w:r w:rsidRPr="00D11047">
        <w:rPr>
          <w:rFonts w:eastAsia="Calibri"/>
          <w:lang w:bidi="ar-SA"/>
        </w:rPr>
        <w:t>метна документация следва да съдържа Обобщена количествено - стойностна сметка включващи всички строително-монтажни работи, необходими за изпълнението на обекта – предмет на проектната разработка, изработена въз основа на количествените сметки за всички видове СМР по всички части от проекта.</w:t>
      </w:r>
    </w:p>
    <w:p w:rsidR="00D11047" w:rsidRPr="00D11047" w:rsidRDefault="00D11047" w:rsidP="00D11047">
      <w:pPr>
        <w:pStyle w:val="a3"/>
        <w:spacing w:before="122" w:line="276" w:lineRule="auto"/>
        <w:ind w:right="113" w:firstLine="707"/>
        <w:jc w:val="both"/>
        <w:rPr>
          <w:rFonts w:eastAsia="Calibri"/>
          <w:lang w:bidi="ar-SA"/>
        </w:rPr>
      </w:pPr>
      <w:r w:rsidRPr="00D11047">
        <w:rPr>
          <w:rFonts w:eastAsia="Calibri"/>
          <w:lang w:bidi="ar-SA"/>
        </w:rPr>
        <w:t>Стойността на обекта</w:t>
      </w:r>
      <w:r>
        <w:rPr>
          <w:rFonts w:eastAsia="Calibri"/>
          <w:lang w:bidi="ar-SA"/>
        </w:rPr>
        <w:t>, включително на дейностите за техническа и биологична рекултивация,</w:t>
      </w:r>
      <w:r w:rsidRPr="00D11047">
        <w:rPr>
          <w:rFonts w:eastAsia="Calibri"/>
          <w:lang w:bidi="ar-SA"/>
        </w:rPr>
        <w:t xml:space="preserve"> съгласно обобщената количествено – стойностна сметка</w:t>
      </w:r>
      <w:r>
        <w:rPr>
          <w:rFonts w:eastAsia="Calibri"/>
          <w:lang w:bidi="ar-SA"/>
        </w:rPr>
        <w:t>,</w:t>
      </w:r>
      <w:r w:rsidRPr="00D11047">
        <w:rPr>
          <w:rFonts w:eastAsia="Calibri"/>
          <w:lang w:bidi="ar-SA"/>
        </w:rPr>
        <w:t xml:space="preserve"> не може да надвишава цената за изпълнение на строително – монтажните работи, предложена от Изпълнителя в неговата оферта при участието му във възлагане на настоящата поръчка.</w:t>
      </w:r>
    </w:p>
    <w:p w:rsidR="00D11047" w:rsidRPr="00D11047" w:rsidRDefault="00D11047" w:rsidP="00D11047">
      <w:pPr>
        <w:pStyle w:val="a3"/>
        <w:spacing w:before="122" w:line="276" w:lineRule="auto"/>
        <w:ind w:right="113" w:firstLine="707"/>
        <w:jc w:val="both"/>
        <w:rPr>
          <w:rFonts w:eastAsia="Calibri"/>
          <w:lang w:bidi="ar-SA"/>
        </w:rPr>
      </w:pPr>
      <w:r w:rsidRPr="00D11047">
        <w:rPr>
          <w:rFonts w:eastAsia="Calibri"/>
          <w:lang w:bidi="ar-SA"/>
        </w:rPr>
        <w:t>Изготвената обобщена количествено – стойностна сметка ще послужи за отчитане и заплащане на извършените и приети строително – монтажни работи при изпълнението на обекта.</w:t>
      </w:r>
    </w:p>
    <w:p w:rsidR="009549AC" w:rsidRDefault="009549AC" w:rsidP="009549AC">
      <w:pPr>
        <w:pStyle w:val="a3"/>
        <w:spacing w:before="122" w:line="276" w:lineRule="auto"/>
        <w:ind w:right="113" w:firstLine="707"/>
        <w:jc w:val="both"/>
      </w:pPr>
      <w:r>
        <w:t>При проектиране на всички предвидени в тази техническа спецификация части на проектната разработка, да се изпълнят следните изисквания:</w:t>
      </w:r>
    </w:p>
    <w:p w:rsidR="009549AC" w:rsidRDefault="009549AC" w:rsidP="009549AC">
      <w:pPr>
        <w:pStyle w:val="a3"/>
        <w:numPr>
          <w:ilvl w:val="0"/>
          <w:numId w:val="13"/>
        </w:numPr>
        <w:spacing w:before="122" w:line="276" w:lineRule="auto"/>
        <w:ind w:right="113"/>
        <w:jc w:val="both"/>
      </w:pPr>
      <w:r>
        <w:t>Проектите по всички части, да се изпълнят от проектанти с пълна проектантска правоспособност;</w:t>
      </w:r>
    </w:p>
    <w:p w:rsidR="009549AC" w:rsidRDefault="009549AC" w:rsidP="009549AC">
      <w:pPr>
        <w:pStyle w:val="a3"/>
        <w:numPr>
          <w:ilvl w:val="0"/>
          <w:numId w:val="13"/>
        </w:numPr>
        <w:spacing w:before="122" w:line="276" w:lineRule="auto"/>
        <w:ind w:right="113"/>
        <w:jc w:val="both"/>
      </w:pPr>
      <w:r>
        <w:t>Всички текстове и цифри върху чертежите да бъдат изписани с подходяща големина, така че да бъдат ясни и четливи след плотиране.</w:t>
      </w:r>
    </w:p>
    <w:p w:rsidR="009549AC" w:rsidRDefault="009549AC" w:rsidP="009549AC">
      <w:pPr>
        <w:pStyle w:val="a3"/>
        <w:spacing w:before="122" w:line="276" w:lineRule="auto"/>
        <w:ind w:right="113" w:firstLine="707"/>
        <w:jc w:val="both"/>
      </w:pPr>
      <w:r>
        <w:t xml:space="preserve">Проектните материали да се представят в 5 (пет) екземпляра в папки, съдържащи цялостния проект на хартиен носител и поне три екземпляра на електронен носител. </w:t>
      </w:r>
      <w:r w:rsidR="008B4A5C">
        <w:t>Съдържанието</w:t>
      </w:r>
      <w:r>
        <w:t xml:space="preserve"> на цифровия вид трябва напълно да отговаря на информацията на хартиения носител в пълен обем и като съдържание на проекта. Обяснителните записки и графични приложения следва да се представят във формати *.doc или *.xls  и в *.pdf формат. Чертежите, съдържащи се в електронното копие на документацията следва да се представят веднъж в *.dwg формат и втори път в *.pdf формат.</w:t>
      </w:r>
    </w:p>
    <w:p w:rsidR="009549AC" w:rsidRDefault="009549AC" w:rsidP="009549AC">
      <w:pPr>
        <w:pStyle w:val="a3"/>
        <w:spacing w:before="122" w:line="276" w:lineRule="auto"/>
        <w:ind w:right="113" w:firstLine="707"/>
        <w:jc w:val="both"/>
      </w:pPr>
      <w:r>
        <w:t>Възложителят предоставя изработения проект за оценка и съгласуване от лицето, което извършва оценката за съответствие на проекта /консултант по смисъла на чл.166, ал.2 от ЗУТ/, в съответствие със съществените изисквания към строежите. В случай, че има забележка в доклада за оценка на съответствието (комплексния доклад), Изпълнителят следва да ги отстрани в посочен от Възложителя срок. Окончателното приемане на работния проект се извършва чрез съставянето на протокол между Възложителя и Изпълнителя след положителна оценка за съответствие от консултанта по чл.166, ал.2 от ЗУТ.</w:t>
      </w:r>
    </w:p>
    <w:p w:rsidR="009549AC" w:rsidRDefault="009549AC" w:rsidP="009549AC">
      <w:pPr>
        <w:pStyle w:val="a3"/>
        <w:spacing w:before="122" w:line="276" w:lineRule="auto"/>
        <w:ind w:right="113" w:firstLine="707"/>
        <w:jc w:val="both"/>
      </w:pPr>
      <w:r>
        <w:t>Проектът следва да се представи  на  Възложителя в следния вид:</w:t>
      </w:r>
    </w:p>
    <w:p w:rsidR="009549AC" w:rsidRDefault="009549AC" w:rsidP="009549AC">
      <w:pPr>
        <w:pStyle w:val="a3"/>
        <w:spacing w:before="122" w:line="276" w:lineRule="auto"/>
        <w:ind w:right="113" w:firstLine="707"/>
        <w:jc w:val="both"/>
      </w:pPr>
      <w:r>
        <w:t>•</w:t>
      </w:r>
      <w:r>
        <w:tab/>
        <w:t>5 бр. хартиени копия</w:t>
      </w:r>
    </w:p>
    <w:p w:rsidR="009549AC" w:rsidRDefault="009549AC" w:rsidP="009549AC">
      <w:pPr>
        <w:pStyle w:val="a3"/>
        <w:spacing w:before="122" w:line="276" w:lineRule="auto"/>
        <w:ind w:right="113" w:firstLine="707"/>
        <w:jc w:val="both"/>
      </w:pPr>
      <w:r>
        <w:t>•</w:t>
      </w:r>
      <w:r>
        <w:tab/>
        <w:t>3 бр електронни копия, като:</w:t>
      </w:r>
    </w:p>
    <w:p w:rsidR="009549AC" w:rsidRDefault="009549AC" w:rsidP="009549AC">
      <w:pPr>
        <w:pStyle w:val="a3"/>
        <w:spacing w:before="122" w:line="276" w:lineRule="auto"/>
        <w:ind w:right="113" w:firstLine="707"/>
        <w:jc w:val="both"/>
      </w:pPr>
      <w:r>
        <w:t>-</w:t>
      </w:r>
      <w:r>
        <w:tab/>
        <w:t>Обяснителни записки и графични приложения – в *.doc или *.xls  и в *.pdf формат.</w:t>
      </w:r>
    </w:p>
    <w:p w:rsidR="009549AC" w:rsidRDefault="009549AC" w:rsidP="009549AC">
      <w:pPr>
        <w:pStyle w:val="a3"/>
        <w:spacing w:before="122" w:line="276" w:lineRule="auto"/>
        <w:ind w:right="113" w:firstLine="707"/>
        <w:jc w:val="both"/>
      </w:pPr>
      <w:r>
        <w:t>-</w:t>
      </w:r>
      <w:r>
        <w:tab/>
        <w:t>Чертежи – в *.dwg формат и в *.pdf формат.</w:t>
      </w:r>
    </w:p>
    <w:p w:rsidR="009549AC" w:rsidRDefault="009549AC" w:rsidP="009549AC">
      <w:pPr>
        <w:pStyle w:val="a3"/>
        <w:spacing w:before="122" w:line="276" w:lineRule="auto"/>
        <w:ind w:right="113" w:firstLine="707"/>
        <w:jc w:val="both"/>
      </w:pPr>
      <w:r>
        <w:t xml:space="preserve">Чертежите и спецификации за работите трябва да бъдат в съответствие с добрата българска практика и с нормативните изисквания за изготвяне на документи за строителство /монтаж/ изпълнение. Инвестиционното проектиране трябва да отговаря на изискванията на Закона за устройство на територията, Наредба № 4 от 2001 г. за обхвата и съдържанието на инвестиционните проекти (обн., ДВ, бр. 51 от 2001 г.; изм., бр. 85 и 96 от 2009 г., изм. Бр.93 от 11.11.2014 г.) и Наредба № 6 за условията за изграждане на депа и други съоръжения и инсталации за оползотворяване и обезвреждане на отпадъци  (обн., ДВ, бр. 80 от 13.09.2013 г., в сила от 13.09.2013 г.,изм. и доп., бр. 13 от 7.02.2017 г.). </w:t>
      </w:r>
    </w:p>
    <w:p w:rsidR="009549AC" w:rsidRDefault="009549AC" w:rsidP="009549AC">
      <w:pPr>
        <w:pStyle w:val="a3"/>
        <w:spacing w:before="122" w:line="276" w:lineRule="auto"/>
        <w:ind w:right="113" w:firstLine="707"/>
        <w:jc w:val="both"/>
      </w:pPr>
      <w:r>
        <w:t>Всички части на проекта следва да бъдат изготвени, подписани и подпечатани от правоспособни проектанти, с удостоверена компетентност от Камарата на инженерите в инвестиционното проектиране/ Камарата на архитектите в България.</w:t>
      </w:r>
    </w:p>
    <w:p w:rsidR="00C43BBD" w:rsidRDefault="00C43BBD" w:rsidP="00C43BBD">
      <w:pPr>
        <w:pStyle w:val="a3"/>
        <w:spacing w:before="122" w:line="276" w:lineRule="auto"/>
        <w:ind w:right="113" w:firstLine="707"/>
        <w:jc w:val="both"/>
      </w:pPr>
      <w:r w:rsidRPr="00C43BBD">
        <w:rPr>
          <w:b/>
        </w:rPr>
        <w:t>Дейност 2:</w:t>
      </w:r>
      <w:r>
        <w:t xml:space="preserve"> Изпълнение на СМР за обект: "</w:t>
      </w:r>
      <w:r w:rsidRPr="00C43BBD">
        <w:t>Закриване</w:t>
      </w:r>
      <w:r w:rsidR="0090617B">
        <w:t xml:space="preserve"> и</w:t>
      </w:r>
      <w:r w:rsidRPr="00C43BBD">
        <w:t xml:space="preserve"> рекултивация на Клетка №3 от Регионално депо за неопасни и инертни отпадъци на община Петрич</w:t>
      </w:r>
      <w:r>
        <w:t>"</w:t>
      </w:r>
    </w:p>
    <w:p w:rsidR="00C43BBD" w:rsidRDefault="00C43BBD" w:rsidP="00C43BBD">
      <w:pPr>
        <w:pStyle w:val="a3"/>
        <w:spacing w:before="122" w:line="276" w:lineRule="auto"/>
        <w:ind w:right="113" w:firstLine="707"/>
        <w:jc w:val="both"/>
      </w:pPr>
      <w:r>
        <w:t>Дейност 2 включва строителство и монтаж на всички предвидени в работния проект съоръжения, съдействие за въвеждане на обекта в експлоатация и извършване на гаранционна поддръжка на всички изпълнени  строително-монтажни работи.</w:t>
      </w:r>
    </w:p>
    <w:p w:rsidR="00C43BBD" w:rsidRDefault="00C43BBD" w:rsidP="00C43BBD">
      <w:pPr>
        <w:pStyle w:val="a3"/>
        <w:spacing w:before="122" w:line="276" w:lineRule="auto"/>
        <w:ind w:right="113" w:firstLine="707"/>
        <w:jc w:val="both"/>
      </w:pPr>
      <w:r>
        <w:t xml:space="preserve">Рекултивацията на клетка 3 има за цел максимално да ограничи неблагоприятното въздействие на натрупаните отпадъци върху околната среда. </w:t>
      </w:r>
    </w:p>
    <w:p w:rsidR="00C43BBD" w:rsidRDefault="00C43BBD" w:rsidP="00C43BBD">
      <w:pPr>
        <w:pStyle w:val="a3"/>
        <w:spacing w:before="122" w:line="276" w:lineRule="auto"/>
        <w:ind w:right="113" w:firstLine="707"/>
        <w:jc w:val="both"/>
      </w:pPr>
      <w:r>
        <w:t>С предвидените рекултивационни мероприятия на съществуващото сметище ще се осигури:</w:t>
      </w:r>
    </w:p>
    <w:p w:rsidR="00C43BBD" w:rsidRDefault="00C43BBD" w:rsidP="00C43BBD">
      <w:pPr>
        <w:pStyle w:val="a3"/>
        <w:spacing w:before="122" w:line="276" w:lineRule="auto"/>
        <w:ind w:right="113" w:firstLine="707"/>
        <w:jc w:val="both"/>
      </w:pPr>
      <w:r>
        <w:t>•</w:t>
      </w:r>
      <w:r>
        <w:tab/>
        <w:t>Опазване на атмосферния въздух и повърхностните води от замърсяване,</w:t>
      </w:r>
    </w:p>
    <w:p w:rsidR="00C43BBD" w:rsidRPr="00B145EF" w:rsidRDefault="00C43BBD" w:rsidP="00C43BBD">
      <w:pPr>
        <w:pStyle w:val="a3"/>
        <w:spacing w:before="122" w:line="276" w:lineRule="auto"/>
        <w:ind w:right="113" w:firstLine="707"/>
        <w:jc w:val="both"/>
      </w:pPr>
      <w:r w:rsidRPr="00B145EF">
        <w:t>•</w:t>
      </w:r>
      <w:r w:rsidRPr="00B145EF">
        <w:tab/>
        <w:t>Защита от проникването на повърхностни води в отпадъчното тяло на депото,</w:t>
      </w:r>
    </w:p>
    <w:p w:rsidR="00C43BBD" w:rsidRPr="00B145EF" w:rsidRDefault="00C43BBD" w:rsidP="00C43BBD">
      <w:pPr>
        <w:pStyle w:val="a3"/>
        <w:spacing w:before="122" w:line="276" w:lineRule="auto"/>
        <w:ind w:right="113" w:firstLine="707"/>
        <w:jc w:val="both"/>
      </w:pPr>
      <w:r w:rsidRPr="00B145EF">
        <w:t>•</w:t>
      </w:r>
      <w:r w:rsidRPr="00B145EF">
        <w:tab/>
        <w:t>Прекратяване на разпрашаването на леките фракции отпадъци,</w:t>
      </w:r>
    </w:p>
    <w:p w:rsidR="00C43BBD" w:rsidRPr="00B145EF" w:rsidRDefault="00C43BBD" w:rsidP="00C43BBD">
      <w:pPr>
        <w:pStyle w:val="a3"/>
        <w:spacing w:before="122" w:line="276" w:lineRule="auto"/>
        <w:ind w:right="113" w:firstLine="707"/>
        <w:jc w:val="both"/>
      </w:pPr>
      <w:r w:rsidRPr="00B145EF">
        <w:t>•</w:t>
      </w:r>
      <w:r w:rsidRPr="00B145EF">
        <w:tab/>
        <w:t>Вписване в релефа на околния терен на тялото на отпадъците,</w:t>
      </w:r>
    </w:p>
    <w:p w:rsidR="00C43BBD" w:rsidRPr="00B145EF" w:rsidRDefault="00C43BBD" w:rsidP="00C43BBD">
      <w:pPr>
        <w:pStyle w:val="a3"/>
        <w:spacing w:before="122" w:line="276" w:lineRule="auto"/>
        <w:ind w:right="113" w:firstLine="707"/>
        <w:jc w:val="both"/>
      </w:pPr>
      <w:r w:rsidRPr="00B145EF">
        <w:t>•</w:t>
      </w:r>
      <w:r w:rsidRPr="00B145EF">
        <w:tab/>
        <w:t xml:space="preserve">Създаване на условия за контрол (мониторинг) на процесите, протичащи в тялото на депото и въздействието му върху околната среда </w:t>
      </w:r>
    </w:p>
    <w:p w:rsidR="00E2639E" w:rsidRPr="00B145EF" w:rsidRDefault="00E2639E" w:rsidP="00E2639E">
      <w:pPr>
        <w:pStyle w:val="a3"/>
        <w:spacing w:before="122" w:line="276" w:lineRule="auto"/>
        <w:ind w:right="113" w:firstLine="707"/>
        <w:jc w:val="both"/>
      </w:pPr>
      <w:r w:rsidRPr="00B145EF">
        <w:t>Избрания метод за рекултивиране на депото е „in s</w:t>
      </w:r>
      <w:r w:rsidR="006C313C">
        <w:t>itu” и рекултвацията ще протече</w:t>
      </w:r>
      <w:r w:rsidRPr="00B145EF">
        <w:t xml:space="preserve"> в следната последователност:</w:t>
      </w:r>
    </w:p>
    <w:p w:rsidR="00E2639E" w:rsidRPr="00B145EF" w:rsidRDefault="00E2639E" w:rsidP="00E2639E">
      <w:pPr>
        <w:pStyle w:val="a3"/>
        <w:numPr>
          <w:ilvl w:val="0"/>
          <w:numId w:val="19"/>
        </w:numPr>
        <w:spacing w:before="122" w:line="276" w:lineRule="auto"/>
        <w:ind w:right="113"/>
        <w:jc w:val="both"/>
      </w:pPr>
      <w:r w:rsidRPr="00B145EF">
        <w:t>вертикална планировка</w:t>
      </w:r>
      <w:r w:rsidR="006C313C">
        <w:t>;</w:t>
      </w:r>
    </w:p>
    <w:p w:rsidR="00E2639E" w:rsidRPr="00B145EF" w:rsidRDefault="00E2639E" w:rsidP="00E2639E">
      <w:pPr>
        <w:pStyle w:val="a3"/>
        <w:numPr>
          <w:ilvl w:val="0"/>
          <w:numId w:val="19"/>
        </w:numPr>
        <w:spacing w:before="122" w:line="276" w:lineRule="auto"/>
        <w:ind w:right="113"/>
        <w:jc w:val="both"/>
      </w:pPr>
      <w:r w:rsidRPr="00B145EF">
        <w:t>преоткосиране и предепониране на предвиденото количество отпадъци за оформяне проектното тяло на депото и почистване на околните замърсени терени</w:t>
      </w:r>
      <w:r w:rsidR="006C313C">
        <w:t>;</w:t>
      </w:r>
    </w:p>
    <w:p w:rsidR="00E2639E" w:rsidRPr="00B145EF" w:rsidRDefault="00E2639E" w:rsidP="00E2639E">
      <w:pPr>
        <w:pStyle w:val="a3"/>
        <w:numPr>
          <w:ilvl w:val="0"/>
          <w:numId w:val="19"/>
        </w:numPr>
        <w:spacing w:before="122" w:line="276" w:lineRule="auto"/>
        <w:ind w:right="113"/>
        <w:jc w:val="both"/>
      </w:pPr>
      <w:r w:rsidRPr="00B145EF">
        <w:t>техническа рекултивация</w:t>
      </w:r>
      <w:r w:rsidR="006C313C">
        <w:t>;</w:t>
      </w:r>
    </w:p>
    <w:p w:rsidR="00E2639E" w:rsidRPr="00B145EF" w:rsidRDefault="006C313C" w:rsidP="00E2639E">
      <w:pPr>
        <w:pStyle w:val="a3"/>
        <w:numPr>
          <w:ilvl w:val="0"/>
          <w:numId w:val="19"/>
        </w:numPr>
        <w:spacing w:before="122" w:line="276" w:lineRule="auto"/>
        <w:ind w:right="113"/>
        <w:jc w:val="both"/>
      </w:pPr>
      <w:r>
        <w:t>биологична рекултивация.</w:t>
      </w:r>
    </w:p>
    <w:p w:rsidR="00C43BBD" w:rsidRPr="00B145EF" w:rsidRDefault="006C313C" w:rsidP="00E2639E">
      <w:pPr>
        <w:pStyle w:val="a3"/>
        <w:spacing w:before="122" w:line="276" w:lineRule="auto"/>
        <w:ind w:right="113" w:firstLine="707"/>
        <w:jc w:val="both"/>
      </w:pPr>
      <w:r>
        <w:t>Чрез</w:t>
      </w:r>
      <w:r w:rsidR="00E2639E" w:rsidRPr="00B145EF">
        <w:t xml:space="preserve"> рекултивацията</w:t>
      </w:r>
      <w:r w:rsidR="00A93985" w:rsidRPr="00B145EF">
        <w:t xml:space="preserve"> ще се постигне намаляване на притока на атмосферни води в тялото на депото, а оттам и намаляване количеството на инфилтрата.</w:t>
      </w:r>
    </w:p>
    <w:p w:rsidR="00645B99" w:rsidRPr="00B145EF" w:rsidRDefault="00E2639E" w:rsidP="00E2639E">
      <w:pPr>
        <w:pStyle w:val="a3"/>
        <w:spacing w:before="122" w:line="276" w:lineRule="auto"/>
        <w:ind w:left="0" w:right="113"/>
        <w:jc w:val="both"/>
      </w:pPr>
      <w:r w:rsidRPr="00B145EF">
        <w:t xml:space="preserve"> </w:t>
      </w:r>
      <w:r w:rsidRPr="00B145EF">
        <w:tab/>
      </w:r>
      <w:r w:rsidRPr="00B145EF">
        <w:rPr>
          <w:b/>
        </w:rPr>
        <w:t>Техническа рекултивация</w:t>
      </w:r>
      <w:r w:rsidRPr="00B145EF">
        <w:t xml:space="preserve"> – при нея се дооформят откосите на тялото на деп</w:t>
      </w:r>
      <w:r w:rsidR="00534946" w:rsidRPr="00B145EF">
        <w:t>о</w:t>
      </w:r>
      <w:r w:rsidRPr="00B145EF">
        <w:t>то и се полагат отделните пластове от рекултивационния слой</w:t>
      </w:r>
      <w:r w:rsidR="00534946" w:rsidRPr="00B145EF">
        <w:t>. Дооформянето на тялото на депото се осъществява чрез изравнителен слой, като се спазват указаните в проекта наклони на съответните повърхнини</w:t>
      </w:r>
      <w:r w:rsidR="006412C9" w:rsidRPr="00B145EF">
        <w:t xml:space="preserve">. Отделните слоеве на техническата рекултивация (крайна и временна) и техните количества и дебелини се полагат съгласно изготвения и одобрен работен проект. </w:t>
      </w:r>
    </w:p>
    <w:p w:rsidR="00C43BBD" w:rsidRPr="00B145EF" w:rsidRDefault="00645B99" w:rsidP="00E2639E">
      <w:pPr>
        <w:pStyle w:val="a3"/>
        <w:spacing w:before="122" w:line="276" w:lineRule="auto"/>
        <w:ind w:left="0" w:right="113"/>
        <w:jc w:val="both"/>
      </w:pPr>
      <w:r w:rsidRPr="00B145EF">
        <w:t xml:space="preserve"> </w:t>
      </w:r>
      <w:r w:rsidRPr="00B145EF">
        <w:tab/>
      </w:r>
      <w:r w:rsidR="006412C9" w:rsidRPr="00B145EF">
        <w:t xml:space="preserve">Крайната техническа рекултивация се предвижда по откоси, върху които няма да се депонират повече отпадъци. Временната рекултивация е по откоси, които ще се припокриват при експлоатация на следваща клетка. </w:t>
      </w:r>
    </w:p>
    <w:p w:rsidR="007F3150" w:rsidRPr="00B145EF" w:rsidRDefault="007F3150" w:rsidP="00E2639E">
      <w:pPr>
        <w:pStyle w:val="a3"/>
        <w:spacing w:before="122" w:line="276" w:lineRule="auto"/>
        <w:ind w:left="0" w:right="113"/>
        <w:jc w:val="both"/>
      </w:pPr>
      <w:r w:rsidRPr="00B145EF">
        <w:tab/>
        <w:t>Съществуващите охранителни канавки на клетка 3, които минават по временно рекултивирания откос ще бъдат ликвидирани при експлоатацията на  клетка 4.</w:t>
      </w:r>
    </w:p>
    <w:p w:rsidR="007F3150" w:rsidRPr="00B145EF" w:rsidRDefault="007F3150" w:rsidP="00E2639E">
      <w:pPr>
        <w:pStyle w:val="a3"/>
        <w:spacing w:before="122" w:line="276" w:lineRule="auto"/>
        <w:ind w:left="0" w:right="113"/>
        <w:jc w:val="both"/>
      </w:pPr>
      <w:r w:rsidRPr="00B145EF">
        <w:tab/>
        <w:t>При извършване на техническа</w:t>
      </w:r>
      <w:r w:rsidR="00D101F1" w:rsidRPr="00B145EF">
        <w:t>та</w:t>
      </w:r>
      <w:r w:rsidRPr="00B145EF">
        <w:t xml:space="preserve"> рекултивация</w:t>
      </w:r>
      <w:r w:rsidR="00D101F1" w:rsidRPr="00B145EF">
        <w:t xml:space="preserve"> се предвижда изграждане на дренажна система по откоса. Този дренаж</w:t>
      </w:r>
      <w:r w:rsidR="008B14F4" w:rsidRPr="00B145EF">
        <w:t xml:space="preserve"> е разположен в крайния рекултивационен слой</w:t>
      </w:r>
      <w:r w:rsidR="00A93985" w:rsidRPr="00B145EF">
        <w:t>.</w:t>
      </w:r>
    </w:p>
    <w:p w:rsidR="00A93985" w:rsidRPr="00B145EF" w:rsidRDefault="00A93985" w:rsidP="00E2639E">
      <w:pPr>
        <w:pStyle w:val="a3"/>
        <w:spacing w:before="122" w:line="276" w:lineRule="auto"/>
        <w:ind w:left="0" w:right="113"/>
        <w:jc w:val="both"/>
      </w:pPr>
      <w:r w:rsidRPr="00B145EF">
        <w:tab/>
        <w:t>При техническата рекултивация се изгражда и газоотвеждаща система.</w:t>
      </w:r>
    </w:p>
    <w:p w:rsidR="00645B99" w:rsidRPr="00B145EF" w:rsidRDefault="00645B99" w:rsidP="00E2639E">
      <w:pPr>
        <w:pStyle w:val="a3"/>
        <w:spacing w:before="122" w:line="276" w:lineRule="auto"/>
        <w:ind w:left="0" w:right="113"/>
        <w:jc w:val="both"/>
        <w:rPr>
          <w:b/>
        </w:rPr>
      </w:pPr>
      <w:r w:rsidRPr="00B145EF">
        <w:tab/>
      </w:r>
      <w:r w:rsidRPr="00B145EF">
        <w:rPr>
          <w:b/>
        </w:rPr>
        <w:t xml:space="preserve">Биологична рекултивация </w:t>
      </w:r>
    </w:p>
    <w:p w:rsidR="00E2639E" w:rsidRPr="00B145EF" w:rsidRDefault="00645B99" w:rsidP="00645B99">
      <w:pPr>
        <w:pStyle w:val="a3"/>
        <w:spacing w:before="122" w:line="276" w:lineRule="auto"/>
        <w:ind w:right="113"/>
        <w:jc w:val="both"/>
      </w:pPr>
      <w:r w:rsidRPr="00B145EF">
        <w:t xml:space="preserve"> </w:t>
      </w:r>
      <w:r w:rsidRPr="00B145EF">
        <w:tab/>
        <w:t>Съгласно Наредба № 26 за рекултивация на нарушени терени, подобряване на слабопродуктивни земи, отнемане и оползотворяване на хумусния пласт (Обн. ДВ. бр.89 от 22 Октомври 1996г., изм. ДВ. бр.30 от 22 Март 2002г.), биологичната рекултивация на депото за отпадъци се извършва като втори етап след техническата. Тя служи за предпазване на рекултивираната повърхност от водна и ветрова ерозия. Биологичната рекултивация включва комплекс от  технически, агроикономически и мелиоративни мероприятия за възстановяване на продуктивността на рекултивираните площи.</w:t>
      </w:r>
    </w:p>
    <w:p w:rsidR="00B145EF" w:rsidRPr="00B145EF" w:rsidRDefault="00B145EF" w:rsidP="00645B99">
      <w:pPr>
        <w:pStyle w:val="a3"/>
        <w:spacing w:before="122" w:line="276" w:lineRule="auto"/>
        <w:ind w:right="113"/>
        <w:jc w:val="both"/>
      </w:pPr>
      <w:r w:rsidRPr="00B145EF">
        <w:tab/>
        <w:t>Биологичната рекултивация ще включва:</w:t>
      </w:r>
    </w:p>
    <w:p w:rsidR="00B145EF" w:rsidRPr="00B145EF" w:rsidRDefault="0090617B" w:rsidP="0090617B">
      <w:pPr>
        <w:pStyle w:val="a3"/>
        <w:spacing w:before="122" w:line="276" w:lineRule="auto"/>
        <w:ind w:right="113"/>
        <w:jc w:val="both"/>
      </w:pPr>
      <w:r>
        <w:t xml:space="preserve"> </w:t>
      </w:r>
      <w:r>
        <w:tab/>
      </w:r>
      <w:r w:rsidRPr="0090617B">
        <w:rPr>
          <w:i/>
          <w:u w:val="single"/>
          <w:lang w:val="en-US"/>
        </w:rPr>
        <w:t>I</w:t>
      </w:r>
      <w:r w:rsidRPr="0090617B">
        <w:rPr>
          <w:i/>
          <w:u w:val="single"/>
        </w:rPr>
        <w:t>-ви етап:</w:t>
      </w:r>
      <w:r>
        <w:t xml:space="preserve"> </w:t>
      </w:r>
      <w:r w:rsidR="00B145EF" w:rsidRPr="00B145EF">
        <w:t>Култивиран</w:t>
      </w:r>
      <w:r w:rsidR="006C313C">
        <w:t xml:space="preserve">е, брануване или </w:t>
      </w:r>
      <w:r w:rsidR="00B145EF" w:rsidRPr="00B145EF">
        <w:t>фрезоване и внасяне на минерални торове в най-горния почвен слой – хумус. На този етап се внасят съответните видове торове в съответствие с предвижданията на работния проект.</w:t>
      </w:r>
    </w:p>
    <w:p w:rsidR="00B145EF" w:rsidRPr="00B145EF" w:rsidRDefault="0090617B" w:rsidP="0090617B">
      <w:pPr>
        <w:pStyle w:val="a3"/>
        <w:spacing w:before="122" w:line="276" w:lineRule="auto"/>
        <w:ind w:right="113"/>
        <w:jc w:val="both"/>
      </w:pPr>
      <w:r>
        <w:t xml:space="preserve"> </w:t>
      </w:r>
      <w:r>
        <w:tab/>
      </w:r>
      <w:r w:rsidRPr="0090617B">
        <w:rPr>
          <w:i/>
          <w:u w:val="single"/>
          <w:lang w:val="en-US"/>
        </w:rPr>
        <w:t>II</w:t>
      </w:r>
      <w:r w:rsidRPr="0090617B">
        <w:rPr>
          <w:i/>
          <w:u w:val="single"/>
        </w:rPr>
        <w:t>-ри етап:</w:t>
      </w:r>
      <w:r>
        <w:t xml:space="preserve"> </w:t>
      </w:r>
      <w:r w:rsidR="00B145EF" w:rsidRPr="00B145EF">
        <w:t>Прекопавани, чистене на камъни, разбиване на буци, подравняване, засяване на тревно семе. Избора на тревното семе и начина, времето ни засяване ще се извърши съобразно предвиденото в работния проект.</w:t>
      </w:r>
    </w:p>
    <w:p w:rsidR="0090617B" w:rsidRDefault="0090617B" w:rsidP="0090617B">
      <w:pPr>
        <w:pStyle w:val="a3"/>
        <w:spacing w:before="122" w:line="276" w:lineRule="auto"/>
        <w:ind w:right="113"/>
        <w:jc w:val="both"/>
      </w:pPr>
      <w:r>
        <w:t xml:space="preserve"> </w:t>
      </w:r>
      <w:r>
        <w:tab/>
      </w:r>
      <w:r w:rsidRPr="0090617B">
        <w:rPr>
          <w:i/>
          <w:u w:val="single"/>
          <w:lang w:val="en-US"/>
        </w:rPr>
        <w:t>III</w:t>
      </w:r>
      <w:r w:rsidRPr="0090617B">
        <w:rPr>
          <w:i/>
          <w:u w:val="single"/>
        </w:rPr>
        <w:t>-ти етап:</w:t>
      </w:r>
      <w:r>
        <w:rPr>
          <w:lang w:val="en-US"/>
        </w:rPr>
        <w:t xml:space="preserve"> </w:t>
      </w:r>
      <w:r w:rsidR="00B145EF" w:rsidRPr="00B145EF">
        <w:t>Грапене тревни площи, косене, плавене, поливане – това е етап на пол</w:t>
      </w:r>
      <w:r w:rsidR="00E758E5">
        <w:t>агане на грижи за посятото семе</w:t>
      </w:r>
      <w:r>
        <w:t>.</w:t>
      </w:r>
    </w:p>
    <w:p w:rsidR="00B145EF" w:rsidRPr="0090617B" w:rsidRDefault="0090617B" w:rsidP="0090617B">
      <w:pPr>
        <w:pStyle w:val="a3"/>
        <w:spacing w:before="122" w:line="276" w:lineRule="auto"/>
        <w:ind w:right="113"/>
        <w:jc w:val="both"/>
        <w:rPr>
          <w:i/>
        </w:rPr>
      </w:pPr>
      <w:r w:rsidRPr="0090617B">
        <w:rPr>
          <w:b/>
          <w:i/>
          <w:u w:val="single"/>
        </w:rPr>
        <w:t xml:space="preserve">Забележка: III-ти етап </w:t>
      </w:r>
      <w:r w:rsidR="00E758E5" w:rsidRPr="0090617B">
        <w:rPr>
          <w:b/>
          <w:i/>
          <w:u w:val="single"/>
        </w:rPr>
        <w:t>не е предмет на настоящата процедура.</w:t>
      </w:r>
    </w:p>
    <w:p w:rsidR="00C43BBD" w:rsidRDefault="00C43BBD" w:rsidP="00C43BBD">
      <w:pPr>
        <w:pStyle w:val="a3"/>
        <w:spacing w:before="122" w:line="276" w:lineRule="auto"/>
        <w:ind w:right="113" w:firstLine="707"/>
        <w:jc w:val="both"/>
      </w:pPr>
      <w:r w:rsidRPr="00B145EF">
        <w:rPr>
          <w:b/>
        </w:rPr>
        <w:t>Дейност 3:</w:t>
      </w:r>
      <w:r w:rsidRPr="00B145EF">
        <w:t xml:space="preserve"> Упражняване на авторски надзор по време на изпълнение на</w:t>
      </w:r>
      <w:r>
        <w:t xml:space="preserve"> строително-монтажните работи, включени в Дейност 2</w:t>
      </w:r>
    </w:p>
    <w:p w:rsidR="00C43BBD" w:rsidRDefault="00C43BBD" w:rsidP="00C43BBD">
      <w:pPr>
        <w:pStyle w:val="a3"/>
        <w:spacing w:before="122" w:line="276" w:lineRule="auto"/>
        <w:ind w:right="113" w:firstLine="707"/>
        <w:jc w:val="both"/>
      </w:pPr>
      <w:r>
        <w:t>„Авторски надзор” е надзор от страна на проектанта, по смисъла на чл. 162 от ЗУТ.</w:t>
      </w:r>
    </w:p>
    <w:p w:rsidR="00C43BBD" w:rsidRDefault="00C43BBD" w:rsidP="00C43BBD">
      <w:pPr>
        <w:pStyle w:val="a3"/>
        <w:spacing w:before="122" w:line="276" w:lineRule="auto"/>
        <w:ind w:right="113" w:firstLine="707"/>
        <w:jc w:val="both"/>
      </w:pPr>
      <w:r>
        <w:t>Дейността включва осъществяване на авторски надзор, в т.ч. технически решения, доработки на проекта при необходимост, контрол и съдействие при въвеждане на обекта в експлоатация.</w:t>
      </w:r>
    </w:p>
    <w:p w:rsidR="00C43BBD" w:rsidRDefault="00C43BBD" w:rsidP="00C43BBD">
      <w:pPr>
        <w:pStyle w:val="a3"/>
        <w:spacing w:before="122" w:line="276" w:lineRule="auto"/>
        <w:ind w:right="113" w:firstLine="707"/>
        <w:jc w:val="both"/>
      </w:pPr>
      <w:r>
        <w:t>В изпълнение на тази дейност, изпълнителят следва да се следи изпълнението на СМР съгласно одобрения Работен проект, в съответствие с изискванията на ЗУТ и подзаконовите нормативни актове за неговото прилагане и подписване на всички актове и протоколи по време на изпълнение на СМР, съгласно ЗУТ и Наредба №3 от 31.07.2003 г. за съставяне на актове и протоколи по време на строителството, посещение на място на обекта (строежа) по време на строителството, експертни дейности и консултации и съдействие на Възложителя при реализацията на проекта.</w:t>
      </w:r>
    </w:p>
    <w:p w:rsidR="00C43BBD" w:rsidRDefault="00C43BBD" w:rsidP="00C43BBD">
      <w:pPr>
        <w:pStyle w:val="a3"/>
        <w:spacing w:before="122" w:line="276" w:lineRule="auto"/>
        <w:ind w:right="113" w:firstLine="707"/>
        <w:jc w:val="both"/>
      </w:pPr>
      <w:r>
        <w:t>В срок до 10 (десет) дни след одобрение на работния проект по реда на действащото законодателство и разпоредбите на договора за обществена поръчка, Изпълнителят следва да уведоми Възложителя за физическите лица, които ще изпълняват Авторския надзор в процеса на изпълнение на Договора, като представи и необходимите документи за тях, в съответствие с изискванията на ЗУТ и подзаконовите актове по прилагането му.</w:t>
      </w:r>
    </w:p>
    <w:p w:rsidR="00C43BBD" w:rsidRDefault="00C43BBD" w:rsidP="00C43BBD">
      <w:pPr>
        <w:pStyle w:val="a3"/>
        <w:spacing w:before="122" w:line="276" w:lineRule="auto"/>
        <w:ind w:right="113" w:firstLine="707"/>
        <w:jc w:val="both"/>
      </w:pPr>
      <w:r>
        <w:t>В рамките на тази дейност проектантите изготвили инвестиционни в работна фаза проекти се задължават да извършват:</w:t>
      </w:r>
    </w:p>
    <w:p w:rsidR="00C43BBD" w:rsidRDefault="00C43BBD" w:rsidP="00C43BBD">
      <w:pPr>
        <w:pStyle w:val="a3"/>
        <w:numPr>
          <w:ilvl w:val="0"/>
          <w:numId w:val="17"/>
        </w:numPr>
        <w:spacing w:before="122" w:line="276" w:lineRule="auto"/>
        <w:ind w:right="113"/>
        <w:jc w:val="both"/>
      </w:pPr>
      <w:r>
        <w:t xml:space="preserve">Авторски надзор по време на строителството съгласно Закона за устройството на територията. </w:t>
      </w:r>
    </w:p>
    <w:p w:rsidR="00C43BBD" w:rsidRDefault="00C43BBD" w:rsidP="00C43BBD">
      <w:pPr>
        <w:pStyle w:val="a3"/>
        <w:numPr>
          <w:ilvl w:val="0"/>
          <w:numId w:val="17"/>
        </w:numPr>
        <w:spacing w:before="122" w:line="276" w:lineRule="auto"/>
        <w:ind w:right="113"/>
        <w:jc w:val="both"/>
      </w:pPr>
      <w:r>
        <w:t>При необходимост и в хода на строителството да извършват доработки или преработки на изготвените проекти.</w:t>
      </w:r>
    </w:p>
    <w:p w:rsidR="00C43BBD" w:rsidRDefault="00C43BBD" w:rsidP="00C43BBD">
      <w:pPr>
        <w:pStyle w:val="a3"/>
        <w:numPr>
          <w:ilvl w:val="0"/>
          <w:numId w:val="17"/>
        </w:numPr>
        <w:spacing w:before="122" w:line="276" w:lineRule="auto"/>
        <w:ind w:right="113"/>
        <w:jc w:val="both"/>
      </w:pPr>
      <w:r>
        <w:t>Да извършват технологичен контрол по време на строителството.</w:t>
      </w:r>
    </w:p>
    <w:p w:rsidR="00C43BBD" w:rsidRDefault="00C43BBD" w:rsidP="00C43BBD">
      <w:pPr>
        <w:pStyle w:val="a3"/>
        <w:numPr>
          <w:ilvl w:val="0"/>
          <w:numId w:val="17"/>
        </w:numPr>
        <w:spacing w:before="122" w:line="276" w:lineRule="auto"/>
        <w:ind w:right="113"/>
        <w:jc w:val="both"/>
      </w:pPr>
      <w:r>
        <w:t>Да извършват съдействие при въвеждане на обекта в експлоатация.</w:t>
      </w:r>
    </w:p>
    <w:p w:rsidR="00C43BBD" w:rsidRDefault="00C43BBD" w:rsidP="00C43BBD">
      <w:pPr>
        <w:pStyle w:val="a3"/>
        <w:spacing w:before="122" w:line="276" w:lineRule="auto"/>
        <w:ind w:right="113" w:firstLine="707"/>
        <w:jc w:val="both"/>
      </w:pPr>
      <w:r>
        <w:t>Проектантският екип на изпълнителя се задължава да упражнява авторски надзор по всички части на изготвения проект, тоест да присъства на обекта периодично, да наблюдава изпълнението и да подписва нормативно задължителните констативни протоколи. При възникване на проблем, решаването на който е от компетенцията на проектанта по съответна част, същият следва да посети обекта за запознаване с проблема до 48 часа след получаване на уведомление от Строителния надзор.</w:t>
      </w:r>
    </w:p>
    <w:p w:rsidR="00C43BBD" w:rsidRDefault="00C43BBD" w:rsidP="00C43BBD">
      <w:pPr>
        <w:pStyle w:val="a3"/>
        <w:spacing w:before="122" w:line="276" w:lineRule="auto"/>
        <w:ind w:right="113" w:firstLine="707"/>
        <w:jc w:val="both"/>
      </w:pPr>
      <w:r>
        <w:t>Проектантът по съответната част трябва да присъства при съставянето на всички актове и протоколи, изискващи участие на проектант, задължителни съобразно категорията на строежа и съгласно изискванията на Наредба 3 от 2003г. за съставяне на актове и протоколи по време на строителството. В рамките на дейността по авторски надзор трябва да бъде извършено следното:</w:t>
      </w:r>
    </w:p>
    <w:p w:rsidR="00C43BBD" w:rsidRDefault="00C43BBD" w:rsidP="00E2639E">
      <w:pPr>
        <w:pStyle w:val="a3"/>
        <w:numPr>
          <w:ilvl w:val="0"/>
          <w:numId w:val="18"/>
        </w:numPr>
        <w:spacing w:before="122" w:line="276" w:lineRule="auto"/>
        <w:ind w:right="113"/>
        <w:jc w:val="both"/>
      </w:pPr>
      <w:r>
        <w:t>контрол на строителната площадка във връзка с качеството на строителните работи и стриктно спазване на проекта;</w:t>
      </w:r>
    </w:p>
    <w:p w:rsidR="00C43BBD" w:rsidRDefault="00C43BBD" w:rsidP="00E2639E">
      <w:pPr>
        <w:pStyle w:val="a3"/>
        <w:numPr>
          <w:ilvl w:val="0"/>
          <w:numId w:val="18"/>
        </w:numPr>
        <w:spacing w:before="122" w:line="276" w:lineRule="auto"/>
        <w:ind w:right="113"/>
        <w:jc w:val="both"/>
      </w:pPr>
      <w:r>
        <w:t>консултации на строителната площадка при изпълнение на обекта;</w:t>
      </w:r>
    </w:p>
    <w:p w:rsidR="00C43BBD" w:rsidRDefault="00C43BBD" w:rsidP="00E2639E">
      <w:pPr>
        <w:pStyle w:val="a3"/>
        <w:numPr>
          <w:ilvl w:val="0"/>
          <w:numId w:val="18"/>
        </w:numPr>
        <w:spacing w:before="122" w:line="276" w:lineRule="auto"/>
        <w:ind w:right="113"/>
        <w:jc w:val="both"/>
      </w:pPr>
      <w:r>
        <w:t>съдействие при избор на материали за строителните работи;</w:t>
      </w:r>
    </w:p>
    <w:p w:rsidR="00C43BBD" w:rsidRDefault="00C43BBD" w:rsidP="00E2639E">
      <w:pPr>
        <w:pStyle w:val="a3"/>
        <w:numPr>
          <w:ilvl w:val="0"/>
          <w:numId w:val="18"/>
        </w:numPr>
        <w:spacing w:before="122" w:line="276" w:lineRule="auto"/>
        <w:ind w:right="113"/>
        <w:jc w:val="both"/>
      </w:pPr>
      <w:r>
        <w:t>изработване на допълнителни чертежи;</w:t>
      </w:r>
    </w:p>
    <w:p w:rsidR="00C43BBD" w:rsidRDefault="00C43BBD" w:rsidP="00E2639E">
      <w:pPr>
        <w:pStyle w:val="a3"/>
        <w:numPr>
          <w:ilvl w:val="0"/>
          <w:numId w:val="18"/>
        </w:numPr>
        <w:spacing w:before="122" w:line="276" w:lineRule="auto"/>
        <w:ind w:right="113"/>
        <w:jc w:val="both"/>
      </w:pPr>
      <w:r>
        <w:t>извършване на допустими от закона промени в проекта, чрез отразяване в екзекутивни чертежи при необходимост;</w:t>
      </w:r>
    </w:p>
    <w:p w:rsidR="00C43BBD" w:rsidRDefault="00C43BBD" w:rsidP="00E2639E">
      <w:pPr>
        <w:pStyle w:val="a3"/>
        <w:numPr>
          <w:ilvl w:val="0"/>
          <w:numId w:val="18"/>
        </w:numPr>
        <w:spacing w:before="122" w:line="276" w:lineRule="auto"/>
        <w:ind w:right="113"/>
        <w:jc w:val="both"/>
      </w:pPr>
      <w:r>
        <w:t>участия в комисии и съставяне на протоколи.</w:t>
      </w:r>
    </w:p>
    <w:p w:rsidR="00C43BBD" w:rsidRDefault="00C43BBD" w:rsidP="00C43BBD">
      <w:pPr>
        <w:pStyle w:val="a3"/>
        <w:spacing w:before="122" w:line="276" w:lineRule="auto"/>
        <w:ind w:right="113" w:firstLine="707"/>
        <w:jc w:val="both"/>
      </w:pPr>
      <w:r>
        <w:t>Съгласно чл.162, ал.З от ЗУТ, предписанията на проектанта, свързани с авторското му право, за точното спазване на изработения от него Технически проект се вписват в заповедната книга и са задължителни за останалите участници в строителството. Осъществяването на авторския надзор протича през целия строителен процес, с цел максимално доближаване до приетата концепция за осъществяване на строителните дейности и изготвянето при необходимост на екзекутиви по време на строителството и приключва с въвеждането на обекта в експлоатация.</w:t>
      </w:r>
    </w:p>
    <w:p w:rsidR="00E2639E" w:rsidRDefault="00E2639E" w:rsidP="00C43BBD">
      <w:pPr>
        <w:pStyle w:val="a3"/>
        <w:spacing w:before="122" w:line="276" w:lineRule="auto"/>
        <w:ind w:right="113" w:firstLine="707"/>
        <w:jc w:val="both"/>
      </w:pPr>
    </w:p>
    <w:p w:rsidR="00F74BBC" w:rsidRDefault="00FD63B1" w:rsidP="00E93140">
      <w:pPr>
        <w:pStyle w:val="1"/>
        <w:numPr>
          <w:ilvl w:val="0"/>
          <w:numId w:val="22"/>
        </w:numPr>
        <w:pBdr>
          <w:top w:val="single" w:sz="4" w:space="1" w:color="auto"/>
          <w:left w:val="single" w:sz="4" w:space="4" w:color="auto"/>
          <w:bottom w:val="single" w:sz="4" w:space="1" w:color="auto"/>
          <w:right w:val="single" w:sz="4" w:space="4" w:color="auto"/>
        </w:pBdr>
        <w:shd w:val="clear" w:color="auto" w:fill="B8CCE4" w:themeFill="accent1" w:themeFillTint="66"/>
        <w:tabs>
          <w:tab w:val="left" w:pos="-142"/>
        </w:tabs>
        <w:spacing w:before="199"/>
      </w:pPr>
      <w:r>
        <w:t>ТЕХНИЧЕСКИ ХАРАКТЕРИСТИКИ НА</w:t>
      </w:r>
      <w:r>
        <w:rPr>
          <w:spacing w:val="-3"/>
        </w:rPr>
        <w:t xml:space="preserve"> </w:t>
      </w:r>
      <w:r>
        <w:t>МАТЕРИАЛИТЕ</w:t>
      </w:r>
    </w:p>
    <w:p w:rsidR="00F74BBC" w:rsidRDefault="00FD63B1">
      <w:pPr>
        <w:pStyle w:val="a3"/>
        <w:spacing w:before="115"/>
        <w:ind w:right="120" w:firstLine="707"/>
        <w:jc w:val="both"/>
      </w:pPr>
      <w:r>
        <w:t>Влаганите материали трябва да бъдат от най-добро качество и да задоволяват изискванията на техническите спецификации на проекта и на този документ.</w:t>
      </w:r>
    </w:p>
    <w:p w:rsidR="00F74BBC" w:rsidRDefault="00FD63B1">
      <w:pPr>
        <w:pStyle w:val="a3"/>
        <w:spacing w:before="120"/>
        <w:ind w:right="118" w:firstLine="707"/>
        <w:jc w:val="both"/>
      </w:pPr>
      <w:r>
        <w:t>Всеки материал трябва да отговаря на стандартите, да бъде с доказан произход и придружен от декларация за съответствие. Всички документи, удостоверяващи произхода и качеството на материалите, се представят на Възложителя, преди тяхното влагане на обекта.</w:t>
      </w:r>
    </w:p>
    <w:p w:rsidR="00F74BBC" w:rsidRDefault="00FD63B1">
      <w:pPr>
        <w:pStyle w:val="a3"/>
        <w:spacing w:before="120"/>
        <w:ind w:right="122" w:firstLine="707"/>
        <w:jc w:val="both"/>
      </w:pPr>
      <w:r>
        <w:t>За полагане на синтетичните материали да се използват професионално обучени и с опит специалисти.</w:t>
      </w:r>
    </w:p>
    <w:p w:rsidR="00F74BBC" w:rsidRDefault="00FD63B1" w:rsidP="00E93140">
      <w:pPr>
        <w:pStyle w:val="1"/>
        <w:numPr>
          <w:ilvl w:val="0"/>
          <w:numId w:val="22"/>
        </w:numPr>
        <w:pBdr>
          <w:top w:val="single" w:sz="4" w:space="1" w:color="auto"/>
          <w:left w:val="single" w:sz="4" w:space="4" w:color="auto"/>
          <w:bottom w:val="single" w:sz="4" w:space="1" w:color="auto"/>
          <w:right w:val="single" w:sz="4" w:space="4" w:color="auto"/>
        </w:pBdr>
        <w:shd w:val="clear" w:color="auto" w:fill="B8CCE4" w:themeFill="accent1" w:themeFillTint="66"/>
        <w:tabs>
          <w:tab w:val="left" w:pos="990"/>
        </w:tabs>
        <w:spacing w:before="223"/>
        <w:ind w:right="120"/>
      </w:pPr>
      <w:r>
        <w:t>ТРАНСПОРТИРАНЕ И МЕСТА ЗА ДЕПОНИРАНЕ НА СТРОИТЕЛНИТЕ ОТПАДЪЦИ И ЗЕМНИТЕ</w:t>
      </w:r>
      <w:r>
        <w:rPr>
          <w:spacing w:val="-1"/>
        </w:rPr>
        <w:t xml:space="preserve"> </w:t>
      </w:r>
      <w:r>
        <w:t>МАСИ</w:t>
      </w:r>
    </w:p>
    <w:p w:rsidR="00F74BBC" w:rsidRDefault="00FD63B1">
      <w:pPr>
        <w:pStyle w:val="a3"/>
        <w:spacing w:before="115"/>
        <w:ind w:right="123" w:firstLine="707"/>
        <w:jc w:val="both"/>
      </w:pPr>
      <w:r>
        <w:t>Транспортирането на излишните земни маси и депонирането на строителните отпадъци ще се осъществява от Изпълнителя. Същите ще се извозват на определени от Възложителя места.</w:t>
      </w:r>
    </w:p>
    <w:p w:rsidR="00F74BBC" w:rsidRDefault="00FD63B1">
      <w:pPr>
        <w:pStyle w:val="a3"/>
        <w:spacing w:before="120"/>
        <w:ind w:right="125" w:firstLine="707"/>
        <w:jc w:val="both"/>
      </w:pPr>
      <w:r>
        <w:t>По време на изпълнението на СМР не трябва да има отделяне на вредни вещества, замърсяващи околната среда и въздуха. Всеки участник следва да проучи и да включи в цената си и разходите за транспортиране на отпадъците.</w:t>
      </w:r>
    </w:p>
    <w:p w:rsidR="00F74BBC" w:rsidRDefault="00F74BBC">
      <w:pPr>
        <w:pStyle w:val="a3"/>
        <w:ind w:left="0"/>
        <w:rPr>
          <w:sz w:val="26"/>
        </w:rPr>
      </w:pPr>
    </w:p>
    <w:p w:rsidR="00F74BBC" w:rsidRDefault="00FD63B1" w:rsidP="007666E4">
      <w:pPr>
        <w:pStyle w:val="1"/>
        <w:numPr>
          <w:ilvl w:val="0"/>
          <w:numId w:val="22"/>
        </w:numPr>
        <w:pBdr>
          <w:top w:val="single" w:sz="4" w:space="1" w:color="auto"/>
          <w:left w:val="single" w:sz="4" w:space="4" w:color="auto"/>
          <w:bottom w:val="single" w:sz="4" w:space="1" w:color="auto"/>
          <w:right w:val="single" w:sz="4" w:space="4" w:color="auto"/>
        </w:pBdr>
        <w:shd w:val="clear" w:color="auto" w:fill="B8CCE4" w:themeFill="accent1" w:themeFillTint="66"/>
        <w:tabs>
          <w:tab w:val="left" w:pos="990"/>
        </w:tabs>
        <w:spacing w:before="223"/>
        <w:ind w:right="120"/>
      </w:pPr>
      <w:r>
        <w:t>ЗАЩИТА НА СЪЩЕСТВУВАЩИ</w:t>
      </w:r>
      <w:r>
        <w:rPr>
          <w:spacing w:val="-3"/>
        </w:rPr>
        <w:t xml:space="preserve"> </w:t>
      </w:r>
      <w:r>
        <w:t>СЪОРЪЖЕНИЯ</w:t>
      </w:r>
    </w:p>
    <w:p w:rsidR="00F74BBC" w:rsidRDefault="00FD63B1">
      <w:pPr>
        <w:pStyle w:val="a3"/>
        <w:spacing w:before="115"/>
        <w:ind w:right="125" w:firstLine="707"/>
        <w:jc w:val="both"/>
      </w:pPr>
      <w:r>
        <w:t>Изпълнителят е задължен да запази без повреда всички съществуващи съоръжения и вече изпълнени дейности в зоната на строителния обект, независимо дали са указани</w:t>
      </w:r>
      <w:r>
        <w:rPr>
          <w:spacing w:val="-39"/>
        </w:rPr>
        <w:t xml:space="preserve"> </w:t>
      </w:r>
      <w:r>
        <w:t>или не на чертежите. Същият е задължен да възстанови всяка щета за своя</w:t>
      </w:r>
      <w:r>
        <w:rPr>
          <w:spacing w:val="-11"/>
        </w:rPr>
        <w:t xml:space="preserve"> </w:t>
      </w:r>
      <w:r>
        <w:t>сметка.</w:t>
      </w:r>
    </w:p>
    <w:p w:rsidR="00F74BBC" w:rsidRDefault="00FD63B1" w:rsidP="007666E4">
      <w:pPr>
        <w:pStyle w:val="1"/>
        <w:numPr>
          <w:ilvl w:val="0"/>
          <w:numId w:val="22"/>
        </w:numPr>
        <w:pBdr>
          <w:top w:val="single" w:sz="4" w:space="1" w:color="auto"/>
          <w:left w:val="single" w:sz="4" w:space="4" w:color="auto"/>
          <w:bottom w:val="single" w:sz="4" w:space="1" w:color="auto"/>
          <w:right w:val="single" w:sz="4" w:space="4" w:color="auto"/>
        </w:pBdr>
        <w:shd w:val="clear" w:color="auto" w:fill="B8CCE4" w:themeFill="accent1" w:themeFillTint="66"/>
        <w:tabs>
          <w:tab w:val="left" w:pos="990"/>
        </w:tabs>
        <w:spacing w:before="223"/>
        <w:ind w:right="120"/>
      </w:pPr>
      <w:r>
        <w:t>КАЧЕСТВОТО НА МАТЕРИАЛИТЕ ЗА СТРОИТЕЛНИЯ</w:t>
      </w:r>
      <w:r>
        <w:rPr>
          <w:spacing w:val="-8"/>
        </w:rPr>
        <w:t xml:space="preserve"> </w:t>
      </w:r>
      <w:r>
        <w:t>ПРОЦЕС</w:t>
      </w:r>
    </w:p>
    <w:p w:rsidR="00F74BBC" w:rsidRDefault="00FD63B1">
      <w:pPr>
        <w:pStyle w:val="a3"/>
        <w:spacing w:before="115"/>
        <w:ind w:right="114" w:firstLine="707"/>
        <w:jc w:val="both"/>
      </w:pPr>
      <w:r>
        <w:t xml:space="preserve">Качеството на влаганите материали ще се доказва с декларация за съответствието на строителния продукт, подписана и подпечатана от производител или негов представител. Влаганите строителни материали трябва да бъдат придружени с декларация за съответствие и с указания за прилагане на български език, съставени от производителя или от неговия </w:t>
      </w:r>
      <w:r w:rsidR="00E93140">
        <w:t>упълномощен представител. Доказ</w:t>
      </w:r>
      <w:r>
        <w:t>ва се със сертификат за качество в съответствие с техническите спецификации на материалите заложени в</w:t>
      </w:r>
      <w:r>
        <w:rPr>
          <w:spacing w:val="-12"/>
        </w:rPr>
        <w:t xml:space="preserve"> </w:t>
      </w:r>
      <w:r>
        <w:t>проекта.</w:t>
      </w:r>
    </w:p>
    <w:p w:rsidR="00F74BBC" w:rsidRDefault="00FD63B1">
      <w:pPr>
        <w:pStyle w:val="a3"/>
        <w:spacing w:before="72"/>
        <w:ind w:right="121" w:firstLine="707"/>
        <w:jc w:val="both"/>
      </w:pPr>
      <w:r>
        <w:t>Изпълнителят трябва да укаже произхода на основните строителни материали, които ще бъдат използвани на обекта и които ще бъдат придобити от Възложителя вследствие на договора за изпълнение.</w:t>
      </w:r>
    </w:p>
    <w:p w:rsidR="00F74BBC" w:rsidRDefault="00FD63B1">
      <w:pPr>
        <w:pStyle w:val="a3"/>
        <w:spacing w:before="120"/>
        <w:ind w:right="117" w:firstLine="707"/>
        <w:jc w:val="both"/>
      </w:pPr>
      <w:r>
        <w:t>Сертификатът за произход трябва да бъде издаден от компетентните органи на страната на произхода на стоките/материалите, или доставчика и трябва да съответства на международните споразумения, по които тази държава е страна, или на съответното законодателство на Общността, ако държавата е членка на ЕС.</w:t>
      </w:r>
    </w:p>
    <w:p w:rsidR="00F74BBC" w:rsidRDefault="00FD63B1" w:rsidP="007666E4">
      <w:pPr>
        <w:pStyle w:val="1"/>
        <w:numPr>
          <w:ilvl w:val="0"/>
          <w:numId w:val="22"/>
        </w:numPr>
        <w:pBdr>
          <w:top w:val="single" w:sz="4" w:space="1" w:color="auto"/>
          <w:left w:val="single" w:sz="4" w:space="4" w:color="auto"/>
          <w:bottom w:val="single" w:sz="4" w:space="1" w:color="auto"/>
          <w:right w:val="single" w:sz="4" w:space="4" w:color="auto"/>
        </w:pBdr>
        <w:shd w:val="clear" w:color="auto" w:fill="B8CCE4" w:themeFill="accent1" w:themeFillTint="66"/>
        <w:tabs>
          <w:tab w:val="left" w:pos="990"/>
        </w:tabs>
        <w:spacing w:before="223"/>
        <w:ind w:right="120"/>
      </w:pPr>
      <w:r>
        <w:t>ДРУГИ ЗАДЪЛЖЕНИЯ И ОТГОВОРНОСТИ</w:t>
      </w:r>
    </w:p>
    <w:p w:rsidR="00F74BBC" w:rsidRDefault="00FD63B1">
      <w:pPr>
        <w:pStyle w:val="a3"/>
        <w:spacing w:before="115"/>
        <w:ind w:right="121" w:firstLine="707"/>
        <w:jc w:val="both"/>
      </w:pPr>
      <w:r>
        <w:t>Всички видове дейности, свързани с организацията на движение към и вътре в обекта, разрешение за включване (макар и временни) към водоснабдителна, електрозахранваща, водоприемна и др. видове мрежи трябва да бъдат съгласувани от Изпълнителя със съответните местни служби и собственици, със съдействието от страна на</w:t>
      </w:r>
      <w:r>
        <w:rPr>
          <w:spacing w:val="-2"/>
        </w:rPr>
        <w:t xml:space="preserve"> </w:t>
      </w:r>
      <w:r>
        <w:t>Възложителя.</w:t>
      </w:r>
    </w:p>
    <w:p w:rsidR="00F74BBC" w:rsidRDefault="00FD63B1">
      <w:pPr>
        <w:pStyle w:val="a3"/>
        <w:spacing w:before="121"/>
        <w:ind w:right="122" w:firstLine="707"/>
        <w:jc w:val="both"/>
      </w:pPr>
      <w:r>
        <w:t>Всички операции и дейности, провеждани от Изпълнителя на строителния обект при неговото започване, по време и след приключване на строителството задължително трябва да отговарят на изискванията и нормативните документи и за опазване на околната среда.</w:t>
      </w:r>
    </w:p>
    <w:p w:rsidR="00F74BBC" w:rsidRDefault="00FD63B1" w:rsidP="007666E4">
      <w:pPr>
        <w:pStyle w:val="1"/>
        <w:numPr>
          <w:ilvl w:val="0"/>
          <w:numId w:val="22"/>
        </w:numPr>
        <w:pBdr>
          <w:top w:val="single" w:sz="4" w:space="1" w:color="auto"/>
          <w:left w:val="single" w:sz="4" w:space="4" w:color="auto"/>
          <w:bottom w:val="single" w:sz="4" w:space="1" w:color="auto"/>
          <w:right w:val="single" w:sz="4" w:space="4" w:color="auto"/>
        </w:pBdr>
        <w:shd w:val="clear" w:color="auto" w:fill="B8CCE4" w:themeFill="accent1" w:themeFillTint="66"/>
        <w:tabs>
          <w:tab w:val="left" w:pos="1002"/>
        </w:tabs>
        <w:spacing w:before="223"/>
        <w:ind w:right="120"/>
      </w:pPr>
      <w:r>
        <w:t>АДМИНИСТРИРАНЕ НА ОБЕКТА</w:t>
      </w:r>
    </w:p>
    <w:p w:rsidR="00F74BBC" w:rsidRDefault="00FD63B1">
      <w:pPr>
        <w:pStyle w:val="a3"/>
        <w:spacing w:before="115"/>
        <w:ind w:right="118" w:firstLine="707"/>
        <w:jc w:val="both"/>
      </w:pPr>
      <w:r>
        <w:t>Изпълнителят има задължението да води дневник на работите, който съхранява в неговия офис. Дневникът ще се използва от оторизиран технически представител на Възложителя и Проектанта за отразяване на всички конструкции, инструкции и промени по въпроси, които имат отношение към строителните работи на обекта.</w:t>
      </w:r>
    </w:p>
    <w:p w:rsidR="00F74BBC" w:rsidRDefault="00F74BBC">
      <w:pPr>
        <w:pStyle w:val="a3"/>
        <w:ind w:left="0"/>
        <w:rPr>
          <w:sz w:val="26"/>
        </w:rPr>
      </w:pPr>
    </w:p>
    <w:p w:rsidR="00F74BBC" w:rsidRDefault="00FD63B1" w:rsidP="007666E4">
      <w:pPr>
        <w:pStyle w:val="1"/>
        <w:numPr>
          <w:ilvl w:val="0"/>
          <w:numId w:val="22"/>
        </w:numPr>
        <w:pBdr>
          <w:top w:val="single" w:sz="4" w:space="1" w:color="auto"/>
          <w:left w:val="single" w:sz="4" w:space="4" w:color="auto"/>
          <w:bottom w:val="single" w:sz="4" w:space="1" w:color="auto"/>
          <w:right w:val="single" w:sz="4" w:space="4" w:color="auto"/>
        </w:pBdr>
        <w:shd w:val="clear" w:color="auto" w:fill="B8CCE4" w:themeFill="accent1" w:themeFillTint="66"/>
        <w:tabs>
          <w:tab w:val="left" w:pos="1002"/>
        </w:tabs>
        <w:spacing w:before="223"/>
        <w:ind w:right="120"/>
      </w:pPr>
      <w:r>
        <w:t>СКЛАДИРАНЕ И ОХРАНА НА ОБОРУДВАНЕ И</w:t>
      </w:r>
      <w:r>
        <w:rPr>
          <w:spacing w:val="-6"/>
        </w:rPr>
        <w:t xml:space="preserve"> </w:t>
      </w:r>
      <w:r>
        <w:t>МАТЕРИАЛИ.</w:t>
      </w:r>
    </w:p>
    <w:p w:rsidR="00F74BBC" w:rsidRDefault="00FD63B1">
      <w:pPr>
        <w:pStyle w:val="a3"/>
        <w:spacing w:before="116"/>
        <w:ind w:right="115" w:firstLine="707"/>
        <w:jc w:val="both"/>
      </w:pPr>
      <w:r>
        <w:t>Изпълнителят трябва да положи всички усилия, за да сведе до минимум продължителността на складиране на площадката на материали и оборудване, като планира доставките, така че да съвпадат с нуждите на строителството. Приспособленията за складиране трябва да са готови преди пристигането на материала. Изпълнителят трябва да обърне специално внимание на адекватното им опазване в склада и на площадката. Изпълнителят не трябва да съхранява на площадката ненужни материали или оборудване.</w:t>
      </w:r>
    </w:p>
    <w:p w:rsidR="00F74BBC" w:rsidRDefault="00FD63B1">
      <w:pPr>
        <w:pStyle w:val="a3"/>
        <w:spacing w:before="120"/>
        <w:ind w:right="113" w:firstLine="707"/>
        <w:jc w:val="both"/>
      </w:pPr>
      <w:r>
        <w:t>Изпълнителят трябва да организира така подреждането на материалите,че да не могат да застрашат безопасността на хората. Изпълнителят трябва да окачи и спазва обозначителни табели, указващи разрешената тежест на товара върху платформите. Изпълнителят трябва да получи от производителите детайлна информация относно метода на съхранение и поддръжка на складираните артикули, като трябва да спазва тези изисквания. Всички разходи, свързани със складирането и охраната на материалите и оборудването са за сметка на изпълнителя.</w:t>
      </w:r>
    </w:p>
    <w:p w:rsidR="00F74BBC" w:rsidRDefault="00F74BBC">
      <w:pPr>
        <w:pStyle w:val="a3"/>
        <w:ind w:left="0"/>
        <w:rPr>
          <w:sz w:val="26"/>
        </w:rPr>
      </w:pPr>
    </w:p>
    <w:p w:rsidR="00F74BBC" w:rsidRDefault="00FD63B1" w:rsidP="007666E4">
      <w:pPr>
        <w:pStyle w:val="1"/>
        <w:numPr>
          <w:ilvl w:val="0"/>
          <w:numId w:val="22"/>
        </w:numPr>
        <w:pBdr>
          <w:top w:val="single" w:sz="4" w:space="1" w:color="auto"/>
          <w:left w:val="single" w:sz="4" w:space="4" w:color="auto"/>
          <w:bottom w:val="single" w:sz="4" w:space="1" w:color="auto"/>
          <w:right w:val="single" w:sz="4" w:space="4" w:color="auto"/>
        </w:pBdr>
        <w:shd w:val="clear" w:color="auto" w:fill="B8CCE4" w:themeFill="accent1" w:themeFillTint="66"/>
        <w:tabs>
          <w:tab w:val="left" w:pos="1002"/>
        </w:tabs>
        <w:spacing w:before="223"/>
        <w:ind w:right="120"/>
      </w:pPr>
      <w:r>
        <w:t>ГАРАНЦИОННИ</w:t>
      </w:r>
      <w:r>
        <w:rPr>
          <w:spacing w:val="-1"/>
        </w:rPr>
        <w:t xml:space="preserve"> </w:t>
      </w:r>
      <w:r>
        <w:t>СРОКОВЕ</w:t>
      </w:r>
    </w:p>
    <w:p w:rsidR="00F74BBC" w:rsidRDefault="0010059D" w:rsidP="0010059D">
      <w:pPr>
        <w:pStyle w:val="a3"/>
        <w:spacing w:before="116"/>
        <w:ind w:left="0" w:right="115" w:firstLine="42"/>
        <w:jc w:val="both"/>
      </w:pPr>
      <w:r>
        <w:t xml:space="preserve"> </w:t>
      </w:r>
      <w:r>
        <w:tab/>
      </w:r>
      <w:r w:rsidR="00FD63B1">
        <w:t>Изпълнителят се задължава да отстранява за своя сметка скритите недостатъци и появилите се впоследствие дефекти в предложените от него в Предложението за изпълнението на поръчката, гаранционните срокове по Наредба № 2 от 31.07.2003 год. за</w:t>
      </w:r>
      <w:r>
        <w:t xml:space="preserve"> в</w:t>
      </w:r>
      <w:r w:rsidR="00FD63B1">
        <w:t>ъвеждане в експлоатация на строежите в Република България и минималните гаранционни срокове за изпълнение строителни и монтажни работи, съоръжения и строителни обекти и Наредба № 26 от 2.10.1996 г. за рекултивация на нарушени терени, подобряване на слабопродуктивни земи, отнемане и оползотворяване на хумусния пласт.</w:t>
      </w:r>
    </w:p>
    <w:p w:rsidR="00F74BBC" w:rsidRDefault="00FD63B1">
      <w:pPr>
        <w:pStyle w:val="1"/>
        <w:spacing w:before="125"/>
      </w:pPr>
      <w:r>
        <w:t>Забележка:</w:t>
      </w:r>
    </w:p>
    <w:p w:rsidR="00F74BBC" w:rsidRDefault="00FD63B1">
      <w:pPr>
        <w:pStyle w:val="2"/>
        <w:ind w:right="115" w:firstLine="0"/>
      </w:pPr>
      <w:r>
        <w:t>Предложеният срок не следва да е по-малък от предвидения в Наредба № 2 от 31.07.2003г..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F74BBC" w:rsidRDefault="00FD63B1" w:rsidP="007666E4">
      <w:pPr>
        <w:pStyle w:val="1"/>
        <w:numPr>
          <w:ilvl w:val="0"/>
          <w:numId w:val="22"/>
        </w:numPr>
        <w:pBdr>
          <w:top w:val="single" w:sz="4" w:space="1" w:color="auto"/>
          <w:left w:val="single" w:sz="4" w:space="4" w:color="auto"/>
          <w:bottom w:val="single" w:sz="4" w:space="1" w:color="auto"/>
          <w:right w:val="single" w:sz="4" w:space="4" w:color="auto"/>
        </w:pBdr>
        <w:shd w:val="clear" w:color="auto" w:fill="B8CCE4" w:themeFill="accent1" w:themeFillTint="66"/>
        <w:tabs>
          <w:tab w:val="left" w:pos="1002"/>
        </w:tabs>
        <w:spacing w:before="223"/>
        <w:ind w:right="120"/>
      </w:pPr>
      <w:r>
        <w:t>ИНВЕСТИТОРСКИ</w:t>
      </w:r>
      <w:r>
        <w:rPr>
          <w:spacing w:val="-1"/>
        </w:rPr>
        <w:t xml:space="preserve"> </w:t>
      </w:r>
      <w:r>
        <w:t>КОНТРОЛ</w:t>
      </w:r>
    </w:p>
    <w:p w:rsidR="00F74BBC" w:rsidRDefault="00FD63B1">
      <w:pPr>
        <w:pStyle w:val="a3"/>
        <w:spacing w:before="116"/>
        <w:ind w:left="808"/>
      </w:pPr>
      <w:r>
        <w:t>На обекта ще бъде упражняван инвеститорски контрол, който ще следи за:</w:t>
      </w:r>
    </w:p>
    <w:p w:rsidR="00F74BBC" w:rsidRDefault="00FD63B1">
      <w:pPr>
        <w:pStyle w:val="a4"/>
        <w:numPr>
          <w:ilvl w:val="0"/>
          <w:numId w:val="4"/>
        </w:numPr>
        <w:tabs>
          <w:tab w:val="left" w:pos="1037"/>
        </w:tabs>
        <w:ind w:hanging="229"/>
        <w:rPr>
          <w:sz w:val="24"/>
        </w:rPr>
      </w:pPr>
      <w:r>
        <w:rPr>
          <w:sz w:val="24"/>
        </w:rPr>
        <w:t>Законосъобразно започване на СМР на</w:t>
      </w:r>
      <w:r>
        <w:rPr>
          <w:spacing w:val="-5"/>
          <w:sz w:val="24"/>
        </w:rPr>
        <w:t xml:space="preserve"> </w:t>
      </w:r>
      <w:r>
        <w:rPr>
          <w:sz w:val="24"/>
        </w:rPr>
        <w:t>обекта.</w:t>
      </w:r>
    </w:p>
    <w:p w:rsidR="00F74BBC" w:rsidRDefault="00FD63B1">
      <w:pPr>
        <w:pStyle w:val="a4"/>
        <w:numPr>
          <w:ilvl w:val="0"/>
          <w:numId w:val="4"/>
        </w:numPr>
        <w:tabs>
          <w:tab w:val="left" w:pos="1037"/>
        </w:tabs>
        <w:ind w:left="100" w:right="117" w:firstLine="707"/>
        <w:rPr>
          <w:sz w:val="24"/>
        </w:rPr>
      </w:pPr>
      <w:r>
        <w:rPr>
          <w:sz w:val="24"/>
        </w:rPr>
        <w:t>Пълнота и правилно съставяне на актовете и протоколите по време на СМР на обекта.</w:t>
      </w:r>
    </w:p>
    <w:p w:rsidR="00F74BBC" w:rsidRDefault="00FD63B1">
      <w:pPr>
        <w:pStyle w:val="a4"/>
        <w:numPr>
          <w:ilvl w:val="0"/>
          <w:numId w:val="4"/>
        </w:numPr>
        <w:tabs>
          <w:tab w:val="left" w:pos="1037"/>
          <w:tab w:val="left" w:pos="2515"/>
          <w:tab w:val="left" w:pos="2987"/>
          <w:tab w:val="left" w:pos="3733"/>
          <w:tab w:val="left" w:pos="4208"/>
          <w:tab w:val="left" w:pos="5184"/>
          <w:tab w:val="left" w:pos="6465"/>
          <w:tab w:val="left" w:pos="8390"/>
          <w:tab w:val="left" w:pos="9325"/>
        </w:tabs>
        <w:ind w:left="100" w:right="123" w:firstLine="707"/>
        <w:rPr>
          <w:sz w:val="24"/>
        </w:rPr>
      </w:pPr>
      <w:r>
        <w:rPr>
          <w:sz w:val="24"/>
        </w:rPr>
        <w:t>Изпълнение</w:t>
      </w:r>
      <w:r>
        <w:rPr>
          <w:sz w:val="24"/>
        </w:rPr>
        <w:tab/>
        <w:t>на</w:t>
      </w:r>
      <w:r>
        <w:rPr>
          <w:sz w:val="24"/>
        </w:rPr>
        <w:tab/>
        <w:t>СМР</w:t>
      </w:r>
      <w:r>
        <w:rPr>
          <w:sz w:val="24"/>
        </w:rPr>
        <w:tab/>
        <w:t>на</w:t>
      </w:r>
      <w:r>
        <w:rPr>
          <w:sz w:val="24"/>
        </w:rPr>
        <w:tab/>
        <w:t>обекта,</w:t>
      </w:r>
      <w:r>
        <w:rPr>
          <w:sz w:val="24"/>
        </w:rPr>
        <w:tab/>
        <w:t>съобразно</w:t>
      </w:r>
      <w:r>
        <w:rPr>
          <w:sz w:val="24"/>
        </w:rPr>
        <w:tab/>
        <w:t>инвестиционния</w:t>
      </w:r>
      <w:r>
        <w:rPr>
          <w:sz w:val="24"/>
        </w:rPr>
        <w:tab/>
        <w:t>проект</w:t>
      </w:r>
      <w:r>
        <w:rPr>
          <w:sz w:val="24"/>
        </w:rPr>
        <w:tab/>
      </w:r>
      <w:r>
        <w:rPr>
          <w:spacing w:val="-17"/>
          <w:sz w:val="24"/>
        </w:rPr>
        <w:t xml:space="preserve">и </w:t>
      </w:r>
      <w:r>
        <w:rPr>
          <w:sz w:val="24"/>
        </w:rPr>
        <w:t>количествено-стойностната</w:t>
      </w:r>
      <w:r>
        <w:rPr>
          <w:spacing w:val="-1"/>
          <w:sz w:val="24"/>
        </w:rPr>
        <w:t xml:space="preserve"> </w:t>
      </w:r>
      <w:r>
        <w:rPr>
          <w:sz w:val="24"/>
        </w:rPr>
        <w:t>сметка.</w:t>
      </w:r>
    </w:p>
    <w:p w:rsidR="00F74BBC" w:rsidRDefault="00FD63B1">
      <w:pPr>
        <w:pStyle w:val="a4"/>
        <w:numPr>
          <w:ilvl w:val="0"/>
          <w:numId w:val="4"/>
        </w:numPr>
        <w:tabs>
          <w:tab w:val="left" w:pos="1037"/>
        </w:tabs>
        <w:ind w:hanging="229"/>
        <w:rPr>
          <w:sz w:val="24"/>
        </w:rPr>
      </w:pPr>
      <w:r>
        <w:rPr>
          <w:sz w:val="24"/>
        </w:rPr>
        <w:t>Контрол по спазване на</w:t>
      </w:r>
      <w:r>
        <w:rPr>
          <w:spacing w:val="-5"/>
          <w:sz w:val="24"/>
        </w:rPr>
        <w:t xml:space="preserve"> </w:t>
      </w:r>
      <w:r>
        <w:rPr>
          <w:sz w:val="24"/>
        </w:rPr>
        <w:t>ЗБУТ.</w:t>
      </w:r>
    </w:p>
    <w:p w:rsidR="00F74BBC" w:rsidRDefault="00FD63B1">
      <w:pPr>
        <w:pStyle w:val="a4"/>
        <w:numPr>
          <w:ilvl w:val="0"/>
          <w:numId w:val="4"/>
        </w:numPr>
        <w:tabs>
          <w:tab w:val="left" w:pos="1037"/>
        </w:tabs>
        <w:ind w:hanging="229"/>
        <w:rPr>
          <w:sz w:val="24"/>
        </w:rPr>
      </w:pPr>
      <w:r>
        <w:rPr>
          <w:sz w:val="24"/>
        </w:rPr>
        <w:t>Опазване на околната среда по време на СМР на</w:t>
      </w:r>
      <w:r>
        <w:rPr>
          <w:spacing w:val="-6"/>
          <w:sz w:val="24"/>
        </w:rPr>
        <w:t xml:space="preserve"> </w:t>
      </w:r>
      <w:r>
        <w:rPr>
          <w:sz w:val="24"/>
        </w:rPr>
        <w:t>обекта.</w:t>
      </w:r>
    </w:p>
    <w:p w:rsidR="00F74BBC" w:rsidRDefault="00FD63B1">
      <w:pPr>
        <w:pStyle w:val="a4"/>
        <w:numPr>
          <w:ilvl w:val="0"/>
          <w:numId w:val="4"/>
        </w:numPr>
        <w:tabs>
          <w:tab w:val="left" w:pos="1037"/>
        </w:tabs>
        <w:ind w:left="100" w:right="117" w:firstLine="707"/>
        <w:rPr>
          <w:sz w:val="24"/>
        </w:rPr>
      </w:pPr>
      <w:r>
        <w:rPr>
          <w:sz w:val="24"/>
        </w:rPr>
        <w:t>Качество на влаганите строителни материали и изделия и съответствието им с нормите за</w:t>
      </w:r>
      <w:r>
        <w:rPr>
          <w:spacing w:val="-2"/>
          <w:sz w:val="24"/>
        </w:rPr>
        <w:t xml:space="preserve"> </w:t>
      </w:r>
      <w:r>
        <w:rPr>
          <w:sz w:val="24"/>
        </w:rPr>
        <w:t>безопасност.</w:t>
      </w:r>
    </w:p>
    <w:p w:rsidR="00F74BBC" w:rsidRDefault="00FD63B1">
      <w:pPr>
        <w:pStyle w:val="a4"/>
        <w:numPr>
          <w:ilvl w:val="0"/>
          <w:numId w:val="4"/>
        </w:numPr>
        <w:tabs>
          <w:tab w:val="left" w:pos="1037"/>
        </w:tabs>
        <w:ind w:hanging="229"/>
        <w:rPr>
          <w:sz w:val="24"/>
        </w:rPr>
      </w:pPr>
      <w:r>
        <w:rPr>
          <w:sz w:val="24"/>
        </w:rPr>
        <w:t>Недопускане на увреждане на трети лица и имоти, вследствие на СМР на</w:t>
      </w:r>
      <w:r>
        <w:rPr>
          <w:spacing w:val="-22"/>
          <w:sz w:val="24"/>
        </w:rPr>
        <w:t xml:space="preserve"> </w:t>
      </w:r>
      <w:r>
        <w:rPr>
          <w:sz w:val="24"/>
        </w:rPr>
        <w:t>обекта.</w:t>
      </w:r>
    </w:p>
    <w:p w:rsidR="00F74BBC" w:rsidRDefault="00FD63B1">
      <w:pPr>
        <w:pStyle w:val="a4"/>
        <w:numPr>
          <w:ilvl w:val="0"/>
          <w:numId w:val="4"/>
        </w:numPr>
        <w:tabs>
          <w:tab w:val="left" w:pos="1037"/>
        </w:tabs>
        <w:spacing w:before="1"/>
        <w:ind w:hanging="229"/>
        <w:rPr>
          <w:sz w:val="24"/>
        </w:rPr>
      </w:pPr>
      <w:r>
        <w:rPr>
          <w:sz w:val="24"/>
        </w:rPr>
        <w:t>Правилно изпълнение на СМР на</w:t>
      </w:r>
      <w:r>
        <w:rPr>
          <w:spacing w:val="-4"/>
          <w:sz w:val="24"/>
        </w:rPr>
        <w:t xml:space="preserve"> </w:t>
      </w:r>
      <w:r>
        <w:rPr>
          <w:sz w:val="24"/>
        </w:rPr>
        <w:t>обекта.</w:t>
      </w:r>
    </w:p>
    <w:p w:rsidR="00F74BBC" w:rsidRDefault="00FD63B1">
      <w:pPr>
        <w:pStyle w:val="a4"/>
        <w:numPr>
          <w:ilvl w:val="0"/>
          <w:numId w:val="4"/>
        </w:numPr>
        <w:tabs>
          <w:tab w:val="left" w:pos="1037"/>
        </w:tabs>
        <w:ind w:hanging="229"/>
        <w:rPr>
          <w:sz w:val="24"/>
        </w:rPr>
      </w:pPr>
      <w:r>
        <w:rPr>
          <w:sz w:val="24"/>
        </w:rPr>
        <w:t>Годност на обекта за въвеждане в</w:t>
      </w:r>
      <w:r>
        <w:rPr>
          <w:spacing w:val="-6"/>
          <w:sz w:val="24"/>
        </w:rPr>
        <w:t xml:space="preserve"> </w:t>
      </w:r>
      <w:r>
        <w:rPr>
          <w:sz w:val="24"/>
        </w:rPr>
        <w:t>експлоатация.</w:t>
      </w:r>
    </w:p>
    <w:p w:rsidR="00F74BBC" w:rsidRDefault="00FD63B1">
      <w:pPr>
        <w:pStyle w:val="a4"/>
        <w:numPr>
          <w:ilvl w:val="0"/>
          <w:numId w:val="4"/>
        </w:numPr>
        <w:tabs>
          <w:tab w:val="left" w:pos="1241"/>
        </w:tabs>
        <w:ind w:left="1240" w:hanging="433"/>
        <w:rPr>
          <w:sz w:val="24"/>
        </w:rPr>
      </w:pPr>
      <w:r>
        <w:rPr>
          <w:sz w:val="24"/>
        </w:rPr>
        <w:t>Спазване на строителния</w:t>
      </w:r>
      <w:r>
        <w:rPr>
          <w:spacing w:val="-1"/>
          <w:sz w:val="24"/>
        </w:rPr>
        <w:t xml:space="preserve"> </w:t>
      </w:r>
      <w:r>
        <w:rPr>
          <w:sz w:val="24"/>
        </w:rPr>
        <w:t>график</w:t>
      </w:r>
    </w:p>
    <w:p w:rsidR="00F74BBC" w:rsidRDefault="00FD63B1">
      <w:pPr>
        <w:pStyle w:val="a4"/>
        <w:numPr>
          <w:ilvl w:val="0"/>
          <w:numId w:val="4"/>
        </w:numPr>
        <w:tabs>
          <w:tab w:val="left" w:pos="1241"/>
        </w:tabs>
        <w:ind w:left="100" w:right="121" w:firstLine="707"/>
        <w:rPr>
          <w:sz w:val="24"/>
        </w:rPr>
      </w:pPr>
      <w:r>
        <w:rPr>
          <w:sz w:val="24"/>
        </w:rPr>
        <w:t>Контрол по актуването на действително изпълнените количества от видовете работи.</w:t>
      </w:r>
    </w:p>
    <w:p w:rsidR="00F74BBC" w:rsidRDefault="00FD63B1" w:rsidP="0010059D">
      <w:pPr>
        <w:pStyle w:val="a4"/>
        <w:numPr>
          <w:ilvl w:val="0"/>
          <w:numId w:val="4"/>
        </w:numPr>
        <w:tabs>
          <w:tab w:val="left" w:pos="1241"/>
        </w:tabs>
        <w:ind w:left="100" w:right="121" w:firstLine="707"/>
        <w:rPr>
          <w:sz w:val="24"/>
        </w:rPr>
      </w:pPr>
      <w:r w:rsidRPr="0010059D">
        <w:rPr>
          <w:sz w:val="24"/>
        </w:rPr>
        <w:t>Контрол по съставянето на документацията за междинни</w:t>
      </w:r>
      <w:r w:rsidRPr="0010059D">
        <w:rPr>
          <w:spacing w:val="-10"/>
          <w:sz w:val="24"/>
        </w:rPr>
        <w:t xml:space="preserve"> </w:t>
      </w:r>
      <w:r w:rsidRPr="0010059D">
        <w:rPr>
          <w:sz w:val="24"/>
        </w:rPr>
        <w:t>плащания.</w:t>
      </w:r>
    </w:p>
    <w:p w:rsidR="0010059D" w:rsidRPr="0010059D" w:rsidRDefault="0010059D" w:rsidP="0010059D">
      <w:pPr>
        <w:pStyle w:val="a4"/>
        <w:tabs>
          <w:tab w:val="left" w:pos="1241"/>
        </w:tabs>
        <w:ind w:left="807" w:right="121" w:firstLine="0"/>
        <w:rPr>
          <w:sz w:val="24"/>
        </w:rPr>
      </w:pPr>
    </w:p>
    <w:p w:rsidR="00F74BBC" w:rsidRDefault="00FD63B1" w:rsidP="007666E4">
      <w:pPr>
        <w:pStyle w:val="1"/>
        <w:numPr>
          <w:ilvl w:val="0"/>
          <w:numId w:val="22"/>
        </w:numPr>
        <w:pBdr>
          <w:top w:val="single" w:sz="4" w:space="1" w:color="auto"/>
          <w:left w:val="single" w:sz="4" w:space="4" w:color="auto"/>
          <w:bottom w:val="single" w:sz="4" w:space="1" w:color="auto"/>
          <w:right w:val="single" w:sz="4" w:space="4" w:color="auto"/>
        </w:pBdr>
        <w:shd w:val="clear" w:color="auto" w:fill="B8CCE4" w:themeFill="accent1" w:themeFillTint="66"/>
        <w:tabs>
          <w:tab w:val="left" w:pos="1002"/>
        </w:tabs>
        <w:spacing w:before="223"/>
        <w:ind w:right="120"/>
      </w:pPr>
      <w:r>
        <w:t>СТРОИТЕЛЕН</w:t>
      </w:r>
      <w:r>
        <w:rPr>
          <w:spacing w:val="-1"/>
        </w:rPr>
        <w:t xml:space="preserve"> </w:t>
      </w:r>
      <w:r>
        <w:t>НАДЗОР</w:t>
      </w:r>
    </w:p>
    <w:p w:rsidR="00F74BBC" w:rsidRDefault="00FD63B1">
      <w:pPr>
        <w:pStyle w:val="a3"/>
        <w:spacing w:before="116"/>
        <w:ind w:right="120" w:firstLine="707"/>
        <w:jc w:val="both"/>
      </w:pPr>
      <w:r>
        <w:t>При изпълнението на поръчката ще се осъществява независим строителен надзор съгласно чл. 168 от Закона за устройството на територията и 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и Наредба № 3 от 31.07.2003 г. за съставяне на актове и протоколи по време на строителството и действащи в момента нормативни актове за извършване на СМР до въвеждането на обектите в</w:t>
      </w:r>
      <w:r>
        <w:rPr>
          <w:spacing w:val="-4"/>
        </w:rPr>
        <w:t xml:space="preserve"> </w:t>
      </w:r>
      <w:r>
        <w:t>експлоатация.</w:t>
      </w:r>
    </w:p>
    <w:p w:rsidR="00F74BBC" w:rsidRDefault="00FD63B1">
      <w:pPr>
        <w:pStyle w:val="a3"/>
        <w:spacing w:before="120"/>
        <w:ind w:left="808"/>
        <w:jc w:val="both"/>
      </w:pPr>
      <w:r>
        <w:t>Лицето, упражняващо строителен надзор, ще следи за:</w:t>
      </w:r>
    </w:p>
    <w:p w:rsidR="00F74BBC" w:rsidRDefault="00FD63B1">
      <w:pPr>
        <w:pStyle w:val="a4"/>
        <w:numPr>
          <w:ilvl w:val="0"/>
          <w:numId w:val="2"/>
        </w:numPr>
        <w:tabs>
          <w:tab w:val="left" w:pos="1001"/>
        </w:tabs>
        <w:spacing w:before="2" w:line="293" w:lineRule="exact"/>
        <w:ind w:left="1000" w:hanging="193"/>
        <w:rPr>
          <w:sz w:val="24"/>
        </w:rPr>
      </w:pPr>
      <w:r>
        <w:rPr>
          <w:sz w:val="24"/>
        </w:rPr>
        <w:t>законосъобразно започване на</w:t>
      </w:r>
      <w:r>
        <w:rPr>
          <w:spacing w:val="-3"/>
          <w:sz w:val="24"/>
        </w:rPr>
        <w:t xml:space="preserve"> </w:t>
      </w:r>
      <w:r>
        <w:rPr>
          <w:sz w:val="24"/>
        </w:rPr>
        <w:t>строежа;</w:t>
      </w:r>
    </w:p>
    <w:p w:rsidR="00F74BBC" w:rsidRDefault="00FD63B1">
      <w:pPr>
        <w:pStyle w:val="a4"/>
        <w:numPr>
          <w:ilvl w:val="0"/>
          <w:numId w:val="2"/>
        </w:numPr>
        <w:tabs>
          <w:tab w:val="left" w:pos="1001"/>
        </w:tabs>
        <w:spacing w:before="2" w:line="237" w:lineRule="auto"/>
        <w:ind w:right="122" w:firstLine="707"/>
        <w:rPr>
          <w:sz w:val="24"/>
        </w:rPr>
      </w:pPr>
      <w:r>
        <w:rPr>
          <w:sz w:val="24"/>
        </w:rPr>
        <w:t>пълнота и правилно съставяне на актовете и протоколите по време на строителството;</w:t>
      </w:r>
    </w:p>
    <w:p w:rsidR="00F74BBC" w:rsidRDefault="00FD63B1">
      <w:pPr>
        <w:pStyle w:val="a4"/>
        <w:numPr>
          <w:ilvl w:val="0"/>
          <w:numId w:val="2"/>
        </w:numPr>
        <w:tabs>
          <w:tab w:val="left" w:pos="1001"/>
        </w:tabs>
        <w:spacing w:before="5" w:line="237" w:lineRule="auto"/>
        <w:ind w:right="122" w:firstLine="707"/>
        <w:rPr>
          <w:sz w:val="24"/>
        </w:rPr>
      </w:pPr>
      <w:r>
        <w:rPr>
          <w:sz w:val="24"/>
        </w:rPr>
        <w:t>изпълнение на строежите, съобразно одобрените инвестиционни проекти и изискванията по чл. 169, ал. 1 и 2 от</w:t>
      </w:r>
      <w:r>
        <w:rPr>
          <w:spacing w:val="-3"/>
          <w:sz w:val="24"/>
        </w:rPr>
        <w:t xml:space="preserve"> </w:t>
      </w:r>
      <w:r>
        <w:rPr>
          <w:sz w:val="24"/>
        </w:rPr>
        <w:t>ЗУТ</w:t>
      </w:r>
    </w:p>
    <w:p w:rsidR="00F74BBC" w:rsidRDefault="00FD63B1">
      <w:pPr>
        <w:pStyle w:val="a4"/>
        <w:numPr>
          <w:ilvl w:val="0"/>
          <w:numId w:val="2"/>
        </w:numPr>
        <w:tabs>
          <w:tab w:val="left" w:pos="1001"/>
        </w:tabs>
        <w:spacing w:before="2"/>
        <w:ind w:right="123" w:firstLine="707"/>
        <w:rPr>
          <w:sz w:val="24"/>
        </w:rPr>
      </w:pPr>
      <w:r>
        <w:rPr>
          <w:sz w:val="24"/>
        </w:rPr>
        <w:t>контрол по спазване на изискванията за здравословни и безопасни условия на труд в</w:t>
      </w:r>
      <w:r>
        <w:rPr>
          <w:spacing w:val="-2"/>
          <w:sz w:val="24"/>
        </w:rPr>
        <w:t xml:space="preserve"> </w:t>
      </w:r>
      <w:r>
        <w:rPr>
          <w:sz w:val="24"/>
        </w:rPr>
        <w:t>строителството;</w:t>
      </w:r>
    </w:p>
    <w:p w:rsidR="00F74BBC" w:rsidRDefault="00FD63B1">
      <w:pPr>
        <w:pStyle w:val="a4"/>
        <w:numPr>
          <w:ilvl w:val="0"/>
          <w:numId w:val="2"/>
        </w:numPr>
        <w:tabs>
          <w:tab w:val="left" w:pos="1001"/>
        </w:tabs>
        <w:spacing w:before="1" w:line="293" w:lineRule="exact"/>
        <w:ind w:left="1000" w:hanging="193"/>
        <w:rPr>
          <w:sz w:val="24"/>
        </w:rPr>
      </w:pPr>
      <w:r>
        <w:rPr>
          <w:sz w:val="24"/>
        </w:rPr>
        <w:t>недопускане на увреждане на трети лица и имоти вследствие на</w:t>
      </w:r>
      <w:r>
        <w:rPr>
          <w:spacing w:val="-16"/>
          <w:sz w:val="24"/>
        </w:rPr>
        <w:t xml:space="preserve"> </w:t>
      </w:r>
      <w:r>
        <w:rPr>
          <w:sz w:val="24"/>
        </w:rPr>
        <w:t>строителството;</w:t>
      </w:r>
    </w:p>
    <w:p w:rsidR="00F74BBC" w:rsidRDefault="00FD63B1">
      <w:pPr>
        <w:pStyle w:val="a4"/>
        <w:numPr>
          <w:ilvl w:val="0"/>
          <w:numId w:val="2"/>
        </w:numPr>
        <w:tabs>
          <w:tab w:val="left" w:pos="1001"/>
        </w:tabs>
        <w:spacing w:line="293" w:lineRule="exact"/>
        <w:ind w:left="1000" w:hanging="193"/>
        <w:rPr>
          <w:sz w:val="24"/>
        </w:rPr>
      </w:pPr>
      <w:r>
        <w:rPr>
          <w:sz w:val="24"/>
        </w:rPr>
        <w:t>оценката за достъпност на строежа от лица с</w:t>
      </w:r>
      <w:r>
        <w:rPr>
          <w:spacing w:val="-9"/>
          <w:sz w:val="24"/>
        </w:rPr>
        <w:t xml:space="preserve"> </w:t>
      </w:r>
      <w:r>
        <w:rPr>
          <w:sz w:val="24"/>
        </w:rPr>
        <w:t>увреждания;</w:t>
      </w:r>
    </w:p>
    <w:p w:rsidR="00F74BBC" w:rsidRDefault="00FD63B1">
      <w:pPr>
        <w:pStyle w:val="a4"/>
        <w:numPr>
          <w:ilvl w:val="0"/>
          <w:numId w:val="2"/>
        </w:numPr>
        <w:tabs>
          <w:tab w:val="left" w:pos="1001"/>
        </w:tabs>
        <w:spacing w:line="294" w:lineRule="exact"/>
        <w:ind w:left="1000" w:hanging="193"/>
        <w:rPr>
          <w:sz w:val="24"/>
        </w:rPr>
      </w:pPr>
      <w:r>
        <w:rPr>
          <w:sz w:val="24"/>
        </w:rPr>
        <w:t>годността на строежа за въвеждане в</w:t>
      </w:r>
      <w:r>
        <w:rPr>
          <w:spacing w:val="-7"/>
          <w:sz w:val="24"/>
        </w:rPr>
        <w:t xml:space="preserve"> </w:t>
      </w:r>
      <w:r>
        <w:rPr>
          <w:sz w:val="24"/>
        </w:rPr>
        <w:t>експлоатация;</w:t>
      </w:r>
    </w:p>
    <w:p w:rsidR="00F74BBC" w:rsidRDefault="00F74BBC">
      <w:pPr>
        <w:pStyle w:val="a3"/>
        <w:ind w:left="0"/>
        <w:rPr>
          <w:sz w:val="28"/>
        </w:rPr>
      </w:pPr>
    </w:p>
    <w:p w:rsidR="00F74BBC" w:rsidRDefault="00FD63B1" w:rsidP="007666E4">
      <w:pPr>
        <w:pStyle w:val="1"/>
        <w:numPr>
          <w:ilvl w:val="0"/>
          <w:numId w:val="22"/>
        </w:numPr>
        <w:pBdr>
          <w:top w:val="single" w:sz="4" w:space="1" w:color="auto"/>
          <w:left w:val="single" w:sz="4" w:space="4" w:color="auto"/>
          <w:bottom w:val="single" w:sz="4" w:space="1" w:color="auto"/>
          <w:right w:val="single" w:sz="4" w:space="4" w:color="auto"/>
        </w:pBdr>
        <w:shd w:val="clear" w:color="auto" w:fill="B8CCE4" w:themeFill="accent1" w:themeFillTint="66"/>
        <w:tabs>
          <w:tab w:val="left" w:pos="1002"/>
        </w:tabs>
        <w:spacing w:before="223"/>
        <w:ind w:right="120"/>
      </w:pPr>
      <w:r>
        <w:t>НАЧИН</w:t>
      </w:r>
      <w:r w:rsidR="006B5BB8">
        <w:t xml:space="preserve"> </w:t>
      </w:r>
      <w:r>
        <w:t>НА</w:t>
      </w:r>
      <w:r w:rsidR="006B5BB8">
        <w:t xml:space="preserve"> </w:t>
      </w:r>
      <w:r>
        <w:t>ИЗМЕРВАНЕ</w:t>
      </w:r>
      <w:r w:rsidR="006B5BB8">
        <w:t xml:space="preserve"> </w:t>
      </w:r>
      <w:r>
        <w:t>И</w:t>
      </w:r>
      <w:r w:rsidR="006B5BB8">
        <w:t xml:space="preserve"> </w:t>
      </w:r>
      <w:r>
        <w:t>ДОКАЗВАНЕ</w:t>
      </w:r>
      <w:r w:rsidR="006B5BB8">
        <w:t xml:space="preserve"> </w:t>
      </w:r>
      <w:r>
        <w:t>НА</w:t>
      </w:r>
      <w:r w:rsidR="006B5BB8">
        <w:t xml:space="preserve"> </w:t>
      </w:r>
      <w:r>
        <w:rPr>
          <w:spacing w:val="-3"/>
        </w:rPr>
        <w:t xml:space="preserve">КОЛИЧЕСТВОТО </w:t>
      </w:r>
      <w:r>
        <w:t>ИЗПЪЛНЕНИ</w:t>
      </w:r>
      <w:r>
        <w:rPr>
          <w:spacing w:val="-1"/>
        </w:rPr>
        <w:t xml:space="preserve"> </w:t>
      </w:r>
      <w:r>
        <w:t>СМР</w:t>
      </w:r>
    </w:p>
    <w:p w:rsidR="00F74BBC" w:rsidRDefault="00FD63B1">
      <w:pPr>
        <w:pStyle w:val="a3"/>
        <w:spacing w:before="115"/>
        <w:ind w:right="118" w:firstLine="707"/>
        <w:jc w:val="both"/>
      </w:pPr>
      <w:r>
        <w:t>От Възложителя се одобряват само работи и/или част от работи, завършени от Изпълнителя и изпълнени съобразно спецификацията, размерите, указани на чертежите и одобрените материали, отговарящи на качествените изисквания и стандартите. Работите които се покриват или се вграждат в следващи операции (покритие от следващи слоеве) подлежат на междинно одобрение (съставяне на протоколи за скрити работи). В такива случаи Изпълнителят следва да поиска одобрение преди да закрие така изпълнените работи. Само изцяло завършената и одобрена работа може да се актува за плащане.</w:t>
      </w:r>
    </w:p>
    <w:p w:rsidR="00F74BBC" w:rsidRDefault="00FD63B1">
      <w:pPr>
        <w:pStyle w:val="a3"/>
        <w:spacing w:before="121"/>
        <w:ind w:right="115" w:firstLine="707"/>
        <w:jc w:val="both"/>
      </w:pPr>
      <w:r>
        <w:t>Когато Изпълнителят е завършил изцяло достатъчно количество работа, съгласно план-графика за изпълнение на поръчката, той иска от Възложителят инспекция за одобрение. Възложителят следва да одобри или да издаде инструкции за отстраняване на дефекти или отклонения. Такива инструкции следва да се изпълняват и работата няма да бъде приета, нито платена, докато всички дефекти не бъдат отстранени, съобразно изискванията на Възложителя. Одобренията от Възложителя не освобождават Изпълнителя от договорните му задължения до края на гаранционния период, указан в условията на</w:t>
      </w:r>
      <w:r>
        <w:rPr>
          <w:spacing w:val="-2"/>
        </w:rPr>
        <w:t xml:space="preserve"> </w:t>
      </w:r>
      <w:r>
        <w:t>договора.</w:t>
      </w:r>
    </w:p>
    <w:p w:rsidR="00F74BBC" w:rsidRDefault="00FD63B1" w:rsidP="0010059D">
      <w:pPr>
        <w:pStyle w:val="a3"/>
        <w:spacing w:before="120"/>
        <w:ind w:right="119" w:firstLine="707"/>
        <w:jc w:val="both"/>
      </w:pPr>
      <w:r>
        <w:t>Предаването и приемането на извършените строително-ремонтни работи - предмет на договора, ще се удостоверява с протокол за установяване на действително извършени работи, подписан от представители на страните по Договора или от конкретно определените в договора правоспособни лица. Всеки протокол се придружава от</w:t>
      </w:r>
      <w:r w:rsidR="0010059D">
        <w:rPr>
          <w:lang w:val="en-US"/>
        </w:rPr>
        <w:t xml:space="preserve"> </w:t>
      </w:r>
      <w:r>
        <w:t>необходимите сертификати за качество на вложените материали, протоколи съставени по реда Наредба № 3 за съставяне на актове и протоколи по време на строителството, декларации за съответствие на вложените материали със съществените изисквания към строителните продукти. Гореизброените документи, се изготвят в три еднообразни екземпляра.</w:t>
      </w:r>
    </w:p>
    <w:p w:rsidR="0010059D" w:rsidRDefault="0010059D">
      <w:pPr>
        <w:spacing w:before="1"/>
        <w:ind w:left="100" w:right="114" w:firstLine="719"/>
        <w:jc w:val="both"/>
        <w:rPr>
          <w:b/>
          <w:i/>
          <w:sz w:val="24"/>
          <w:lang w:val="en-US"/>
        </w:rPr>
      </w:pPr>
    </w:p>
    <w:p w:rsidR="00F74BBC" w:rsidRDefault="00FD63B1">
      <w:pPr>
        <w:spacing w:before="1"/>
        <w:ind w:left="100" w:right="114" w:firstLine="719"/>
        <w:jc w:val="both"/>
        <w:rPr>
          <w:i/>
          <w:sz w:val="24"/>
        </w:rPr>
      </w:pPr>
      <w:r>
        <w:rPr>
          <w:b/>
          <w:i/>
          <w:sz w:val="24"/>
        </w:rPr>
        <w:t xml:space="preserve">Забележка: </w:t>
      </w:r>
      <w:r>
        <w:rPr>
          <w:i/>
          <w:sz w:val="24"/>
        </w:rPr>
        <w:t>За посочени в техническите спецификации и в други документи от заданието/проектите, конкретен стандарт, спецификация, техническа оценка, техническо одобрение, технически еталон, специфичен процес или метод на производство, конкретен модел, източник, специфичен процес, който характеризира продукта или услугата, търговска марка, патент, тип, конкретен произход или производство, да се чете „или еквивалент”.</w:t>
      </w:r>
    </w:p>
    <w:sectPr w:rsidR="00F74BBC">
      <w:footerReference w:type="default" r:id="rId7"/>
      <w:pgSz w:w="12240" w:h="15840"/>
      <w:pgMar w:top="1360" w:right="1320" w:bottom="800" w:left="1340" w:header="0" w:footer="6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6859" w:rsidRDefault="00686859">
      <w:r>
        <w:separator/>
      </w:r>
    </w:p>
  </w:endnote>
  <w:endnote w:type="continuationSeparator" w:id="0">
    <w:p w:rsidR="00686859" w:rsidRDefault="00686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BC" w:rsidRDefault="00B11660">
    <w:pPr>
      <w:pStyle w:val="a3"/>
      <w:spacing w:line="14" w:lineRule="auto"/>
      <w:ind w:left="0"/>
      <w:rPr>
        <w:sz w:val="20"/>
      </w:rPr>
    </w:pPr>
    <w:r>
      <w:rPr>
        <w:noProof/>
        <w:lang w:val="en-US" w:eastAsia="en-US" w:bidi="ar-SA"/>
      </w:rPr>
      <mc:AlternateContent>
        <mc:Choice Requires="wps">
          <w:drawing>
            <wp:anchor distT="0" distB="0" distL="114300" distR="114300" simplePos="0" relativeHeight="251657728" behindDoc="1" locked="0" layoutInCell="1" allowOverlap="1">
              <wp:simplePos x="0" y="0"/>
              <wp:positionH relativeFrom="page">
                <wp:posOffset>3783965</wp:posOffset>
              </wp:positionH>
              <wp:positionV relativeFrom="page">
                <wp:posOffset>9531985</wp:posOffset>
              </wp:positionV>
              <wp:extent cx="206375" cy="18224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7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4BBC" w:rsidRPr="00071A3A" w:rsidRDefault="00FD63B1">
                          <w:pPr>
                            <w:spacing w:before="13"/>
                            <w:ind w:left="40"/>
                            <w:rPr>
                              <w:rFonts w:ascii="Arial"/>
                              <w:sz w:val="18"/>
                            </w:rPr>
                          </w:pPr>
                          <w:r w:rsidRPr="00071A3A">
                            <w:rPr>
                              <w:sz w:val="18"/>
                            </w:rPr>
                            <w:fldChar w:fldCharType="begin"/>
                          </w:r>
                          <w:r w:rsidRPr="00071A3A">
                            <w:rPr>
                              <w:rFonts w:ascii="Arial"/>
                              <w:sz w:val="18"/>
                            </w:rPr>
                            <w:instrText xml:space="preserve"> PAGE </w:instrText>
                          </w:r>
                          <w:r w:rsidRPr="00071A3A">
                            <w:rPr>
                              <w:sz w:val="18"/>
                            </w:rPr>
                            <w:fldChar w:fldCharType="separate"/>
                          </w:r>
                          <w:r w:rsidR="00F31AAF">
                            <w:rPr>
                              <w:rFonts w:ascii="Arial"/>
                              <w:noProof/>
                              <w:sz w:val="18"/>
                            </w:rPr>
                            <w:t>15</w:t>
                          </w:r>
                          <w:r w:rsidRPr="00071A3A">
                            <w:rPr>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7.95pt;margin-top:750.55pt;width:16.25pt;height:14.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" filled="f" stroked="f">
              <v:textbox inset="0,0,0,0">
                <w:txbxContent>
                  <w:p w:rsidR="00F74BBC" w:rsidRPr="00071A3A" w:rsidRDefault="00FD63B1">
                    <w:pPr>
                      <w:spacing w:before="13"/>
                      <w:ind w:left="40"/>
                      <w:rPr>
                        <w:rFonts w:ascii="Arial"/>
                        <w:sz w:val="18"/>
                      </w:rPr>
                    </w:pPr>
                    <w:r w:rsidRPr="00071A3A">
                      <w:rPr>
                        <w:sz w:val="18"/>
                      </w:rPr>
                      <w:fldChar w:fldCharType="begin"/>
                    </w:r>
                    <w:r w:rsidRPr="00071A3A">
                      <w:rPr>
                        <w:rFonts w:ascii="Arial"/>
                        <w:sz w:val="18"/>
                      </w:rPr>
                      <w:instrText xml:space="preserve"> PAGE </w:instrText>
                    </w:r>
                    <w:r w:rsidRPr="00071A3A">
                      <w:rPr>
                        <w:sz w:val="18"/>
                      </w:rPr>
                      <w:fldChar w:fldCharType="separate"/>
                    </w:r>
                    <w:r w:rsidR="00F31AAF">
                      <w:rPr>
                        <w:rFonts w:ascii="Arial"/>
                        <w:noProof/>
                        <w:sz w:val="18"/>
                      </w:rPr>
                      <w:t>15</w:t>
                    </w:r>
                    <w:r w:rsidRPr="00071A3A">
                      <w:rPr>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6859" w:rsidRDefault="00686859">
      <w:r>
        <w:separator/>
      </w:r>
    </w:p>
  </w:footnote>
  <w:footnote w:type="continuationSeparator" w:id="0">
    <w:p w:rsidR="00686859" w:rsidRDefault="006868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16B3E"/>
    <w:multiLevelType w:val="hybridMultilevel"/>
    <w:tmpl w:val="ED02259E"/>
    <w:lvl w:ilvl="0" w:tplc="9EA6F484">
      <w:start w:val="1"/>
      <w:numFmt w:val="decimal"/>
      <w:lvlText w:val="%1."/>
      <w:lvlJc w:val="left"/>
      <w:pPr>
        <w:ind w:left="1168" w:hanging="360"/>
        <w:jc w:val="left"/>
      </w:pPr>
      <w:rPr>
        <w:rFonts w:ascii="Times New Roman" w:eastAsia="Times New Roman" w:hAnsi="Times New Roman" w:cs="Times New Roman" w:hint="default"/>
        <w:b/>
        <w:bCs/>
        <w:spacing w:val="-3"/>
        <w:w w:val="100"/>
        <w:sz w:val="24"/>
        <w:szCs w:val="24"/>
        <w:lang w:val="bg-BG" w:eastAsia="bg-BG" w:bidi="bg-BG"/>
      </w:rPr>
    </w:lvl>
    <w:lvl w:ilvl="1" w:tplc="EDF20C1E">
      <w:numFmt w:val="bullet"/>
      <w:lvlText w:val="•"/>
      <w:lvlJc w:val="left"/>
      <w:pPr>
        <w:ind w:left="2002" w:hanging="360"/>
      </w:pPr>
      <w:rPr>
        <w:rFonts w:hint="default"/>
        <w:lang w:val="bg-BG" w:eastAsia="bg-BG" w:bidi="bg-BG"/>
      </w:rPr>
    </w:lvl>
    <w:lvl w:ilvl="2" w:tplc="4FEEF6D4">
      <w:numFmt w:val="bullet"/>
      <w:lvlText w:val="•"/>
      <w:lvlJc w:val="left"/>
      <w:pPr>
        <w:ind w:left="2844" w:hanging="360"/>
      </w:pPr>
      <w:rPr>
        <w:rFonts w:hint="default"/>
        <w:lang w:val="bg-BG" w:eastAsia="bg-BG" w:bidi="bg-BG"/>
      </w:rPr>
    </w:lvl>
    <w:lvl w:ilvl="3" w:tplc="DE68BE0C">
      <w:numFmt w:val="bullet"/>
      <w:lvlText w:val="•"/>
      <w:lvlJc w:val="left"/>
      <w:pPr>
        <w:ind w:left="3686" w:hanging="360"/>
      </w:pPr>
      <w:rPr>
        <w:rFonts w:hint="default"/>
        <w:lang w:val="bg-BG" w:eastAsia="bg-BG" w:bidi="bg-BG"/>
      </w:rPr>
    </w:lvl>
    <w:lvl w:ilvl="4" w:tplc="8A6277DE">
      <w:numFmt w:val="bullet"/>
      <w:lvlText w:val="•"/>
      <w:lvlJc w:val="left"/>
      <w:pPr>
        <w:ind w:left="4528" w:hanging="360"/>
      </w:pPr>
      <w:rPr>
        <w:rFonts w:hint="default"/>
        <w:lang w:val="bg-BG" w:eastAsia="bg-BG" w:bidi="bg-BG"/>
      </w:rPr>
    </w:lvl>
    <w:lvl w:ilvl="5" w:tplc="F228A5F8">
      <w:numFmt w:val="bullet"/>
      <w:lvlText w:val="•"/>
      <w:lvlJc w:val="left"/>
      <w:pPr>
        <w:ind w:left="5370" w:hanging="360"/>
      </w:pPr>
      <w:rPr>
        <w:rFonts w:hint="default"/>
        <w:lang w:val="bg-BG" w:eastAsia="bg-BG" w:bidi="bg-BG"/>
      </w:rPr>
    </w:lvl>
    <w:lvl w:ilvl="6" w:tplc="97F8864A">
      <w:numFmt w:val="bullet"/>
      <w:lvlText w:val="•"/>
      <w:lvlJc w:val="left"/>
      <w:pPr>
        <w:ind w:left="6212" w:hanging="360"/>
      </w:pPr>
      <w:rPr>
        <w:rFonts w:hint="default"/>
        <w:lang w:val="bg-BG" w:eastAsia="bg-BG" w:bidi="bg-BG"/>
      </w:rPr>
    </w:lvl>
    <w:lvl w:ilvl="7" w:tplc="2B78EDDA">
      <w:numFmt w:val="bullet"/>
      <w:lvlText w:val="•"/>
      <w:lvlJc w:val="left"/>
      <w:pPr>
        <w:ind w:left="7054" w:hanging="360"/>
      </w:pPr>
      <w:rPr>
        <w:rFonts w:hint="default"/>
        <w:lang w:val="bg-BG" w:eastAsia="bg-BG" w:bidi="bg-BG"/>
      </w:rPr>
    </w:lvl>
    <w:lvl w:ilvl="8" w:tplc="7B2CD728">
      <w:numFmt w:val="bullet"/>
      <w:lvlText w:val="•"/>
      <w:lvlJc w:val="left"/>
      <w:pPr>
        <w:ind w:left="7896" w:hanging="360"/>
      </w:pPr>
      <w:rPr>
        <w:rFonts w:hint="default"/>
        <w:lang w:val="bg-BG" w:eastAsia="bg-BG" w:bidi="bg-BG"/>
      </w:rPr>
    </w:lvl>
  </w:abstractNum>
  <w:abstractNum w:abstractNumId="1">
    <w:nsid w:val="04457F59"/>
    <w:multiLevelType w:val="multilevel"/>
    <w:tmpl w:val="135E4BBE"/>
    <w:lvl w:ilvl="0">
      <w:start w:val="4"/>
      <w:numFmt w:val="decimal"/>
      <w:lvlText w:val="%1."/>
      <w:lvlJc w:val="left"/>
      <w:pPr>
        <w:ind w:left="989" w:hanging="181"/>
        <w:jc w:val="left"/>
      </w:pPr>
      <w:rPr>
        <w:rFonts w:ascii="Times New Roman" w:eastAsia="Times New Roman" w:hAnsi="Times New Roman" w:cs="Times New Roman" w:hint="default"/>
        <w:b/>
        <w:bCs/>
        <w:spacing w:val="-3"/>
        <w:w w:val="100"/>
        <w:sz w:val="22"/>
        <w:szCs w:val="22"/>
        <w:lang w:val="bg-BG" w:eastAsia="bg-BG" w:bidi="bg-BG"/>
      </w:rPr>
    </w:lvl>
    <w:lvl w:ilvl="1">
      <w:start w:val="1"/>
      <w:numFmt w:val="decimal"/>
      <w:lvlText w:val="%1.%2."/>
      <w:lvlJc w:val="left"/>
      <w:pPr>
        <w:ind w:left="1540" w:hanging="735"/>
        <w:jc w:val="left"/>
      </w:pPr>
      <w:rPr>
        <w:rFonts w:ascii="Times New Roman" w:eastAsia="Times New Roman" w:hAnsi="Times New Roman" w:cs="Times New Roman" w:hint="default"/>
        <w:b/>
        <w:bCs/>
        <w:spacing w:val="-6"/>
        <w:w w:val="100"/>
        <w:sz w:val="24"/>
        <w:szCs w:val="24"/>
        <w:lang w:val="bg-BG" w:eastAsia="bg-BG" w:bidi="bg-BG"/>
      </w:rPr>
    </w:lvl>
    <w:lvl w:ilvl="2">
      <w:numFmt w:val="bullet"/>
      <w:lvlText w:val="•"/>
      <w:lvlJc w:val="left"/>
      <w:pPr>
        <w:ind w:left="2433" w:hanging="735"/>
      </w:pPr>
      <w:rPr>
        <w:rFonts w:hint="default"/>
        <w:lang w:val="bg-BG" w:eastAsia="bg-BG" w:bidi="bg-BG"/>
      </w:rPr>
    </w:lvl>
    <w:lvl w:ilvl="3">
      <w:numFmt w:val="bullet"/>
      <w:lvlText w:val="•"/>
      <w:lvlJc w:val="left"/>
      <w:pPr>
        <w:ind w:left="3326" w:hanging="735"/>
      </w:pPr>
      <w:rPr>
        <w:rFonts w:hint="default"/>
        <w:lang w:val="bg-BG" w:eastAsia="bg-BG" w:bidi="bg-BG"/>
      </w:rPr>
    </w:lvl>
    <w:lvl w:ilvl="4">
      <w:numFmt w:val="bullet"/>
      <w:lvlText w:val="•"/>
      <w:lvlJc w:val="left"/>
      <w:pPr>
        <w:ind w:left="4220" w:hanging="735"/>
      </w:pPr>
      <w:rPr>
        <w:rFonts w:hint="default"/>
        <w:lang w:val="bg-BG" w:eastAsia="bg-BG" w:bidi="bg-BG"/>
      </w:rPr>
    </w:lvl>
    <w:lvl w:ilvl="5">
      <w:numFmt w:val="bullet"/>
      <w:lvlText w:val="•"/>
      <w:lvlJc w:val="left"/>
      <w:pPr>
        <w:ind w:left="5113" w:hanging="735"/>
      </w:pPr>
      <w:rPr>
        <w:rFonts w:hint="default"/>
        <w:lang w:val="bg-BG" w:eastAsia="bg-BG" w:bidi="bg-BG"/>
      </w:rPr>
    </w:lvl>
    <w:lvl w:ilvl="6">
      <w:numFmt w:val="bullet"/>
      <w:lvlText w:val="•"/>
      <w:lvlJc w:val="left"/>
      <w:pPr>
        <w:ind w:left="6006" w:hanging="735"/>
      </w:pPr>
      <w:rPr>
        <w:rFonts w:hint="default"/>
        <w:lang w:val="bg-BG" w:eastAsia="bg-BG" w:bidi="bg-BG"/>
      </w:rPr>
    </w:lvl>
    <w:lvl w:ilvl="7">
      <w:numFmt w:val="bullet"/>
      <w:lvlText w:val="•"/>
      <w:lvlJc w:val="left"/>
      <w:pPr>
        <w:ind w:left="6900" w:hanging="735"/>
      </w:pPr>
      <w:rPr>
        <w:rFonts w:hint="default"/>
        <w:lang w:val="bg-BG" w:eastAsia="bg-BG" w:bidi="bg-BG"/>
      </w:rPr>
    </w:lvl>
    <w:lvl w:ilvl="8">
      <w:numFmt w:val="bullet"/>
      <w:lvlText w:val="•"/>
      <w:lvlJc w:val="left"/>
      <w:pPr>
        <w:ind w:left="7793" w:hanging="735"/>
      </w:pPr>
      <w:rPr>
        <w:rFonts w:hint="default"/>
        <w:lang w:val="bg-BG" w:eastAsia="bg-BG" w:bidi="bg-BG"/>
      </w:rPr>
    </w:lvl>
  </w:abstractNum>
  <w:abstractNum w:abstractNumId="2">
    <w:nsid w:val="049C0CCE"/>
    <w:multiLevelType w:val="hybridMultilevel"/>
    <w:tmpl w:val="CF56B7F2"/>
    <w:lvl w:ilvl="0" w:tplc="51F6BB08">
      <w:numFmt w:val="bullet"/>
      <w:lvlText w:val=""/>
      <w:lvlJc w:val="left"/>
      <w:pPr>
        <w:ind w:left="820" w:hanging="360"/>
      </w:pPr>
      <w:rPr>
        <w:rFonts w:ascii="Symbol" w:eastAsia="Symbol" w:hAnsi="Symbol" w:cs="Symbol" w:hint="default"/>
        <w:w w:val="100"/>
        <w:sz w:val="24"/>
        <w:szCs w:val="24"/>
        <w:lang w:val="bg-BG" w:eastAsia="bg-BG" w:bidi="bg-BG"/>
      </w:rPr>
    </w:lvl>
    <w:lvl w:ilvl="1" w:tplc="D4FC400C">
      <w:numFmt w:val="bullet"/>
      <w:lvlText w:val="-"/>
      <w:lvlJc w:val="left"/>
      <w:pPr>
        <w:ind w:left="1540" w:hanging="732"/>
      </w:pPr>
      <w:rPr>
        <w:rFonts w:ascii="Times New Roman" w:eastAsia="Times New Roman" w:hAnsi="Times New Roman" w:cs="Times New Roman" w:hint="default"/>
        <w:spacing w:val="-1"/>
        <w:w w:val="99"/>
        <w:sz w:val="24"/>
        <w:szCs w:val="24"/>
        <w:lang w:val="bg-BG" w:eastAsia="bg-BG" w:bidi="bg-BG"/>
      </w:rPr>
    </w:lvl>
    <w:lvl w:ilvl="2" w:tplc="722EDF58">
      <w:numFmt w:val="bullet"/>
      <w:lvlText w:val=""/>
      <w:lvlJc w:val="left"/>
      <w:pPr>
        <w:ind w:left="1528" w:hanging="360"/>
      </w:pPr>
      <w:rPr>
        <w:rFonts w:ascii="Wingdings" w:eastAsia="Wingdings" w:hAnsi="Wingdings" w:cs="Wingdings" w:hint="default"/>
        <w:w w:val="100"/>
        <w:sz w:val="24"/>
        <w:szCs w:val="24"/>
        <w:lang w:val="bg-BG" w:eastAsia="bg-BG" w:bidi="bg-BG"/>
      </w:rPr>
    </w:lvl>
    <w:lvl w:ilvl="3" w:tplc="C4E2AEE6">
      <w:numFmt w:val="bullet"/>
      <w:lvlText w:val="•"/>
      <w:lvlJc w:val="left"/>
      <w:pPr>
        <w:ind w:left="2545" w:hanging="360"/>
      </w:pPr>
      <w:rPr>
        <w:rFonts w:hint="default"/>
        <w:lang w:val="bg-BG" w:eastAsia="bg-BG" w:bidi="bg-BG"/>
      </w:rPr>
    </w:lvl>
    <w:lvl w:ilvl="4" w:tplc="3C5617F0">
      <w:numFmt w:val="bullet"/>
      <w:lvlText w:val="•"/>
      <w:lvlJc w:val="left"/>
      <w:pPr>
        <w:ind w:left="3550" w:hanging="360"/>
      </w:pPr>
      <w:rPr>
        <w:rFonts w:hint="default"/>
        <w:lang w:val="bg-BG" w:eastAsia="bg-BG" w:bidi="bg-BG"/>
      </w:rPr>
    </w:lvl>
    <w:lvl w:ilvl="5" w:tplc="B48A9A72">
      <w:numFmt w:val="bullet"/>
      <w:lvlText w:val="•"/>
      <w:lvlJc w:val="left"/>
      <w:pPr>
        <w:ind w:left="4555" w:hanging="360"/>
      </w:pPr>
      <w:rPr>
        <w:rFonts w:hint="default"/>
        <w:lang w:val="bg-BG" w:eastAsia="bg-BG" w:bidi="bg-BG"/>
      </w:rPr>
    </w:lvl>
    <w:lvl w:ilvl="6" w:tplc="A52642FE">
      <w:numFmt w:val="bullet"/>
      <w:lvlText w:val="•"/>
      <w:lvlJc w:val="left"/>
      <w:pPr>
        <w:ind w:left="5560" w:hanging="360"/>
      </w:pPr>
      <w:rPr>
        <w:rFonts w:hint="default"/>
        <w:lang w:val="bg-BG" w:eastAsia="bg-BG" w:bidi="bg-BG"/>
      </w:rPr>
    </w:lvl>
    <w:lvl w:ilvl="7" w:tplc="555CFB66">
      <w:numFmt w:val="bullet"/>
      <w:lvlText w:val="•"/>
      <w:lvlJc w:val="left"/>
      <w:pPr>
        <w:ind w:left="6565" w:hanging="360"/>
      </w:pPr>
      <w:rPr>
        <w:rFonts w:hint="default"/>
        <w:lang w:val="bg-BG" w:eastAsia="bg-BG" w:bidi="bg-BG"/>
      </w:rPr>
    </w:lvl>
    <w:lvl w:ilvl="8" w:tplc="034CD8E0">
      <w:numFmt w:val="bullet"/>
      <w:lvlText w:val="•"/>
      <w:lvlJc w:val="left"/>
      <w:pPr>
        <w:ind w:left="7570" w:hanging="360"/>
      </w:pPr>
      <w:rPr>
        <w:rFonts w:hint="default"/>
        <w:lang w:val="bg-BG" w:eastAsia="bg-BG" w:bidi="bg-BG"/>
      </w:rPr>
    </w:lvl>
  </w:abstractNum>
  <w:abstractNum w:abstractNumId="3">
    <w:nsid w:val="06FA5068"/>
    <w:multiLevelType w:val="hybridMultilevel"/>
    <w:tmpl w:val="B214533E"/>
    <w:lvl w:ilvl="0" w:tplc="08889A00">
      <w:numFmt w:val="bullet"/>
      <w:lvlText w:val=""/>
      <w:lvlJc w:val="left"/>
      <w:pPr>
        <w:ind w:left="1528" w:hanging="360"/>
      </w:pPr>
      <w:rPr>
        <w:rFonts w:ascii="Wingdings" w:eastAsia="Wingdings" w:hAnsi="Wingdings" w:cs="Wingdings" w:hint="default"/>
        <w:w w:val="100"/>
        <w:sz w:val="24"/>
        <w:szCs w:val="24"/>
        <w:lang w:val="bg-BG" w:eastAsia="bg-BG" w:bidi="bg-BG"/>
      </w:rPr>
    </w:lvl>
    <w:lvl w:ilvl="1" w:tplc="633EC8BA">
      <w:numFmt w:val="bullet"/>
      <w:lvlText w:val="•"/>
      <w:lvlJc w:val="left"/>
      <w:pPr>
        <w:ind w:left="2326" w:hanging="360"/>
      </w:pPr>
      <w:rPr>
        <w:rFonts w:hint="default"/>
        <w:lang w:val="bg-BG" w:eastAsia="bg-BG" w:bidi="bg-BG"/>
      </w:rPr>
    </w:lvl>
    <w:lvl w:ilvl="2" w:tplc="44386D6A">
      <w:numFmt w:val="bullet"/>
      <w:lvlText w:val="•"/>
      <w:lvlJc w:val="left"/>
      <w:pPr>
        <w:ind w:left="3132" w:hanging="360"/>
      </w:pPr>
      <w:rPr>
        <w:rFonts w:hint="default"/>
        <w:lang w:val="bg-BG" w:eastAsia="bg-BG" w:bidi="bg-BG"/>
      </w:rPr>
    </w:lvl>
    <w:lvl w:ilvl="3" w:tplc="173E0A20">
      <w:numFmt w:val="bullet"/>
      <w:lvlText w:val="•"/>
      <w:lvlJc w:val="left"/>
      <w:pPr>
        <w:ind w:left="3938" w:hanging="360"/>
      </w:pPr>
      <w:rPr>
        <w:rFonts w:hint="default"/>
        <w:lang w:val="bg-BG" w:eastAsia="bg-BG" w:bidi="bg-BG"/>
      </w:rPr>
    </w:lvl>
    <w:lvl w:ilvl="4" w:tplc="BE180FEE">
      <w:numFmt w:val="bullet"/>
      <w:lvlText w:val="•"/>
      <w:lvlJc w:val="left"/>
      <w:pPr>
        <w:ind w:left="4744" w:hanging="360"/>
      </w:pPr>
      <w:rPr>
        <w:rFonts w:hint="default"/>
        <w:lang w:val="bg-BG" w:eastAsia="bg-BG" w:bidi="bg-BG"/>
      </w:rPr>
    </w:lvl>
    <w:lvl w:ilvl="5" w:tplc="A40626FA">
      <w:numFmt w:val="bullet"/>
      <w:lvlText w:val="•"/>
      <w:lvlJc w:val="left"/>
      <w:pPr>
        <w:ind w:left="5550" w:hanging="360"/>
      </w:pPr>
      <w:rPr>
        <w:rFonts w:hint="default"/>
        <w:lang w:val="bg-BG" w:eastAsia="bg-BG" w:bidi="bg-BG"/>
      </w:rPr>
    </w:lvl>
    <w:lvl w:ilvl="6" w:tplc="AE16F4B2">
      <w:numFmt w:val="bullet"/>
      <w:lvlText w:val="•"/>
      <w:lvlJc w:val="left"/>
      <w:pPr>
        <w:ind w:left="6356" w:hanging="360"/>
      </w:pPr>
      <w:rPr>
        <w:rFonts w:hint="default"/>
        <w:lang w:val="bg-BG" w:eastAsia="bg-BG" w:bidi="bg-BG"/>
      </w:rPr>
    </w:lvl>
    <w:lvl w:ilvl="7" w:tplc="E34C65E8">
      <w:numFmt w:val="bullet"/>
      <w:lvlText w:val="•"/>
      <w:lvlJc w:val="left"/>
      <w:pPr>
        <w:ind w:left="7162" w:hanging="360"/>
      </w:pPr>
      <w:rPr>
        <w:rFonts w:hint="default"/>
        <w:lang w:val="bg-BG" w:eastAsia="bg-BG" w:bidi="bg-BG"/>
      </w:rPr>
    </w:lvl>
    <w:lvl w:ilvl="8" w:tplc="0BE6BCFE">
      <w:numFmt w:val="bullet"/>
      <w:lvlText w:val="•"/>
      <w:lvlJc w:val="left"/>
      <w:pPr>
        <w:ind w:left="7968" w:hanging="360"/>
      </w:pPr>
      <w:rPr>
        <w:rFonts w:hint="default"/>
        <w:lang w:val="bg-BG" w:eastAsia="bg-BG" w:bidi="bg-BG"/>
      </w:rPr>
    </w:lvl>
  </w:abstractNum>
  <w:abstractNum w:abstractNumId="4">
    <w:nsid w:val="08606B94"/>
    <w:multiLevelType w:val="hybridMultilevel"/>
    <w:tmpl w:val="D662257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118305BE"/>
    <w:multiLevelType w:val="hybridMultilevel"/>
    <w:tmpl w:val="12128A6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244651ED"/>
    <w:multiLevelType w:val="hybridMultilevel"/>
    <w:tmpl w:val="774E5A1C"/>
    <w:lvl w:ilvl="0" w:tplc="47E21F2E">
      <w:start w:val="5"/>
      <w:numFmt w:val="upperRoman"/>
      <w:lvlText w:val="%1."/>
      <w:lvlJc w:val="left"/>
      <w:pPr>
        <w:ind w:left="724" w:hanging="720"/>
      </w:pPr>
      <w:rPr>
        <w:rFonts w:hint="default"/>
      </w:rPr>
    </w:lvl>
    <w:lvl w:ilvl="1" w:tplc="04020019" w:tentative="1">
      <w:start w:val="1"/>
      <w:numFmt w:val="lowerLetter"/>
      <w:lvlText w:val="%2."/>
      <w:lvlJc w:val="left"/>
      <w:pPr>
        <w:ind w:left="1084" w:hanging="360"/>
      </w:pPr>
    </w:lvl>
    <w:lvl w:ilvl="2" w:tplc="0402001B" w:tentative="1">
      <w:start w:val="1"/>
      <w:numFmt w:val="lowerRoman"/>
      <w:lvlText w:val="%3."/>
      <w:lvlJc w:val="right"/>
      <w:pPr>
        <w:ind w:left="1804" w:hanging="180"/>
      </w:pPr>
    </w:lvl>
    <w:lvl w:ilvl="3" w:tplc="0402000F" w:tentative="1">
      <w:start w:val="1"/>
      <w:numFmt w:val="decimal"/>
      <w:lvlText w:val="%4."/>
      <w:lvlJc w:val="left"/>
      <w:pPr>
        <w:ind w:left="2524" w:hanging="360"/>
      </w:pPr>
    </w:lvl>
    <w:lvl w:ilvl="4" w:tplc="04020019" w:tentative="1">
      <w:start w:val="1"/>
      <w:numFmt w:val="lowerLetter"/>
      <w:lvlText w:val="%5."/>
      <w:lvlJc w:val="left"/>
      <w:pPr>
        <w:ind w:left="3244" w:hanging="360"/>
      </w:pPr>
    </w:lvl>
    <w:lvl w:ilvl="5" w:tplc="0402001B" w:tentative="1">
      <w:start w:val="1"/>
      <w:numFmt w:val="lowerRoman"/>
      <w:lvlText w:val="%6."/>
      <w:lvlJc w:val="right"/>
      <w:pPr>
        <w:ind w:left="3964" w:hanging="180"/>
      </w:pPr>
    </w:lvl>
    <w:lvl w:ilvl="6" w:tplc="0402000F" w:tentative="1">
      <w:start w:val="1"/>
      <w:numFmt w:val="decimal"/>
      <w:lvlText w:val="%7."/>
      <w:lvlJc w:val="left"/>
      <w:pPr>
        <w:ind w:left="4684" w:hanging="360"/>
      </w:pPr>
    </w:lvl>
    <w:lvl w:ilvl="7" w:tplc="04020019" w:tentative="1">
      <w:start w:val="1"/>
      <w:numFmt w:val="lowerLetter"/>
      <w:lvlText w:val="%8."/>
      <w:lvlJc w:val="left"/>
      <w:pPr>
        <w:ind w:left="5404" w:hanging="360"/>
      </w:pPr>
    </w:lvl>
    <w:lvl w:ilvl="8" w:tplc="0402001B" w:tentative="1">
      <w:start w:val="1"/>
      <w:numFmt w:val="lowerRoman"/>
      <w:lvlText w:val="%9."/>
      <w:lvlJc w:val="right"/>
      <w:pPr>
        <w:ind w:left="6124" w:hanging="180"/>
      </w:pPr>
    </w:lvl>
  </w:abstractNum>
  <w:abstractNum w:abstractNumId="7">
    <w:nsid w:val="2C090919"/>
    <w:multiLevelType w:val="hybridMultilevel"/>
    <w:tmpl w:val="F45C3524"/>
    <w:lvl w:ilvl="0" w:tplc="0592EF60">
      <w:start w:val="1"/>
      <w:numFmt w:val="upperRoman"/>
      <w:lvlText w:val="%1."/>
      <w:lvlJc w:val="left"/>
      <w:pPr>
        <w:ind w:left="1528" w:hanging="720"/>
      </w:pPr>
      <w:rPr>
        <w:rFonts w:hint="default"/>
      </w:rPr>
    </w:lvl>
    <w:lvl w:ilvl="1" w:tplc="04020019" w:tentative="1">
      <w:start w:val="1"/>
      <w:numFmt w:val="lowerLetter"/>
      <w:lvlText w:val="%2."/>
      <w:lvlJc w:val="left"/>
      <w:pPr>
        <w:ind w:left="1888" w:hanging="360"/>
      </w:pPr>
    </w:lvl>
    <w:lvl w:ilvl="2" w:tplc="0402001B" w:tentative="1">
      <w:start w:val="1"/>
      <w:numFmt w:val="lowerRoman"/>
      <w:lvlText w:val="%3."/>
      <w:lvlJc w:val="right"/>
      <w:pPr>
        <w:ind w:left="2608" w:hanging="180"/>
      </w:pPr>
    </w:lvl>
    <w:lvl w:ilvl="3" w:tplc="0402000F" w:tentative="1">
      <w:start w:val="1"/>
      <w:numFmt w:val="decimal"/>
      <w:lvlText w:val="%4."/>
      <w:lvlJc w:val="left"/>
      <w:pPr>
        <w:ind w:left="3328" w:hanging="360"/>
      </w:pPr>
    </w:lvl>
    <w:lvl w:ilvl="4" w:tplc="04020019" w:tentative="1">
      <w:start w:val="1"/>
      <w:numFmt w:val="lowerLetter"/>
      <w:lvlText w:val="%5."/>
      <w:lvlJc w:val="left"/>
      <w:pPr>
        <w:ind w:left="4048" w:hanging="360"/>
      </w:pPr>
    </w:lvl>
    <w:lvl w:ilvl="5" w:tplc="0402001B" w:tentative="1">
      <w:start w:val="1"/>
      <w:numFmt w:val="lowerRoman"/>
      <w:lvlText w:val="%6."/>
      <w:lvlJc w:val="right"/>
      <w:pPr>
        <w:ind w:left="4768" w:hanging="180"/>
      </w:pPr>
    </w:lvl>
    <w:lvl w:ilvl="6" w:tplc="0402000F" w:tentative="1">
      <w:start w:val="1"/>
      <w:numFmt w:val="decimal"/>
      <w:lvlText w:val="%7."/>
      <w:lvlJc w:val="left"/>
      <w:pPr>
        <w:ind w:left="5488" w:hanging="360"/>
      </w:pPr>
    </w:lvl>
    <w:lvl w:ilvl="7" w:tplc="04020019" w:tentative="1">
      <w:start w:val="1"/>
      <w:numFmt w:val="lowerLetter"/>
      <w:lvlText w:val="%8."/>
      <w:lvlJc w:val="left"/>
      <w:pPr>
        <w:ind w:left="6208" w:hanging="360"/>
      </w:pPr>
    </w:lvl>
    <w:lvl w:ilvl="8" w:tplc="0402001B" w:tentative="1">
      <w:start w:val="1"/>
      <w:numFmt w:val="lowerRoman"/>
      <w:lvlText w:val="%9."/>
      <w:lvlJc w:val="right"/>
      <w:pPr>
        <w:ind w:left="6928" w:hanging="180"/>
      </w:pPr>
    </w:lvl>
  </w:abstractNum>
  <w:abstractNum w:abstractNumId="8">
    <w:nsid w:val="2DDB599B"/>
    <w:multiLevelType w:val="hybridMultilevel"/>
    <w:tmpl w:val="ACBA05BE"/>
    <w:lvl w:ilvl="0" w:tplc="A9828EBA">
      <w:numFmt w:val="bullet"/>
      <w:lvlText w:val=""/>
      <w:lvlJc w:val="left"/>
      <w:pPr>
        <w:ind w:left="100" w:hanging="732"/>
      </w:pPr>
      <w:rPr>
        <w:rFonts w:hint="default"/>
        <w:w w:val="100"/>
        <w:lang w:val="bg-BG" w:eastAsia="bg-BG" w:bidi="bg-BG"/>
      </w:rPr>
    </w:lvl>
    <w:lvl w:ilvl="1" w:tplc="F32ED734">
      <w:numFmt w:val="bullet"/>
      <w:lvlText w:val="•"/>
      <w:lvlJc w:val="left"/>
      <w:pPr>
        <w:ind w:left="1048" w:hanging="732"/>
      </w:pPr>
      <w:rPr>
        <w:rFonts w:hint="default"/>
        <w:lang w:val="bg-BG" w:eastAsia="bg-BG" w:bidi="bg-BG"/>
      </w:rPr>
    </w:lvl>
    <w:lvl w:ilvl="2" w:tplc="63DEB056">
      <w:numFmt w:val="bullet"/>
      <w:lvlText w:val="•"/>
      <w:lvlJc w:val="left"/>
      <w:pPr>
        <w:ind w:left="1996" w:hanging="732"/>
      </w:pPr>
      <w:rPr>
        <w:rFonts w:hint="default"/>
        <w:lang w:val="bg-BG" w:eastAsia="bg-BG" w:bidi="bg-BG"/>
      </w:rPr>
    </w:lvl>
    <w:lvl w:ilvl="3" w:tplc="801E8122">
      <w:numFmt w:val="bullet"/>
      <w:lvlText w:val="•"/>
      <w:lvlJc w:val="left"/>
      <w:pPr>
        <w:ind w:left="2944" w:hanging="732"/>
      </w:pPr>
      <w:rPr>
        <w:rFonts w:hint="default"/>
        <w:lang w:val="bg-BG" w:eastAsia="bg-BG" w:bidi="bg-BG"/>
      </w:rPr>
    </w:lvl>
    <w:lvl w:ilvl="4" w:tplc="88EA1D46">
      <w:numFmt w:val="bullet"/>
      <w:lvlText w:val="•"/>
      <w:lvlJc w:val="left"/>
      <w:pPr>
        <w:ind w:left="3892" w:hanging="732"/>
      </w:pPr>
      <w:rPr>
        <w:rFonts w:hint="default"/>
        <w:lang w:val="bg-BG" w:eastAsia="bg-BG" w:bidi="bg-BG"/>
      </w:rPr>
    </w:lvl>
    <w:lvl w:ilvl="5" w:tplc="5D5637E0">
      <w:numFmt w:val="bullet"/>
      <w:lvlText w:val="•"/>
      <w:lvlJc w:val="left"/>
      <w:pPr>
        <w:ind w:left="4840" w:hanging="732"/>
      </w:pPr>
      <w:rPr>
        <w:rFonts w:hint="default"/>
        <w:lang w:val="bg-BG" w:eastAsia="bg-BG" w:bidi="bg-BG"/>
      </w:rPr>
    </w:lvl>
    <w:lvl w:ilvl="6" w:tplc="DE0CF8B0">
      <w:numFmt w:val="bullet"/>
      <w:lvlText w:val="•"/>
      <w:lvlJc w:val="left"/>
      <w:pPr>
        <w:ind w:left="5788" w:hanging="732"/>
      </w:pPr>
      <w:rPr>
        <w:rFonts w:hint="default"/>
        <w:lang w:val="bg-BG" w:eastAsia="bg-BG" w:bidi="bg-BG"/>
      </w:rPr>
    </w:lvl>
    <w:lvl w:ilvl="7" w:tplc="2C4824B6">
      <w:numFmt w:val="bullet"/>
      <w:lvlText w:val="•"/>
      <w:lvlJc w:val="left"/>
      <w:pPr>
        <w:ind w:left="6736" w:hanging="732"/>
      </w:pPr>
      <w:rPr>
        <w:rFonts w:hint="default"/>
        <w:lang w:val="bg-BG" w:eastAsia="bg-BG" w:bidi="bg-BG"/>
      </w:rPr>
    </w:lvl>
    <w:lvl w:ilvl="8" w:tplc="D1065242">
      <w:numFmt w:val="bullet"/>
      <w:lvlText w:val="•"/>
      <w:lvlJc w:val="left"/>
      <w:pPr>
        <w:ind w:left="7684" w:hanging="732"/>
      </w:pPr>
      <w:rPr>
        <w:rFonts w:hint="default"/>
        <w:lang w:val="bg-BG" w:eastAsia="bg-BG" w:bidi="bg-BG"/>
      </w:rPr>
    </w:lvl>
  </w:abstractNum>
  <w:abstractNum w:abstractNumId="9">
    <w:nsid w:val="2E2D3646"/>
    <w:multiLevelType w:val="hybridMultilevel"/>
    <w:tmpl w:val="80F6DD86"/>
    <w:lvl w:ilvl="0" w:tplc="B290E7F0">
      <w:start w:val="1"/>
      <w:numFmt w:val="upperRoman"/>
      <w:lvlText w:val="%1."/>
      <w:lvlJc w:val="left"/>
      <w:pPr>
        <w:ind w:left="752" w:hanging="720"/>
      </w:pPr>
      <w:rPr>
        <w:rFonts w:hint="default"/>
      </w:rPr>
    </w:lvl>
    <w:lvl w:ilvl="1" w:tplc="04020019" w:tentative="1">
      <w:start w:val="1"/>
      <w:numFmt w:val="lowerLetter"/>
      <w:lvlText w:val="%2."/>
      <w:lvlJc w:val="left"/>
      <w:pPr>
        <w:ind w:left="1112" w:hanging="360"/>
      </w:pPr>
    </w:lvl>
    <w:lvl w:ilvl="2" w:tplc="0402001B" w:tentative="1">
      <w:start w:val="1"/>
      <w:numFmt w:val="lowerRoman"/>
      <w:lvlText w:val="%3."/>
      <w:lvlJc w:val="right"/>
      <w:pPr>
        <w:ind w:left="1832" w:hanging="180"/>
      </w:pPr>
    </w:lvl>
    <w:lvl w:ilvl="3" w:tplc="0402000F" w:tentative="1">
      <w:start w:val="1"/>
      <w:numFmt w:val="decimal"/>
      <w:lvlText w:val="%4."/>
      <w:lvlJc w:val="left"/>
      <w:pPr>
        <w:ind w:left="2552" w:hanging="360"/>
      </w:pPr>
    </w:lvl>
    <w:lvl w:ilvl="4" w:tplc="04020019" w:tentative="1">
      <w:start w:val="1"/>
      <w:numFmt w:val="lowerLetter"/>
      <w:lvlText w:val="%5."/>
      <w:lvlJc w:val="left"/>
      <w:pPr>
        <w:ind w:left="3272" w:hanging="360"/>
      </w:pPr>
    </w:lvl>
    <w:lvl w:ilvl="5" w:tplc="0402001B" w:tentative="1">
      <w:start w:val="1"/>
      <w:numFmt w:val="lowerRoman"/>
      <w:lvlText w:val="%6."/>
      <w:lvlJc w:val="right"/>
      <w:pPr>
        <w:ind w:left="3992" w:hanging="180"/>
      </w:pPr>
    </w:lvl>
    <w:lvl w:ilvl="6" w:tplc="0402000F" w:tentative="1">
      <w:start w:val="1"/>
      <w:numFmt w:val="decimal"/>
      <w:lvlText w:val="%7."/>
      <w:lvlJc w:val="left"/>
      <w:pPr>
        <w:ind w:left="4712" w:hanging="360"/>
      </w:pPr>
    </w:lvl>
    <w:lvl w:ilvl="7" w:tplc="04020019" w:tentative="1">
      <w:start w:val="1"/>
      <w:numFmt w:val="lowerLetter"/>
      <w:lvlText w:val="%8."/>
      <w:lvlJc w:val="left"/>
      <w:pPr>
        <w:ind w:left="5432" w:hanging="360"/>
      </w:pPr>
    </w:lvl>
    <w:lvl w:ilvl="8" w:tplc="0402001B" w:tentative="1">
      <w:start w:val="1"/>
      <w:numFmt w:val="lowerRoman"/>
      <w:lvlText w:val="%9."/>
      <w:lvlJc w:val="right"/>
      <w:pPr>
        <w:ind w:left="6152" w:hanging="180"/>
      </w:pPr>
    </w:lvl>
  </w:abstractNum>
  <w:abstractNum w:abstractNumId="10">
    <w:nsid w:val="3A545704"/>
    <w:multiLevelType w:val="hybridMultilevel"/>
    <w:tmpl w:val="F1060270"/>
    <w:lvl w:ilvl="0" w:tplc="D4464276">
      <w:start w:val="9"/>
      <w:numFmt w:val="decimal"/>
      <w:lvlText w:val="%1."/>
      <w:lvlJc w:val="left"/>
      <w:pPr>
        <w:ind w:left="1001" w:hanging="181"/>
        <w:jc w:val="left"/>
      </w:pPr>
      <w:rPr>
        <w:rFonts w:ascii="Times New Roman" w:eastAsia="Times New Roman" w:hAnsi="Times New Roman" w:cs="Times New Roman" w:hint="default"/>
        <w:b/>
        <w:bCs/>
        <w:w w:val="100"/>
        <w:sz w:val="22"/>
        <w:szCs w:val="22"/>
        <w:lang w:val="bg-BG" w:eastAsia="bg-BG" w:bidi="bg-BG"/>
      </w:rPr>
    </w:lvl>
    <w:lvl w:ilvl="1" w:tplc="006C7140">
      <w:numFmt w:val="bullet"/>
      <w:lvlText w:val="•"/>
      <w:lvlJc w:val="left"/>
      <w:pPr>
        <w:ind w:left="1858" w:hanging="181"/>
      </w:pPr>
      <w:rPr>
        <w:rFonts w:hint="default"/>
        <w:lang w:val="bg-BG" w:eastAsia="bg-BG" w:bidi="bg-BG"/>
      </w:rPr>
    </w:lvl>
    <w:lvl w:ilvl="2" w:tplc="3AD8F710">
      <w:numFmt w:val="bullet"/>
      <w:lvlText w:val="•"/>
      <w:lvlJc w:val="left"/>
      <w:pPr>
        <w:ind w:left="2716" w:hanging="181"/>
      </w:pPr>
      <w:rPr>
        <w:rFonts w:hint="default"/>
        <w:lang w:val="bg-BG" w:eastAsia="bg-BG" w:bidi="bg-BG"/>
      </w:rPr>
    </w:lvl>
    <w:lvl w:ilvl="3" w:tplc="C74EB062">
      <w:numFmt w:val="bullet"/>
      <w:lvlText w:val="•"/>
      <w:lvlJc w:val="left"/>
      <w:pPr>
        <w:ind w:left="3574" w:hanging="181"/>
      </w:pPr>
      <w:rPr>
        <w:rFonts w:hint="default"/>
        <w:lang w:val="bg-BG" w:eastAsia="bg-BG" w:bidi="bg-BG"/>
      </w:rPr>
    </w:lvl>
    <w:lvl w:ilvl="4" w:tplc="0C7C5B84">
      <w:numFmt w:val="bullet"/>
      <w:lvlText w:val="•"/>
      <w:lvlJc w:val="left"/>
      <w:pPr>
        <w:ind w:left="4432" w:hanging="181"/>
      </w:pPr>
      <w:rPr>
        <w:rFonts w:hint="default"/>
        <w:lang w:val="bg-BG" w:eastAsia="bg-BG" w:bidi="bg-BG"/>
      </w:rPr>
    </w:lvl>
    <w:lvl w:ilvl="5" w:tplc="2A4277A4">
      <w:numFmt w:val="bullet"/>
      <w:lvlText w:val="•"/>
      <w:lvlJc w:val="left"/>
      <w:pPr>
        <w:ind w:left="5290" w:hanging="181"/>
      </w:pPr>
      <w:rPr>
        <w:rFonts w:hint="default"/>
        <w:lang w:val="bg-BG" w:eastAsia="bg-BG" w:bidi="bg-BG"/>
      </w:rPr>
    </w:lvl>
    <w:lvl w:ilvl="6" w:tplc="3280C9B6">
      <w:numFmt w:val="bullet"/>
      <w:lvlText w:val="•"/>
      <w:lvlJc w:val="left"/>
      <w:pPr>
        <w:ind w:left="6148" w:hanging="181"/>
      </w:pPr>
      <w:rPr>
        <w:rFonts w:hint="default"/>
        <w:lang w:val="bg-BG" w:eastAsia="bg-BG" w:bidi="bg-BG"/>
      </w:rPr>
    </w:lvl>
    <w:lvl w:ilvl="7" w:tplc="F01C0A68">
      <w:numFmt w:val="bullet"/>
      <w:lvlText w:val="•"/>
      <w:lvlJc w:val="left"/>
      <w:pPr>
        <w:ind w:left="7006" w:hanging="181"/>
      </w:pPr>
      <w:rPr>
        <w:rFonts w:hint="default"/>
        <w:lang w:val="bg-BG" w:eastAsia="bg-BG" w:bidi="bg-BG"/>
      </w:rPr>
    </w:lvl>
    <w:lvl w:ilvl="8" w:tplc="78D643A8">
      <w:numFmt w:val="bullet"/>
      <w:lvlText w:val="•"/>
      <w:lvlJc w:val="left"/>
      <w:pPr>
        <w:ind w:left="7864" w:hanging="181"/>
      </w:pPr>
      <w:rPr>
        <w:rFonts w:hint="default"/>
        <w:lang w:val="bg-BG" w:eastAsia="bg-BG" w:bidi="bg-BG"/>
      </w:rPr>
    </w:lvl>
  </w:abstractNum>
  <w:abstractNum w:abstractNumId="11">
    <w:nsid w:val="3FE97F50"/>
    <w:multiLevelType w:val="hybridMultilevel"/>
    <w:tmpl w:val="D664658A"/>
    <w:lvl w:ilvl="0" w:tplc="04020001">
      <w:start w:val="1"/>
      <w:numFmt w:val="bullet"/>
      <w:lvlText w:val=""/>
      <w:lvlJc w:val="left"/>
      <w:pPr>
        <w:ind w:left="820" w:hanging="360"/>
      </w:pPr>
      <w:rPr>
        <w:rFonts w:ascii="Symbol" w:hAnsi="Symbol" w:hint="default"/>
      </w:rPr>
    </w:lvl>
    <w:lvl w:ilvl="1" w:tplc="04020003" w:tentative="1">
      <w:start w:val="1"/>
      <w:numFmt w:val="bullet"/>
      <w:lvlText w:val="o"/>
      <w:lvlJc w:val="left"/>
      <w:pPr>
        <w:ind w:left="1540" w:hanging="360"/>
      </w:pPr>
      <w:rPr>
        <w:rFonts w:ascii="Courier New" w:hAnsi="Courier New" w:cs="Courier New" w:hint="default"/>
      </w:rPr>
    </w:lvl>
    <w:lvl w:ilvl="2" w:tplc="04020005" w:tentative="1">
      <w:start w:val="1"/>
      <w:numFmt w:val="bullet"/>
      <w:lvlText w:val=""/>
      <w:lvlJc w:val="left"/>
      <w:pPr>
        <w:ind w:left="2260" w:hanging="360"/>
      </w:pPr>
      <w:rPr>
        <w:rFonts w:ascii="Wingdings" w:hAnsi="Wingdings" w:hint="default"/>
      </w:rPr>
    </w:lvl>
    <w:lvl w:ilvl="3" w:tplc="04020001" w:tentative="1">
      <w:start w:val="1"/>
      <w:numFmt w:val="bullet"/>
      <w:lvlText w:val=""/>
      <w:lvlJc w:val="left"/>
      <w:pPr>
        <w:ind w:left="2980" w:hanging="360"/>
      </w:pPr>
      <w:rPr>
        <w:rFonts w:ascii="Symbol" w:hAnsi="Symbol" w:hint="default"/>
      </w:rPr>
    </w:lvl>
    <w:lvl w:ilvl="4" w:tplc="04020003" w:tentative="1">
      <w:start w:val="1"/>
      <w:numFmt w:val="bullet"/>
      <w:lvlText w:val="o"/>
      <w:lvlJc w:val="left"/>
      <w:pPr>
        <w:ind w:left="3700" w:hanging="360"/>
      </w:pPr>
      <w:rPr>
        <w:rFonts w:ascii="Courier New" w:hAnsi="Courier New" w:cs="Courier New" w:hint="default"/>
      </w:rPr>
    </w:lvl>
    <w:lvl w:ilvl="5" w:tplc="04020005" w:tentative="1">
      <w:start w:val="1"/>
      <w:numFmt w:val="bullet"/>
      <w:lvlText w:val=""/>
      <w:lvlJc w:val="left"/>
      <w:pPr>
        <w:ind w:left="4420" w:hanging="360"/>
      </w:pPr>
      <w:rPr>
        <w:rFonts w:ascii="Wingdings" w:hAnsi="Wingdings" w:hint="default"/>
      </w:rPr>
    </w:lvl>
    <w:lvl w:ilvl="6" w:tplc="04020001" w:tentative="1">
      <w:start w:val="1"/>
      <w:numFmt w:val="bullet"/>
      <w:lvlText w:val=""/>
      <w:lvlJc w:val="left"/>
      <w:pPr>
        <w:ind w:left="5140" w:hanging="360"/>
      </w:pPr>
      <w:rPr>
        <w:rFonts w:ascii="Symbol" w:hAnsi="Symbol" w:hint="default"/>
      </w:rPr>
    </w:lvl>
    <w:lvl w:ilvl="7" w:tplc="04020003" w:tentative="1">
      <w:start w:val="1"/>
      <w:numFmt w:val="bullet"/>
      <w:lvlText w:val="o"/>
      <w:lvlJc w:val="left"/>
      <w:pPr>
        <w:ind w:left="5860" w:hanging="360"/>
      </w:pPr>
      <w:rPr>
        <w:rFonts w:ascii="Courier New" w:hAnsi="Courier New" w:cs="Courier New" w:hint="default"/>
      </w:rPr>
    </w:lvl>
    <w:lvl w:ilvl="8" w:tplc="04020005" w:tentative="1">
      <w:start w:val="1"/>
      <w:numFmt w:val="bullet"/>
      <w:lvlText w:val=""/>
      <w:lvlJc w:val="left"/>
      <w:pPr>
        <w:ind w:left="6580" w:hanging="360"/>
      </w:pPr>
      <w:rPr>
        <w:rFonts w:ascii="Wingdings" w:hAnsi="Wingdings" w:hint="default"/>
      </w:rPr>
    </w:lvl>
  </w:abstractNum>
  <w:abstractNum w:abstractNumId="12">
    <w:nsid w:val="3FFF5591"/>
    <w:multiLevelType w:val="multilevel"/>
    <w:tmpl w:val="0C1E1634"/>
    <w:lvl w:ilvl="0">
      <w:start w:val="17"/>
      <w:numFmt w:val="decimal"/>
      <w:lvlText w:val="%1"/>
      <w:lvlJc w:val="left"/>
      <w:pPr>
        <w:ind w:left="1266" w:hanging="600"/>
        <w:jc w:val="left"/>
      </w:pPr>
      <w:rPr>
        <w:rFonts w:hint="default"/>
        <w:lang w:val="bg-BG" w:eastAsia="bg-BG" w:bidi="bg-BG"/>
      </w:rPr>
    </w:lvl>
    <w:lvl w:ilvl="1">
      <w:start w:val="1"/>
      <w:numFmt w:val="decimal"/>
      <w:lvlText w:val="%1.%2."/>
      <w:lvlJc w:val="left"/>
      <w:pPr>
        <w:ind w:left="1266" w:hanging="600"/>
        <w:jc w:val="right"/>
      </w:pPr>
      <w:rPr>
        <w:rFonts w:ascii="Times New Roman" w:eastAsia="Times New Roman" w:hAnsi="Times New Roman" w:cs="Times New Roman" w:hint="default"/>
        <w:b/>
        <w:bCs/>
        <w:spacing w:val="-3"/>
        <w:w w:val="100"/>
        <w:sz w:val="24"/>
        <w:szCs w:val="24"/>
        <w:lang w:val="bg-BG" w:eastAsia="bg-BG" w:bidi="bg-BG"/>
      </w:rPr>
    </w:lvl>
    <w:lvl w:ilvl="2">
      <w:numFmt w:val="bullet"/>
      <w:lvlText w:val="•"/>
      <w:lvlJc w:val="left"/>
      <w:pPr>
        <w:ind w:left="2924" w:hanging="600"/>
      </w:pPr>
      <w:rPr>
        <w:rFonts w:hint="default"/>
        <w:lang w:val="bg-BG" w:eastAsia="bg-BG" w:bidi="bg-BG"/>
      </w:rPr>
    </w:lvl>
    <w:lvl w:ilvl="3">
      <w:numFmt w:val="bullet"/>
      <w:lvlText w:val="•"/>
      <w:lvlJc w:val="left"/>
      <w:pPr>
        <w:ind w:left="3756" w:hanging="600"/>
      </w:pPr>
      <w:rPr>
        <w:rFonts w:hint="default"/>
        <w:lang w:val="bg-BG" w:eastAsia="bg-BG" w:bidi="bg-BG"/>
      </w:rPr>
    </w:lvl>
    <w:lvl w:ilvl="4">
      <w:numFmt w:val="bullet"/>
      <w:lvlText w:val="•"/>
      <w:lvlJc w:val="left"/>
      <w:pPr>
        <w:ind w:left="4588" w:hanging="600"/>
      </w:pPr>
      <w:rPr>
        <w:rFonts w:hint="default"/>
        <w:lang w:val="bg-BG" w:eastAsia="bg-BG" w:bidi="bg-BG"/>
      </w:rPr>
    </w:lvl>
    <w:lvl w:ilvl="5">
      <w:numFmt w:val="bullet"/>
      <w:lvlText w:val="•"/>
      <w:lvlJc w:val="left"/>
      <w:pPr>
        <w:ind w:left="5420" w:hanging="600"/>
      </w:pPr>
      <w:rPr>
        <w:rFonts w:hint="default"/>
        <w:lang w:val="bg-BG" w:eastAsia="bg-BG" w:bidi="bg-BG"/>
      </w:rPr>
    </w:lvl>
    <w:lvl w:ilvl="6">
      <w:numFmt w:val="bullet"/>
      <w:lvlText w:val="•"/>
      <w:lvlJc w:val="left"/>
      <w:pPr>
        <w:ind w:left="6252" w:hanging="600"/>
      </w:pPr>
      <w:rPr>
        <w:rFonts w:hint="default"/>
        <w:lang w:val="bg-BG" w:eastAsia="bg-BG" w:bidi="bg-BG"/>
      </w:rPr>
    </w:lvl>
    <w:lvl w:ilvl="7">
      <w:numFmt w:val="bullet"/>
      <w:lvlText w:val="•"/>
      <w:lvlJc w:val="left"/>
      <w:pPr>
        <w:ind w:left="7084" w:hanging="600"/>
      </w:pPr>
      <w:rPr>
        <w:rFonts w:hint="default"/>
        <w:lang w:val="bg-BG" w:eastAsia="bg-BG" w:bidi="bg-BG"/>
      </w:rPr>
    </w:lvl>
    <w:lvl w:ilvl="8">
      <w:numFmt w:val="bullet"/>
      <w:lvlText w:val="•"/>
      <w:lvlJc w:val="left"/>
      <w:pPr>
        <w:ind w:left="7916" w:hanging="600"/>
      </w:pPr>
      <w:rPr>
        <w:rFonts w:hint="default"/>
        <w:lang w:val="bg-BG" w:eastAsia="bg-BG" w:bidi="bg-BG"/>
      </w:rPr>
    </w:lvl>
  </w:abstractNum>
  <w:abstractNum w:abstractNumId="13">
    <w:nsid w:val="44146B31"/>
    <w:multiLevelType w:val="hybridMultilevel"/>
    <w:tmpl w:val="BBEA7E64"/>
    <w:lvl w:ilvl="0" w:tplc="78F27A64">
      <w:start w:val="11"/>
      <w:numFmt w:val="upperRoman"/>
      <w:lvlText w:val="%1."/>
      <w:lvlJc w:val="left"/>
      <w:pPr>
        <w:ind w:left="1540" w:hanging="720"/>
      </w:pPr>
      <w:rPr>
        <w:rFonts w:hint="default"/>
      </w:rPr>
    </w:lvl>
    <w:lvl w:ilvl="1" w:tplc="04020019" w:tentative="1">
      <w:start w:val="1"/>
      <w:numFmt w:val="lowerLetter"/>
      <w:lvlText w:val="%2."/>
      <w:lvlJc w:val="left"/>
      <w:pPr>
        <w:ind w:left="1900" w:hanging="360"/>
      </w:pPr>
    </w:lvl>
    <w:lvl w:ilvl="2" w:tplc="0402001B" w:tentative="1">
      <w:start w:val="1"/>
      <w:numFmt w:val="lowerRoman"/>
      <w:lvlText w:val="%3."/>
      <w:lvlJc w:val="right"/>
      <w:pPr>
        <w:ind w:left="2620" w:hanging="180"/>
      </w:pPr>
    </w:lvl>
    <w:lvl w:ilvl="3" w:tplc="0402000F" w:tentative="1">
      <w:start w:val="1"/>
      <w:numFmt w:val="decimal"/>
      <w:lvlText w:val="%4."/>
      <w:lvlJc w:val="left"/>
      <w:pPr>
        <w:ind w:left="3340" w:hanging="360"/>
      </w:pPr>
    </w:lvl>
    <w:lvl w:ilvl="4" w:tplc="04020019" w:tentative="1">
      <w:start w:val="1"/>
      <w:numFmt w:val="lowerLetter"/>
      <w:lvlText w:val="%5."/>
      <w:lvlJc w:val="left"/>
      <w:pPr>
        <w:ind w:left="4060" w:hanging="360"/>
      </w:pPr>
    </w:lvl>
    <w:lvl w:ilvl="5" w:tplc="0402001B" w:tentative="1">
      <w:start w:val="1"/>
      <w:numFmt w:val="lowerRoman"/>
      <w:lvlText w:val="%6."/>
      <w:lvlJc w:val="right"/>
      <w:pPr>
        <w:ind w:left="4780" w:hanging="180"/>
      </w:pPr>
    </w:lvl>
    <w:lvl w:ilvl="6" w:tplc="0402000F" w:tentative="1">
      <w:start w:val="1"/>
      <w:numFmt w:val="decimal"/>
      <w:lvlText w:val="%7."/>
      <w:lvlJc w:val="left"/>
      <w:pPr>
        <w:ind w:left="5500" w:hanging="360"/>
      </w:pPr>
    </w:lvl>
    <w:lvl w:ilvl="7" w:tplc="04020019" w:tentative="1">
      <w:start w:val="1"/>
      <w:numFmt w:val="lowerLetter"/>
      <w:lvlText w:val="%8."/>
      <w:lvlJc w:val="left"/>
      <w:pPr>
        <w:ind w:left="6220" w:hanging="360"/>
      </w:pPr>
    </w:lvl>
    <w:lvl w:ilvl="8" w:tplc="0402001B" w:tentative="1">
      <w:start w:val="1"/>
      <w:numFmt w:val="lowerRoman"/>
      <w:lvlText w:val="%9."/>
      <w:lvlJc w:val="right"/>
      <w:pPr>
        <w:ind w:left="6940" w:hanging="180"/>
      </w:pPr>
    </w:lvl>
  </w:abstractNum>
  <w:abstractNum w:abstractNumId="14">
    <w:nsid w:val="4A7D5D57"/>
    <w:multiLevelType w:val="hybridMultilevel"/>
    <w:tmpl w:val="41D8495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553F0F15"/>
    <w:multiLevelType w:val="hybridMultilevel"/>
    <w:tmpl w:val="B73026F8"/>
    <w:lvl w:ilvl="0" w:tplc="04020001">
      <w:start w:val="1"/>
      <w:numFmt w:val="bullet"/>
      <w:lvlText w:val=""/>
      <w:lvlJc w:val="left"/>
      <w:pPr>
        <w:ind w:left="820" w:hanging="360"/>
      </w:pPr>
      <w:rPr>
        <w:rFonts w:ascii="Symbol" w:hAnsi="Symbol" w:hint="default"/>
      </w:rPr>
    </w:lvl>
    <w:lvl w:ilvl="1" w:tplc="04020003" w:tentative="1">
      <w:start w:val="1"/>
      <w:numFmt w:val="bullet"/>
      <w:lvlText w:val="o"/>
      <w:lvlJc w:val="left"/>
      <w:pPr>
        <w:ind w:left="1540" w:hanging="360"/>
      </w:pPr>
      <w:rPr>
        <w:rFonts w:ascii="Courier New" w:hAnsi="Courier New" w:cs="Courier New" w:hint="default"/>
      </w:rPr>
    </w:lvl>
    <w:lvl w:ilvl="2" w:tplc="04020005" w:tentative="1">
      <w:start w:val="1"/>
      <w:numFmt w:val="bullet"/>
      <w:lvlText w:val=""/>
      <w:lvlJc w:val="left"/>
      <w:pPr>
        <w:ind w:left="2260" w:hanging="360"/>
      </w:pPr>
      <w:rPr>
        <w:rFonts w:ascii="Wingdings" w:hAnsi="Wingdings" w:hint="default"/>
      </w:rPr>
    </w:lvl>
    <w:lvl w:ilvl="3" w:tplc="04020001" w:tentative="1">
      <w:start w:val="1"/>
      <w:numFmt w:val="bullet"/>
      <w:lvlText w:val=""/>
      <w:lvlJc w:val="left"/>
      <w:pPr>
        <w:ind w:left="2980" w:hanging="360"/>
      </w:pPr>
      <w:rPr>
        <w:rFonts w:ascii="Symbol" w:hAnsi="Symbol" w:hint="default"/>
      </w:rPr>
    </w:lvl>
    <w:lvl w:ilvl="4" w:tplc="04020003" w:tentative="1">
      <w:start w:val="1"/>
      <w:numFmt w:val="bullet"/>
      <w:lvlText w:val="o"/>
      <w:lvlJc w:val="left"/>
      <w:pPr>
        <w:ind w:left="3700" w:hanging="360"/>
      </w:pPr>
      <w:rPr>
        <w:rFonts w:ascii="Courier New" w:hAnsi="Courier New" w:cs="Courier New" w:hint="default"/>
      </w:rPr>
    </w:lvl>
    <w:lvl w:ilvl="5" w:tplc="04020005" w:tentative="1">
      <w:start w:val="1"/>
      <w:numFmt w:val="bullet"/>
      <w:lvlText w:val=""/>
      <w:lvlJc w:val="left"/>
      <w:pPr>
        <w:ind w:left="4420" w:hanging="360"/>
      </w:pPr>
      <w:rPr>
        <w:rFonts w:ascii="Wingdings" w:hAnsi="Wingdings" w:hint="default"/>
      </w:rPr>
    </w:lvl>
    <w:lvl w:ilvl="6" w:tplc="04020001" w:tentative="1">
      <w:start w:val="1"/>
      <w:numFmt w:val="bullet"/>
      <w:lvlText w:val=""/>
      <w:lvlJc w:val="left"/>
      <w:pPr>
        <w:ind w:left="5140" w:hanging="360"/>
      </w:pPr>
      <w:rPr>
        <w:rFonts w:ascii="Symbol" w:hAnsi="Symbol" w:hint="default"/>
      </w:rPr>
    </w:lvl>
    <w:lvl w:ilvl="7" w:tplc="04020003" w:tentative="1">
      <w:start w:val="1"/>
      <w:numFmt w:val="bullet"/>
      <w:lvlText w:val="o"/>
      <w:lvlJc w:val="left"/>
      <w:pPr>
        <w:ind w:left="5860" w:hanging="360"/>
      </w:pPr>
      <w:rPr>
        <w:rFonts w:ascii="Courier New" w:hAnsi="Courier New" w:cs="Courier New" w:hint="default"/>
      </w:rPr>
    </w:lvl>
    <w:lvl w:ilvl="8" w:tplc="04020005" w:tentative="1">
      <w:start w:val="1"/>
      <w:numFmt w:val="bullet"/>
      <w:lvlText w:val=""/>
      <w:lvlJc w:val="left"/>
      <w:pPr>
        <w:ind w:left="6580" w:hanging="360"/>
      </w:pPr>
      <w:rPr>
        <w:rFonts w:ascii="Wingdings" w:hAnsi="Wingdings" w:hint="default"/>
      </w:rPr>
    </w:lvl>
  </w:abstractNum>
  <w:abstractNum w:abstractNumId="16">
    <w:nsid w:val="56B51FDB"/>
    <w:multiLevelType w:val="hybridMultilevel"/>
    <w:tmpl w:val="8D626598"/>
    <w:lvl w:ilvl="0" w:tplc="16CA9C7C">
      <w:start w:val="1"/>
      <w:numFmt w:val="decimal"/>
      <w:lvlText w:val="%1."/>
      <w:lvlJc w:val="left"/>
      <w:pPr>
        <w:ind w:left="1036" w:hanging="228"/>
        <w:jc w:val="left"/>
      </w:pPr>
      <w:rPr>
        <w:rFonts w:ascii="Times New Roman" w:eastAsia="Times New Roman" w:hAnsi="Times New Roman" w:cs="Times New Roman" w:hint="default"/>
        <w:w w:val="100"/>
        <w:sz w:val="24"/>
        <w:szCs w:val="24"/>
        <w:lang w:val="bg-BG" w:eastAsia="bg-BG" w:bidi="bg-BG"/>
      </w:rPr>
    </w:lvl>
    <w:lvl w:ilvl="1" w:tplc="B5C025FE">
      <w:numFmt w:val="bullet"/>
      <w:lvlText w:val="•"/>
      <w:lvlJc w:val="left"/>
      <w:pPr>
        <w:ind w:left="1894" w:hanging="228"/>
      </w:pPr>
      <w:rPr>
        <w:rFonts w:hint="default"/>
        <w:lang w:val="bg-BG" w:eastAsia="bg-BG" w:bidi="bg-BG"/>
      </w:rPr>
    </w:lvl>
    <w:lvl w:ilvl="2" w:tplc="E52EBFD6">
      <w:numFmt w:val="bullet"/>
      <w:lvlText w:val="•"/>
      <w:lvlJc w:val="left"/>
      <w:pPr>
        <w:ind w:left="2748" w:hanging="228"/>
      </w:pPr>
      <w:rPr>
        <w:rFonts w:hint="default"/>
        <w:lang w:val="bg-BG" w:eastAsia="bg-BG" w:bidi="bg-BG"/>
      </w:rPr>
    </w:lvl>
    <w:lvl w:ilvl="3" w:tplc="F6F6D2DE">
      <w:numFmt w:val="bullet"/>
      <w:lvlText w:val="•"/>
      <w:lvlJc w:val="left"/>
      <w:pPr>
        <w:ind w:left="3602" w:hanging="228"/>
      </w:pPr>
      <w:rPr>
        <w:rFonts w:hint="default"/>
        <w:lang w:val="bg-BG" w:eastAsia="bg-BG" w:bidi="bg-BG"/>
      </w:rPr>
    </w:lvl>
    <w:lvl w:ilvl="4" w:tplc="1542DD1E">
      <w:numFmt w:val="bullet"/>
      <w:lvlText w:val="•"/>
      <w:lvlJc w:val="left"/>
      <w:pPr>
        <w:ind w:left="4456" w:hanging="228"/>
      </w:pPr>
      <w:rPr>
        <w:rFonts w:hint="default"/>
        <w:lang w:val="bg-BG" w:eastAsia="bg-BG" w:bidi="bg-BG"/>
      </w:rPr>
    </w:lvl>
    <w:lvl w:ilvl="5" w:tplc="480EBD04">
      <w:numFmt w:val="bullet"/>
      <w:lvlText w:val="•"/>
      <w:lvlJc w:val="left"/>
      <w:pPr>
        <w:ind w:left="5310" w:hanging="228"/>
      </w:pPr>
      <w:rPr>
        <w:rFonts w:hint="default"/>
        <w:lang w:val="bg-BG" w:eastAsia="bg-BG" w:bidi="bg-BG"/>
      </w:rPr>
    </w:lvl>
    <w:lvl w:ilvl="6" w:tplc="F1F621C6">
      <w:numFmt w:val="bullet"/>
      <w:lvlText w:val="•"/>
      <w:lvlJc w:val="left"/>
      <w:pPr>
        <w:ind w:left="6164" w:hanging="228"/>
      </w:pPr>
      <w:rPr>
        <w:rFonts w:hint="default"/>
        <w:lang w:val="bg-BG" w:eastAsia="bg-BG" w:bidi="bg-BG"/>
      </w:rPr>
    </w:lvl>
    <w:lvl w:ilvl="7" w:tplc="3454C37A">
      <w:numFmt w:val="bullet"/>
      <w:lvlText w:val="•"/>
      <w:lvlJc w:val="left"/>
      <w:pPr>
        <w:ind w:left="7018" w:hanging="228"/>
      </w:pPr>
      <w:rPr>
        <w:rFonts w:hint="default"/>
        <w:lang w:val="bg-BG" w:eastAsia="bg-BG" w:bidi="bg-BG"/>
      </w:rPr>
    </w:lvl>
    <w:lvl w:ilvl="8" w:tplc="909E9B54">
      <w:numFmt w:val="bullet"/>
      <w:lvlText w:val="•"/>
      <w:lvlJc w:val="left"/>
      <w:pPr>
        <w:ind w:left="7872" w:hanging="228"/>
      </w:pPr>
      <w:rPr>
        <w:rFonts w:hint="default"/>
        <w:lang w:val="bg-BG" w:eastAsia="bg-BG" w:bidi="bg-BG"/>
      </w:rPr>
    </w:lvl>
  </w:abstractNum>
  <w:abstractNum w:abstractNumId="17">
    <w:nsid w:val="59BB1AD5"/>
    <w:multiLevelType w:val="hybridMultilevel"/>
    <w:tmpl w:val="2BE8D0AA"/>
    <w:lvl w:ilvl="0" w:tplc="C018E212">
      <w:start w:val="14"/>
      <w:numFmt w:val="decimal"/>
      <w:lvlText w:val="%1."/>
      <w:lvlJc w:val="left"/>
      <w:pPr>
        <w:ind w:left="1011" w:hanging="301"/>
        <w:jc w:val="left"/>
      </w:pPr>
      <w:rPr>
        <w:rFonts w:ascii="Times New Roman" w:eastAsia="Times New Roman" w:hAnsi="Times New Roman" w:cs="Times New Roman" w:hint="default"/>
        <w:b/>
        <w:bCs/>
        <w:w w:val="100"/>
        <w:sz w:val="22"/>
        <w:szCs w:val="22"/>
        <w:lang w:val="bg-BG" w:eastAsia="bg-BG" w:bidi="bg-BG"/>
      </w:rPr>
    </w:lvl>
    <w:lvl w:ilvl="1" w:tplc="6C58042E">
      <w:numFmt w:val="bullet"/>
      <w:lvlText w:val="•"/>
      <w:lvlJc w:val="left"/>
      <w:pPr>
        <w:ind w:left="1850" w:hanging="301"/>
      </w:pPr>
      <w:rPr>
        <w:rFonts w:hint="default"/>
        <w:lang w:val="bg-BG" w:eastAsia="bg-BG" w:bidi="bg-BG"/>
      </w:rPr>
    </w:lvl>
    <w:lvl w:ilvl="2" w:tplc="BA168E14">
      <w:numFmt w:val="bullet"/>
      <w:lvlText w:val="•"/>
      <w:lvlJc w:val="left"/>
      <w:pPr>
        <w:ind w:left="2698" w:hanging="301"/>
      </w:pPr>
      <w:rPr>
        <w:rFonts w:hint="default"/>
        <w:lang w:val="bg-BG" w:eastAsia="bg-BG" w:bidi="bg-BG"/>
      </w:rPr>
    </w:lvl>
    <w:lvl w:ilvl="3" w:tplc="27DC8D46">
      <w:numFmt w:val="bullet"/>
      <w:lvlText w:val="•"/>
      <w:lvlJc w:val="left"/>
      <w:pPr>
        <w:ind w:left="3546" w:hanging="301"/>
      </w:pPr>
      <w:rPr>
        <w:rFonts w:hint="default"/>
        <w:lang w:val="bg-BG" w:eastAsia="bg-BG" w:bidi="bg-BG"/>
      </w:rPr>
    </w:lvl>
    <w:lvl w:ilvl="4" w:tplc="56508FF8">
      <w:numFmt w:val="bullet"/>
      <w:lvlText w:val="•"/>
      <w:lvlJc w:val="left"/>
      <w:pPr>
        <w:ind w:left="4394" w:hanging="301"/>
      </w:pPr>
      <w:rPr>
        <w:rFonts w:hint="default"/>
        <w:lang w:val="bg-BG" w:eastAsia="bg-BG" w:bidi="bg-BG"/>
      </w:rPr>
    </w:lvl>
    <w:lvl w:ilvl="5" w:tplc="88605C6A">
      <w:numFmt w:val="bullet"/>
      <w:lvlText w:val="•"/>
      <w:lvlJc w:val="left"/>
      <w:pPr>
        <w:ind w:left="5242" w:hanging="301"/>
      </w:pPr>
      <w:rPr>
        <w:rFonts w:hint="default"/>
        <w:lang w:val="bg-BG" w:eastAsia="bg-BG" w:bidi="bg-BG"/>
      </w:rPr>
    </w:lvl>
    <w:lvl w:ilvl="6" w:tplc="E11A53E6">
      <w:numFmt w:val="bullet"/>
      <w:lvlText w:val="•"/>
      <w:lvlJc w:val="left"/>
      <w:pPr>
        <w:ind w:left="6090" w:hanging="301"/>
      </w:pPr>
      <w:rPr>
        <w:rFonts w:hint="default"/>
        <w:lang w:val="bg-BG" w:eastAsia="bg-BG" w:bidi="bg-BG"/>
      </w:rPr>
    </w:lvl>
    <w:lvl w:ilvl="7" w:tplc="23A031BE">
      <w:numFmt w:val="bullet"/>
      <w:lvlText w:val="•"/>
      <w:lvlJc w:val="left"/>
      <w:pPr>
        <w:ind w:left="6938" w:hanging="301"/>
      </w:pPr>
      <w:rPr>
        <w:rFonts w:hint="default"/>
        <w:lang w:val="bg-BG" w:eastAsia="bg-BG" w:bidi="bg-BG"/>
      </w:rPr>
    </w:lvl>
    <w:lvl w:ilvl="8" w:tplc="A84E2430">
      <w:numFmt w:val="bullet"/>
      <w:lvlText w:val="•"/>
      <w:lvlJc w:val="left"/>
      <w:pPr>
        <w:ind w:left="7786" w:hanging="301"/>
      </w:pPr>
      <w:rPr>
        <w:rFonts w:hint="default"/>
        <w:lang w:val="bg-BG" w:eastAsia="bg-BG" w:bidi="bg-BG"/>
      </w:rPr>
    </w:lvl>
  </w:abstractNum>
  <w:abstractNum w:abstractNumId="18">
    <w:nsid w:val="5DD157A5"/>
    <w:multiLevelType w:val="hybridMultilevel"/>
    <w:tmpl w:val="4830AF62"/>
    <w:lvl w:ilvl="0" w:tplc="04020001">
      <w:start w:val="1"/>
      <w:numFmt w:val="bullet"/>
      <w:lvlText w:val=""/>
      <w:lvlJc w:val="left"/>
      <w:pPr>
        <w:ind w:left="820" w:hanging="360"/>
      </w:pPr>
      <w:rPr>
        <w:rFonts w:ascii="Symbol" w:hAnsi="Symbol" w:hint="default"/>
      </w:rPr>
    </w:lvl>
    <w:lvl w:ilvl="1" w:tplc="04020003" w:tentative="1">
      <w:start w:val="1"/>
      <w:numFmt w:val="bullet"/>
      <w:lvlText w:val="o"/>
      <w:lvlJc w:val="left"/>
      <w:pPr>
        <w:ind w:left="1540" w:hanging="360"/>
      </w:pPr>
      <w:rPr>
        <w:rFonts w:ascii="Courier New" w:hAnsi="Courier New" w:cs="Courier New" w:hint="default"/>
      </w:rPr>
    </w:lvl>
    <w:lvl w:ilvl="2" w:tplc="04020005" w:tentative="1">
      <w:start w:val="1"/>
      <w:numFmt w:val="bullet"/>
      <w:lvlText w:val=""/>
      <w:lvlJc w:val="left"/>
      <w:pPr>
        <w:ind w:left="2260" w:hanging="360"/>
      </w:pPr>
      <w:rPr>
        <w:rFonts w:ascii="Wingdings" w:hAnsi="Wingdings" w:hint="default"/>
      </w:rPr>
    </w:lvl>
    <w:lvl w:ilvl="3" w:tplc="04020001" w:tentative="1">
      <w:start w:val="1"/>
      <w:numFmt w:val="bullet"/>
      <w:lvlText w:val=""/>
      <w:lvlJc w:val="left"/>
      <w:pPr>
        <w:ind w:left="2980" w:hanging="360"/>
      </w:pPr>
      <w:rPr>
        <w:rFonts w:ascii="Symbol" w:hAnsi="Symbol" w:hint="default"/>
      </w:rPr>
    </w:lvl>
    <w:lvl w:ilvl="4" w:tplc="04020003" w:tentative="1">
      <w:start w:val="1"/>
      <w:numFmt w:val="bullet"/>
      <w:lvlText w:val="o"/>
      <w:lvlJc w:val="left"/>
      <w:pPr>
        <w:ind w:left="3700" w:hanging="360"/>
      </w:pPr>
      <w:rPr>
        <w:rFonts w:ascii="Courier New" w:hAnsi="Courier New" w:cs="Courier New" w:hint="default"/>
      </w:rPr>
    </w:lvl>
    <w:lvl w:ilvl="5" w:tplc="04020005" w:tentative="1">
      <w:start w:val="1"/>
      <w:numFmt w:val="bullet"/>
      <w:lvlText w:val=""/>
      <w:lvlJc w:val="left"/>
      <w:pPr>
        <w:ind w:left="4420" w:hanging="360"/>
      </w:pPr>
      <w:rPr>
        <w:rFonts w:ascii="Wingdings" w:hAnsi="Wingdings" w:hint="default"/>
      </w:rPr>
    </w:lvl>
    <w:lvl w:ilvl="6" w:tplc="04020001" w:tentative="1">
      <w:start w:val="1"/>
      <w:numFmt w:val="bullet"/>
      <w:lvlText w:val=""/>
      <w:lvlJc w:val="left"/>
      <w:pPr>
        <w:ind w:left="5140" w:hanging="360"/>
      </w:pPr>
      <w:rPr>
        <w:rFonts w:ascii="Symbol" w:hAnsi="Symbol" w:hint="default"/>
      </w:rPr>
    </w:lvl>
    <w:lvl w:ilvl="7" w:tplc="04020003" w:tentative="1">
      <w:start w:val="1"/>
      <w:numFmt w:val="bullet"/>
      <w:lvlText w:val="o"/>
      <w:lvlJc w:val="left"/>
      <w:pPr>
        <w:ind w:left="5860" w:hanging="360"/>
      </w:pPr>
      <w:rPr>
        <w:rFonts w:ascii="Courier New" w:hAnsi="Courier New" w:cs="Courier New" w:hint="default"/>
      </w:rPr>
    </w:lvl>
    <w:lvl w:ilvl="8" w:tplc="04020005" w:tentative="1">
      <w:start w:val="1"/>
      <w:numFmt w:val="bullet"/>
      <w:lvlText w:val=""/>
      <w:lvlJc w:val="left"/>
      <w:pPr>
        <w:ind w:left="6580" w:hanging="360"/>
      </w:pPr>
      <w:rPr>
        <w:rFonts w:ascii="Wingdings" w:hAnsi="Wingdings" w:hint="default"/>
      </w:rPr>
    </w:lvl>
  </w:abstractNum>
  <w:abstractNum w:abstractNumId="19">
    <w:nsid w:val="5FBB50D9"/>
    <w:multiLevelType w:val="hybridMultilevel"/>
    <w:tmpl w:val="9788D664"/>
    <w:lvl w:ilvl="0" w:tplc="04020001">
      <w:start w:val="1"/>
      <w:numFmt w:val="bullet"/>
      <w:lvlText w:val=""/>
      <w:lvlJc w:val="left"/>
      <w:pPr>
        <w:ind w:left="820" w:hanging="360"/>
      </w:pPr>
      <w:rPr>
        <w:rFonts w:ascii="Symbol" w:hAnsi="Symbol" w:hint="default"/>
      </w:rPr>
    </w:lvl>
    <w:lvl w:ilvl="1" w:tplc="04020003" w:tentative="1">
      <w:start w:val="1"/>
      <w:numFmt w:val="bullet"/>
      <w:lvlText w:val="o"/>
      <w:lvlJc w:val="left"/>
      <w:pPr>
        <w:ind w:left="1540" w:hanging="360"/>
      </w:pPr>
      <w:rPr>
        <w:rFonts w:ascii="Courier New" w:hAnsi="Courier New" w:cs="Courier New" w:hint="default"/>
      </w:rPr>
    </w:lvl>
    <w:lvl w:ilvl="2" w:tplc="04020005" w:tentative="1">
      <w:start w:val="1"/>
      <w:numFmt w:val="bullet"/>
      <w:lvlText w:val=""/>
      <w:lvlJc w:val="left"/>
      <w:pPr>
        <w:ind w:left="2260" w:hanging="360"/>
      </w:pPr>
      <w:rPr>
        <w:rFonts w:ascii="Wingdings" w:hAnsi="Wingdings" w:hint="default"/>
      </w:rPr>
    </w:lvl>
    <w:lvl w:ilvl="3" w:tplc="04020001" w:tentative="1">
      <w:start w:val="1"/>
      <w:numFmt w:val="bullet"/>
      <w:lvlText w:val=""/>
      <w:lvlJc w:val="left"/>
      <w:pPr>
        <w:ind w:left="2980" w:hanging="360"/>
      </w:pPr>
      <w:rPr>
        <w:rFonts w:ascii="Symbol" w:hAnsi="Symbol" w:hint="default"/>
      </w:rPr>
    </w:lvl>
    <w:lvl w:ilvl="4" w:tplc="04020003" w:tentative="1">
      <w:start w:val="1"/>
      <w:numFmt w:val="bullet"/>
      <w:lvlText w:val="o"/>
      <w:lvlJc w:val="left"/>
      <w:pPr>
        <w:ind w:left="3700" w:hanging="360"/>
      </w:pPr>
      <w:rPr>
        <w:rFonts w:ascii="Courier New" w:hAnsi="Courier New" w:cs="Courier New" w:hint="default"/>
      </w:rPr>
    </w:lvl>
    <w:lvl w:ilvl="5" w:tplc="04020005" w:tentative="1">
      <w:start w:val="1"/>
      <w:numFmt w:val="bullet"/>
      <w:lvlText w:val=""/>
      <w:lvlJc w:val="left"/>
      <w:pPr>
        <w:ind w:left="4420" w:hanging="360"/>
      </w:pPr>
      <w:rPr>
        <w:rFonts w:ascii="Wingdings" w:hAnsi="Wingdings" w:hint="default"/>
      </w:rPr>
    </w:lvl>
    <w:lvl w:ilvl="6" w:tplc="04020001" w:tentative="1">
      <w:start w:val="1"/>
      <w:numFmt w:val="bullet"/>
      <w:lvlText w:val=""/>
      <w:lvlJc w:val="left"/>
      <w:pPr>
        <w:ind w:left="5140" w:hanging="360"/>
      </w:pPr>
      <w:rPr>
        <w:rFonts w:ascii="Symbol" w:hAnsi="Symbol" w:hint="default"/>
      </w:rPr>
    </w:lvl>
    <w:lvl w:ilvl="7" w:tplc="04020003" w:tentative="1">
      <w:start w:val="1"/>
      <w:numFmt w:val="bullet"/>
      <w:lvlText w:val="o"/>
      <w:lvlJc w:val="left"/>
      <w:pPr>
        <w:ind w:left="5860" w:hanging="360"/>
      </w:pPr>
      <w:rPr>
        <w:rFonts w:ascii="Courier New" w:hAnsi="Courier New" w:cs="Courier New" w:hint="default"/>
      </w:rPr>
    </w:lvl>
    <w:lvl w:ilvl="8" w:tplc="04020005" w:tentative="1">
      <w:start w:val="1"/>
      <w:numFmt w:val="bullet"/>
      <w:lvlText w:val=""/>
      <w:lvlJc w:val="left"/>
      <w:pPr>
        <w:ind w:left="6580" w:hanging="360"/>
      </w:pPr>
      <w:rPr>
        <w:rFonts w:ascii="Wingdings" w:hAnsi="Wingdings" w:hint="default"/>
      </w:rPr>
    </w:lvl>
  </w:abstractNum>
  <w:abstractNum w:abstractNumId="20">
    <w:nsid w:val="607537B0"/>
    <w:multiLevelType w:val="hybridMultilevel"/>
    <w:tmpl w:val="1D9C61F6"/>
    <w:lvl w:ilvl="0" w:tplc="9D3A6388">
      <w:start w:val="1"/>
      <w:numFmt w:val="decimal"/>
      <w:lvlText w:val="%1."/>
      <w:lvlJc w:val="left"/>
      <w:pPr>
        <w:ind w:left="1540" w:hanging="732"/>
        <w:jc w:val="left"/>
      </w:pPr>
      <w:rPr>
        <w:rFonts w:ascii="Times New Roman" w:eastAsia="Times New Roman" w:hAnsi="Times New Roman" w:cs="Times New Roman" w:hint="default"/>
        <w:b/>
        <w:bCs/>
        <w:spacing w:val="-3"/>
        <w:w w:val="100"/>
        <w:sz w:val="24"/>
        <w:szCs w:val="24"/>
        <w:lang w:val="bg-BG" w:eastAsia="bg-BG" w:bidi="bg-BG"/>
      </w:rPr>
    </w:lvl>
    <w:lvl w:ilvl="1" w:tplc="DA5C7378">
      <w:numFmt w:val="bullet"/>
      <w:lvlText w:val=""/>
      <w:lvlJc w:val="left"/>
      <w:pPr>
        <w:ind w:left="100" w:hanging="372"/>
      </w:pPr>
      <w:rPr>
        <w:rFonts w:ascii="Symbol" w:eastAsia="Symbol" w:hAnsi="Symbol" w:cs="Symbol" w:hint="default"/>
        <w:w w:val="100"/>
        <w:sz w:val="24"/>
        <w:szCs w:val="24"/>
        <w:lang w:val="bg-BG" w:eastAsia="bg-BG" w:bidi="bg-BG"/>
      </w:rPr>
    </w:lvl>
    <w:lvl w:ilvl="2" w:tplc="4A76E572">
      <w:numFmt w:val="bullet"/>
      <w:lvlText w:val=""/>
      <w:lvlJc w:val="left"/>
      <w:pPr>
        <w:ind w:left="1888" w:hanging="360"/>
      </w:pPr>
      <w:rPr>
        <w:rFonts w:ascii="Wingdings" w:eastAsia="Wingdings" w:hAnsi="Wingdings" w:cs="Wingdings" w:hint="default"/>
        <w:w w:val="100"/>
        <w:sz w:val="24"/>
        <w:szCs w:val="24"/>
        <w:lang w:val="bg-BG" w:eastAsia="bg-BG" w:bidi="bg-BG"/>
      </w:rPr>
    </w:lvl>
    <w:lvl w:ilvl="3" w:tplc="C2581E28">
      <w:numFmt w:val="bullet"/>
      <w:lvlText w:val="•"/>
      <w:lvlJc w:val="left"/>
      <w:pPr>
        <w:ind w:left="2842" w:hanging="360"/>
      </w:pPr>
      <w:rPr>
        <w:rFonts w:hint="default"/>
        <w:lang w:val="bg-BG" w:eastAsia="bg-BG" w:bidi="bg-BG"/>
      </w:rPr>
    </w:lvl>
    <w:lvl w:ilvl="4" w:tplc="2F5EB85C">
      <w:numFmt w:val="bullet"/>
      <w:lvlText w:val="•"/>
      <w:lvlJc w:val="left"/>
      <w:pPr>
        <w:ind w:left="3805" w:hanging="360"/>
      </w:pPr>
      <w:rPr>
        <w:rFonts w:hint="default"/>
        <w:lang w:val="bg-BG" w:eastAsia="bg-BG" w:bidi="bg-BG"/>
      </w:rPr>
    </w:lvl>
    <w:lvl w:ilvl="5" w:tplc="1FC4015C">
      <w:numFmt w:val="bullet"/>
      <w:lvlText w:val="•"/>
      <w:lvlJc w:val="left"/>
      <w:pPr>
        <w:ind w:left="4767" w:hanging="360"/>
      </w:pPr>
      <w:rPr>
        <w:rFonts w:hint="default"/>
        <w:lang w:val="bg-BG" w:eastAsia="bg-BG" w:bidi="bg-BG"/>
      </w:rPr>
    </w:lvl>
    <w:lvl w:ilvl="6" w:tplc="726E69E6">
      <w:numFmt w:val="bullet"/>
      <w:lvlText w:val="•"/>
      <w:lvlJc w:val="left"/>
      <w:pPr>
        <w:ind w:left="5730" w:hanging="360"/>
      </w:pPr>
      <w:rPr>
        <w:rFonts w:hint="default"/>
        <w:lang w:val="bg-BG" w:eastAsia="bg-BG" w:bidi="bg-BG"/>
      </w:rPr>
    </w:lvl>
    <w:lvl w:ilvl="7" w:tplc="0FB88442">
      <w:numFmt w:val="bullet"/>
      <w:lvlText w:val="•"/>
      <w:lvlJc w:val="left"/>
      <w:pPr>
        <w:ind w:left="6692" w:hanging="360"/>
      </w:pPr>
      <w:rPr>
        <w:rFonts w:hint="default"/>
        <w:lang w:val="bg-BG" w:eastAsia="bg-BG" w:bidi="bg-BG"/>
      </w:rPr>
    </w:lvl>
    <w:lvl w:ilvl="8" w:tplc="4FCCD704">
      <w:numFmt w:val="bullet"/>
      <w:lvlText w:val="•"/>
      <w:lvlJc w:val="left"/>
      <w:pPr>
        <w:ind w:left="7655" w:hanging="360"/>
      </w:pPr>
      <w:rPr>
        <w:rFonts w:hint="default"/>
        <w:lang w:val="bg-BG" w:eastAsia="bg-BG" w:bidi="bg-BG"/>
      </w:rPr>
    </w:lvl>
  </w:abstractNum>
  <w:abstractNum w:abstractNumId="21">
    <w:nsid w:val="6ED528CB"/>
    <w:multiLevelType w:val="hybridMultilevel"/>
    <w:tmpl w:val="5FAA9298"/>
    <w:lvl w:ilvl="0" w:tplc="77D824B8">
      <w:numFmt w:val="bullet"/>
      <w:lvlText w:val=""/>
      <w:lvlJc w:val="left"/>
      <w:pPr>
        <w:ind w:left="100" w:hanging="192"/>
      </w:pPr>
      <w:rPr>
        <w:rFonts w:ascii="Symbol" w:eastAsia="Symbol" w:hAnsi="Symbol" w:cs="Symbol" w:hint="default"/>
        <w:w w:val="100"/>
        <w:sz w:val="24"/>
        <w:szCs w:val="24"/>
        <w:lang w:val="bg-BG" w:eastAsia="bg-BG" w:bidi="bg-BG"/>
      </w:rPr>
    </w:lvl>
    <w:lvl w:ilvl="1" w:tplc="11A2F144">
      <w:numFmt w:val="bullet"/>
      <w:lvlText w:val="•"/>
      <w:lvlJc w:val="left"/>
      <w:pPr>
        <w:ind w:left="1048" w:hanging="192"/>
      </w:pPr>
      <w:rPr>
        <w:rFonts w:hint="default"/>
        <w:lang w:val="bg-BG" w:eastAsia="bg-BG" w:bidi="bg-BG"/>
      </w:rPr>
    </w:lvl>
    <w:lvl w:ilvl="2" w:tplc="4BBCD14E">
      <w:numFmt w:val="bullet"/>
      <w:lvlText w:val="•"/>
      <w:lvlJc w:val="left"/>
      <w:pPr>
        <w:ind w:left="1996" w:hanging="192"/>
      </w:pPr>
      <w:rPr>
        <w:rFonts w:hint="default"/>
        <w:lang w:val="bg-BG" w:eastAsia="bg-BG" w:bidi="bg-BG"/>
      </w:rPr>
    </w:lvl>
    <w:lvl w:ilvl="3" w:tplc="434C2D90">
      <w:numFmt w:val="bullet"/>
      <w:lvlText w:val="•"/>
      <w:lvlJc w:val="left"/>
      <w:pPr>
        <w:ind w:left="2944" w:hanging="192"/>
      </w:pPr>
      <w:rPr>
        <w:rFonts w:hint="default"/>
        <w:lang w:val="bg-BG" w:eastAsia="bg-BG" w:bidi="bg-BG"/>
      </w:rPr>
    </w:lvl>
    <w:lvl w:ilvl="4" w:tplc="4EFCA46E">
      <w:numFmt w:val="bullet"/>
      <w:lvlText w:val="•"/>
      <w:lvlJc w:val="left"/>
      <w:pPr>
        <w:ind w:left="3892" w:hanging="192"/>
      </w:pPr>
      <w:rPr>
        <w:rFonts w:hint="default"/>
        <w:lang w:val="bg-BG" w:eastAsia="bg-BG" w:bidi="bg-BG"/>
      </w:rPr>
    </w:lvl>
    <w:lvl w:ilvl="5" w:tplc="7C20526C">
      <w:numFmt w:val="bullet"/>
      <w:lvlText w:val="•"/>
      <w:lvlJc w:val="left"/>
      <w:pPr>
        <w:ind w:left="4840" w:hanging="192"/>
      </w:pPr>
      <w:rPr>
        <w:rFonts w:hint="default"/>
        <w:lang w:val="bg-BG" w:eastAsia="bg-BG" w:bidi="bg-BG"/>
      </w:rPr>
    </w:lvl>
    <w:lvl w:ilvl="6" w:tplc="6D1431E0">
      <w:numFmt w:val="bullet"/>
      <w:lvlText w:val="•"/>
      <w:lvlJc w:val="left"/>
      <w:pPr>
        <w:ind w:left="5788" w:hanging="192"/>
      </w:pPr>
      <w:rPr>
        <w:rFonts w:hint="default"/>
        <w:lang w:val="bg-BG" w:eastAsia="bg-BG" w:bidi="bg-BG"/>
      </w:rPr>
    </w:lvl>
    <w:lvl w:ilvl="7" w:tplc="A476B292">
      <w:numFmt w:val="bullet"/>
      <w:lvlText w:val="•"/>
      <w:lvlJc w:val="left"/>
      <w:pPr>
        <w:ind w:left="6736" w:hanging="192"/>
      </w:pPr>
      <w:rPr>
        <w:rFonts w:hint="default"/>
        <w:lang w:val="bg-BG" w:eastAsia="bg-BG" w:bidi="bg-BG"/>
      </w:rPr>
    </w:lvl>
    <w:lvl w:ilvl="8" w:tplc="1220A104">
      <w:numFmt w:val="bullet"/>
      <w:lvlText w:val="•"/>
      <w:lvlJc w:val="left"/>
      <w:pPr>
        <w:ind w:left="7684" w:hanging="192"/>
      </w:pPr>
      <w:rPr>
        <w:rFonts w:hint="default"/>
        <w:lang w:val="bg-BG" w:eastAsia="bg-BG" w:bidi="bg-BG"/>
      </w:rPr>
    </w:lvl>
  </w:abstractNum>
  <w:abstractNum w:abstractNumId="22">
    <w:nsid w:val="79EB0695"/>
    <w:multiLevelType w:val="hybridMultilevel"/>
    <w:tmpl w:val="7BBE8652"/>
    <w:lvl w:ilvl="0" w:tplc="04020001">
      <w:start w:val="1"/>
      <w:numFmt w:val="bullet"/>
      <w:lvlText w:val=""/>
      <w:lvlJc w:val="left"/>
      <w:pPr>
        <w:ind w:left="820" w:hanging="360"/>
      </w:pPr>
      <w:rPr>
        <w:rFonts w:ascii="Symbol" w:hAnsi="Symbol" w:hint="default"/>
      </w:rPr>
    </w:lvl>
    <w:lvl w:ilvl="1" w:tplc="04020003" w:tentative="1">
      <w:start w:val="1"/>
      <w:numFmt w:val="bullet"/>
      <w:lvlText w:val="o"/>
      <w:lvlJc w:val="left"/>
      <w:pPr>
        <w:ind w:left="1540" w:hanging="360"/>
      </w:pPr>
      <w:rPr>
        <w:rFonts w:ascii="Courier New" w:hAnsi="Courier New" w:cs="Courier New" w:hint="default"/>
      </w:rPr>
    </w:lvl>
    <w:lvl w:ilvl="2" w:tplc="04020005" w:tentative="1">
      <w:start w:val="1"/>
      <w:numFmt w:val="bullet"/>
      <w:lvlText w:val=""/>
      <w:lvlJc w:val="left"/>
      <w:pPr>
        <w:ind w:left="2260" w:hanging="360"/>
      </w:pPr>
      <w:rPr>
        <w:rFonts w:ascii="Wingdings" w:hAnsi="Wingdings" w:hint="default"/>
      </w:rPr>
    </w:lvl>
    <w:lvl w:ilvl="3" w:tplc="04020001" w:tentative="1">
      <w:start w:val="1"/>
      <w:numFmt w:val="bullet"/>
      <w:lvlText w:val=""/>
      <w:lvlJc w:val="left"/>
      <w:pPr>
        <w:ind w:left="2980" w:hanging="360"/>
      </w:pPr>
      <w:rPr>
        <w:rFonts w:ascii="Symbol" w:hAnsi="Symbol" w:hint="default"/>
      </w:rPr>
    </w:lvl>
    <w:lvl w:ilvl="4" w:tplc="04020003" w:tentative="1">
      <w:start w:val="1"/>
      <w:numFmt w:val="bullet"/>
      <w:lvlText w:val="o"/>
      <w:lvlJc w:val="left"/>
      <w:pPr>
        <w:ind w:left="3700" w:hanging="360"/>
      </w:pPr>
      <w:rPr>
        <w:rFonts w:ascii="Courier New" w:hAnsi="Courier New" w:cs="Courier New" w:hint="default"/>
      </w:rPr>
    </w:lvl>
    <w:lvl w:ilvl="5" w:tplc="04020005" w:tentative="1">
      <w:start w:val="1"/>
      <w:numFmt w:val="bullet"/>
      <w:lvlText w:val=""/>
      <w:lvlJc w:val="left"/>
      <w:pPr>
        <w:ind w:left="4420" w:hanging="360"/>
      </w:pPr>
      <w:rPr>
        <w:rFonts w:ascii="Wingdings" w:hAnsi="Wingdings" w:hint="default"/>
      </w:rPr>
    </w:lvl>
    <w:lvl w:ilvl="6" w:tplc="04020001" w:tentative="1">
      <w:start w:val="1"/>
      <w:numFmt w:val="bullet"/>
      <w:lvlText w:val=""/>
      <w:lvlJc w:val="left"/>
      <w:pPr>
        <w:ind w:left="5140" w:hanging="360"/>
      </w:pPr>
      <w:rPr>
        <w:rFonts w:ascii="Symbol" w:hAnsi="Symbol" w:hint="default"/>
      </w:rPr>
    </w:lvl>
    <w:lvl w:ilvl="7" w:tplc="04020003" w:tentative="1">
      <w:start w:val="1"/>
      <w:numFmt w:val="bullet"/>
      <w:lvlText w:val="o"/>
      <w:lvlJc w:val="left"/>
      <w:pPr>
        <w:ind w:left="5860" w:hanging="360"/>
      </w:pPr>
      <w:rPr>
        <w:rFonts w:ascii="Courier New" w:hAnsi="Courier New" w:cs="Courier New" w:hint="default"/>
      </w:rPr>
    </w:lvl>
    <w:lvl w:ilvl="8" w:tplc="04020005" w:tentative="1">
      <w:start w:val="1"/>
      <w:numFmt w:val="bullet"/>
      <w:lvlText w:val=""/>
      <w:lvlJc w:val="left"/>
      <w:pPr>
        <w:ind w:left="6580" w:hanging="360"/>
      </w:pPr>
      <w:rPr>
        <w:rFonts w:ascii="Wingdings" w:hAnsi="Wingdings" w:hint="default"/>
      </w:rPr>
    </w:lvl>
  </w:abstractNum>
  <w:num w:numId="1">
    <w:abstractNumId w:val="12"/>
  </w:num>
  <w:num w:numId="2">
    <w:abstractNumId w:val="21"/>
  </w:num>
  <w:num w:numId="3">
    <w:abstractNumId w:val="17"/>
  </w:num>
  <w:num w:numId="4">
    <w:abstractNumId w:val="16"/>
  </w:num>
  <w:num w:numId="5">
    <w:abstractNumId w:val="10"/>
  </w:num>
  <w:num w:numId="6">
    <w:abstractNumId w:val="1"/>
  </w:num>
  <w:num w:numId="7">
    <w:abstractNumId w:val="3"/>
  </w:num>
  <w:num w:numId="8">
    <w:abstractNumId w:val="2"/>
  </w:num>
  <w:num w:numId="9">
    <w:abstractNumId w:val="20"/>
  </w:num>
  <w:num w:numId="10">
    <w:abstractNumId w:val="8"/>
  </w:num>
  <w:num w:numId="11">
    <w:abstractNumId w:val="0"/>
  </w:num>
  <w:num w:numId="12">
    <w:abstractNumId w:val="7"/>
  </w:num>
  <w:num w:numId="13">
    <w:abstractNumId w:val="18"/>
  </w:num>
  <w:num w:numId="14">
    <w:abstractNumId w:val="4"/>
  </w:num>
  <w:num w:numId="15">
    <w:abstractNumId w:val="11"/>
  </w:num>
  <w:num w:numId="16">
    <w:abstractNumId w:val="9"/>
  </w:num>
  <w:num w:numId="17">
    <w:abstractNumId w:val="5"/>
  </w:num>
  <w:num w:numId="18">
    <w:abstractNumId w:val="15"/>
  </w:num>
  <w:num w:numId="19">
    <w:abstractNumId w:val="19"/>
  </w:num>
  <w:num w:numId="20">
    <w:abstractNumId w:val="22"/>
  </w:num>
  <w:num w:numId="21">
    <w:abstractNumId w:val="14"/>
  </w:num>
  <w:num w:numId="22">
    <w:abstractNumId w:val="6"/>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BBC"/>
    <w:rsid w:val="000525F6"/>
    <w:rsid w:val="00055FC5"/>
    <w:rsid w:val="00071A3A"/>
    <w:rsid w:val="000B13FE"/>
    <w:rsid w:val="000F7FA5"/>
    <w:rsid w:val="0010059D"/>
    <w:rsid w:val="001107AE"/>
    <w:rsid w:val="00197973"/>
    <w:rsid w:val="00267DF0"/>
    <w:rsid w:val="00275673"/>
    <w:rsid w:val="00276989"/>
    <w:rsid w:val="002A4CC8"/>
    <w:rsid w:val="00337456"/>
    <w:rsid w:val="00344172"/>
    <w:rsid w:val="00347FB5"/>
    <w:rsid w:val="003B08D0"/>
    <w:rsid w:val="004643B3"/>
    <w:rsid w:val="004C0338"/>
    <w:rsid w:val="004E0DC3"/>
    <w:rsid w:val="00525F86"/>
    <w:rsid w:val="00534946"/>
    <w:rsid w:val="005755CF"/>
    <w:rsid w:val="005856FE"/>
    <w:rsid w:val="00637871"/>
    <w:rsid w:val="006412C9"/>
    <w:rsid w:val="00645B99"/>
    <w:rsid w:val="00670641"/>
    <w:rsid w:val="00677A04"/>
    <w:rsid w:val="00685D18"/>
    <w:rsid w:val="00686859"/>
    <w:rsid w:val="006B5BB8"/>
    <w:rsid w:val="006B7CAA"/>
    <w:rsid w:val="006C313C"/>
    <w:rsid w:val="00710B7F"/>
    <w:rsid w:val="0071612B"/>
    <w:rsid w:val="007666E4"/>
    <w:rsid w:val="007C632C"/>
    <w:rsid w:val="007F3150"/>
    <w:rsid w:val="007F52D7"/>
    <w:rsid w:val="008B14F4"/>
    <w:rsid w:val="008B4A5C"/>
    <w:rsid w:val="008E1EFC"/>
    <w:rsid w:val="0090617B"/>
    <w:rsid w:val="00941D7F"/>
    <w:rsid w:val="009549AC"/>
    <w:rsid w:val="00963E5B"/>
    <w:rsid w:val="009D41BE"/>
    <w:rsid w:val="009F20D0"/>
    <w:rsid w:val="00A06958"/>
    <w:rsid w:val="00A30B78"/>
    <w:rsid w:val="00A42406"/>
    <w:rsid w:val="00A70FDE"/>
    <w:rsid w:val="00A835A8"/>
    <w:rsid w:val="00A85930"/>
    <w:rsid w:val="00A93985"/>
    <w:rsid w:val="00B11660"/>
    <w:rsid w:val="00B145EF"/>
    <w:rsid w:val="00B36DD2"/>
    <w:rsid w:val="00BD2E0D"/>
    <w:rsid w:val="00BE18E1"/>
    <w:rsid w:val="00C43BBD"/>
    <w:rsid w:val="00CA422C"/>
    <w:rsid w:val="00CB7A72"/>
    <w:rsid w:val="00D101F1"/>
    <w:rsid w:val="00D11047"/>
    <w:rsid w:val="00D27CFF"/>
    <w:rsid w:val="00D63457"/>
    <w:rsid w:val="00D81C30"/>
    <w:rsid w:val="00D82C0D"/>
    <w:rsid w:val="00DA0164"/>
    <w:rsid w:val="00DC49BE"/>
    <w:rsid w:val="00DC65FE"/>
    <w:rsid w:val="00E2639E"/>
    <w:rsid w:val="00E72C61"/>
    <w:rsid w:val="00E758E5"/>
    <w:rsid w:val="00E93140"/>
    <w:rsid w:val="00EA1BE9"/>
    <w:rsid w:val="00ED54B5"/>
    <w:rsid w:val="00F20071"/>
    <w:rsid w:val="00F31AAF"/>
    <w:rsid w:val="00F46029"/>
    <w:rsid w:val="00F54CD9"/>
    <w:rsid w:val="00F74BBC"/>
    <w:rsid w:val="00F829D4"/>
    <w:rsid w:val="00FA151D"/>
    <w:rsid w:val="00FD63B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5A0727D-8F65-4B3D-A41D-397243703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bg-BG" w:eastAsia="bg-BG" w:bidi="bg-BG"/>
    </w:rPr>
  </w:style>
  <w:style w:type="paragraph" w:styleId="1">
    <w:name w:val="heading 1"/>
    <w:basedOn w:val="a"/>
    <w:uiPriority w:val="1"/>
    <w:qFormat/>
    <w:pPr>
      <w:ind w:left="100"/>
      <w:outlineLvl w:val="0"/>
    </w:pPr>
    <w:rPr>
      <w:b/>
      <w:bCs/>
      <w:sz w:val="24"/>
      <w:szCs w:val="24"/>
    </w:rPr>
  </w:style>
  <w:style w:type="paragraph" w:styleId="2">
    <w:name w:val="heading 2"/>
    <w:basedOn w:val="a"/>
    <w:uiPriority w:val="1"/>
    <w:qFormat/>
    <w:pPr>
      <w:ind w:left="100" w:right="114" w:firstLine="719"/>
      <w:jc w:val="both"/>
      <w:outlineLvl w:val="1"/>
    </w:pPr>
    <w:rPr>
      <w:b/>
      <w:bCs/>
      <w: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00"/>
    </w:pPr>
    <w:rPr>
      <w:sz w:val="24"/>
      <w:szCs w:val="24"/>
    </w:rPr>
  </w:style>
  <w:style w:type="paragraph" w:styleId="a4">
    <w:name w:val="List Paragraph"/>
    <w:basedOn w:val="a"/>
    <w:uiPriority w:val="1"/>
    <w:qFormat/>
    <w:pPr>
      <w:ind w:left="1540" w:hanging="733"/>
    </w:pPr>
  </w:style>
  <w:style w:type="paragraph" w:customStyle="1" w:styleId="TableParagraph">
    <w:name w:val="Table Paragraph"/>
    <w:basedOn w:val="a"/>
    <w:uiPriority w:val="1"/>
    <w:qFormat/>
    <w:pPr>
      <w:spacing w:line="268" w:lineRule="exact"/>
      <w:ind w:left="108"/>
    </w:pPr>
  </w:style>
  <w:style w:type="paragraph" w:styleId="a5">
    <w:name w:val="header"/>
    <w:basedOn w:val="a"/>
    <w:link w:val="a6"/>
    <w:uiPriority w:val="99"/>
    <w:unhideWhenUsed/>
    <w:rsid w:val="00071A3A"/>
    <w:pPr>
      <w:tabs>
        <w:tab w:val="center" w:pos="4536"/>
        <w:tab w:val="right" w:pos="9072"/>
      </w:tabs>
    </w:pPr>
  </w:style>
  <w:style w:type="character" w:customStyle="1" w:styleId="a6">
    <w:name w:val="Горен колонтитул Знак"/>
    <w:basedOn w:val="a0"/>
    <w:link w:val="a5"/>
    <w:uiPriority w:val="99"/>
    <w:rsid w:val="00071A3A"/>
    <w:rPr>
      <w:rFonts w:ascii="Times New Roman" w:eastAsia="Times New Roman" w:hAnsi="Times New Roman" w:cs="Times New Roman"/>
      <w:lang w:val="bg-BG" w:eastAsia="bg-BG" w:bidi="bg-BG"/>
    </w:rPr>
  </w:style>
  <w:style w:type="paragraph" w:styleId="a7">
    <w:name w:val="footer"/>
    <w:basedOn w:val="a"/>
    <w:link w:val="a8"/>
    <w:uiPriority w:val="99"/>
    <w:unhideWhenUsed/>
    <w:rsid w:val="00071A3A"/>
    <w:pPr>
      <w:tabs>
        <w:tab w:val="center" w:pos="4536"/>
        <w:tab w:val="right" w:pos="9072"/>
      </w:tabs>
    </w:pPr>
  </w:style>
  <w:style w:type="character" w:customStyle="1" w:styleId="a8">
    <w:name w:val="Долен колонтитул Знак"/>
    <w:basedOn w:val="a0"/>
    <w:link w:val="a7"/>
    <w:uiPriority w:val="99"/>
    <w:rsid w:val="00071A3A"/>
    <w:rPr>
      <w:rFonts w:ascii="Times New Roman" w:eastAsia="Times New Roman" w:hAnsi="Times New Roman" w:cs="Times New Roman"/>
      <w:lang w:val="bg-BG" w:eastAsia="bg-BG" w:bidi="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5410</Words>
  <Characters>30838</Characters>
  <Application>Microsoft Office Word</Application>
  <DocSecurity>0</DocSecurity>
  <Lines>256</Lines>
  <Paragraphs>72</Paragraphs>
  <ScaleCrop>false</ScaleCrop>
  <HeadingPairs>
    <vt:vector size="4" baseType="variant">
      <vt:variant>
        <vt:lpstr>Заглавие</vt:lpstr>
      </vt:variant>
      <vt:variant>
        <vt:i4>1</vt:i4>
      </vt:variant>
      <vt:variant>
        <vt:lpstr>Заглавия</vt:lpstr>
      </vt:variant>
      <vt:variant>
        <vt:i4>14</vt:i4>
      </vt:variant>
    </vt:vector>
  </HeadingPairs>
  <TitlesOfParts>
    <vt:vector size="15" baseType="lpstr">
      <vt:lpstr>ТЕХНИЧЕСКА СПЕЦИФИКАЦИЯ</vt:lpstr>
      <vt:lpstr>гр. Петрич</vt:lpstr>
      <vt:lpstr>ТЕХНИЧЕСКИ ХАРАКТЕРИСТИКИ НА МАТЕРИАЛИТЕ</vt:lpstr>
      <vt:lpstr>ТРАНСПОРТИРАНЕ И МЕСТА ЗА ДЕПОНИРАНЕ НА СТРОИТЕЛНИТЕ ОТПАДЪЦИ И ЗЕМНИТЕ МАСИ</vt:lpstr>
      <vt:lpstr>ЗАЩИТА НА СЪЩЕСТВУВАЩИ СЪОРЪЖЕНИЯ</vt:lpstr>
      <vt:lpstr>КАЧЕСТВОТО НА МАТЕРИАЛИТЕ ЗА СТРОИТЕЛНИЯ ПРОЦЕС</vt:lpstr>
      <vt:lpstr>ДРУГИ ЗАДЪЛЖЕНИЯ И ОТГОВОРНОСТИ</vt:lpstr>
      <vt:lpstr>АДМИНИСТРИРАНЕ НА ОБЕКТА</vt:lpstr>
      <vt:lpstr>СКЛАДИРАНЕ И ОХРАНА НА ОБОРУДВАНЕ И МАТЕРИАЛИ.</vt:lpstr>
      <vt:lpstr>ГАРАНЦИОННИ СРОКОВЕ</vt:lpstr>
      <vt:lpstr>Забележка:</vt:lpstr>
      <vt:lpstr>    Предложеният срок не следва да е по-малък от предвидения в Наредба № 2 от 31.07.</vt:lpstr>
      <vt:lpstr>ИНВЕСТИТОРСКИ КОНТРОЛ</vt:lpstr>
      <vt:lpstr>СТРОИТЕЛЕН НАДЗОР</vt:lpstr>
      <vt:lpstr>НАЧИН НА ИЗМЕРВАНЕ И ДОКАЗВАНЕ НА КОЛИЧЕСТВОТО ИЗПЪЛНЕНИ СМР</vt:lpstr>
    </vt:vector>
  </TitlesOfParts>
  <Company/>
  <LinksUpToDate>false</LinksUpToDate>
  <CharactersWithSpaces>36176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ТЕХНИЧЕСКА СПЕЦИФИКАЦИЯ</dc:title>
  <dc:creator>lt1</dc:creator>
  <cp:lastModifiedBy>ETzoneva</cp:lastModifiedBy>
  <cp:revision>3</cp:revision>
  <dcterms:created xsi:type="dcterms:W3CDTF">2020-03-01T21:14:00Z</dcterms:created>
  <dcterms:modified xsi:type="dcterms:W3CDTF">2020-03-01T21:14:00Z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2017-11-27T00:00:00Z</vt:filetime>
  </property>
  <property fmtid="{D5CDD505-2E9C-101B-9397-08002B2CF9AE}" pid="3" name="Creator">
    <vt:lpwstr>Microsoft® Word 2010</vt:lpwstr>
  </property>
  <property fmtid="{D5CDD505-2E9C-101B-9397-08002B2CF9AE}" pid="4" name="LastSaved">
    <vt:filetime>2020-01-03T00:00:00Z</vt:filetime>
  </property>
</Properties>
</file>