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1E" w:rsidRDefault="00585A0A" w:rsidP="00585A0A">
      <w:pPr>
        <w:suppressAutoHyphens/>
        <w:spacing w:after="0" w:line="480" w:lineRule="auto"/>
        <w:jc w:val="right"/>
        <w:rPr>
          <w:rFonts w:ascii="Book Antiqua" w:eastAsia="Lucida Sans Unicode" w:hAnsi="Book Antiqua" w:cs="Mangal"/>
          <w:i/>
          <w:noProof/>
          <w:kern w:val="1"/>
          <w:sz w:val="24"/>
          <w:szCs w:val="24"/>
          <w:lang w:eastAsia="hi-IN" w:bidi="hi-IN"/>
        </w:rPr>
      </w:pPr>
      <w:r>
        <w:rPr>
          <w:rFonts w:ascii="Book Antiqua" w:eastAsia="Lucida Sans Unicode" w:hAnsi="Book Antiqua" w:cs="Mangal"/>
          <w:i/>
          <w:noProof/>
          <w:kern w:val="1"/>
          <w:sz w:val="24"/>
          <w:szCs w:val="24"/>
          <w:lang w:eastAsia="bg-BG"/>
        </w:rPr>
        <w:drawing>
          <wp:inline distT="0" distB="0" distL="0" distR="0" wp14:anchorId="046866FE">
            <wp:extent cx="762000" cy="733425"/>
            <wp:effectExtent l="0" t="0" r="0" b="9525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1124" w:rsidRDefault="00B71124" w:rsidP="00734D2D">
      <w:pPr>
        <w:suppressAutoHyphens/>
        <w:spacing w:after="0" w:line="240" w:lineRule="auto"/>
        <w:ind w:firstLine="3828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</w:p>
    <w:p w:rsidR="00734D2D" w:rsidRDefault="00E672D2" w:rsidP="00E672D2">
      <w:pPr>
        <w:suppressAutoHyphens/>
        <w:spacing w:after="0" w:line="240" w:lineRule="auto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  <w:r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  <w:t xml:space="preserve">                                                           ОДОБРИЛ:</w:t>
      </w:r>
      <w:r w:rsidR="00B22372" w:rsidRPr="00B22372">
        <w:rPr>
          <w:rFonts w:ascii="Book Antiqua" w:eastAsia="Lucida Sans Unicode" w:hAnsi="Book Antiqua" w:cs="Mangal"/>
          <w:b/>
          <w:color w:val="FF0000"/>
          <w:kern w:val="1"/>
          <w:sz w:val="24"/>
          <w:szCs w:val="24"/>
          <w:lang w:eastAsia="hi-IN" w:bidi="hi-IN"/>
        </w:rPr>
        <w:t xml:space="preserve"> </w:t>
      </w:r>
      <w:r w:rsidR="00B22372" w:rsidRPr="00263538">
        <w:rPr>
          <w:rFonts w:ascii="Book Antiqua" w:eastAsia="Lucida Sans Unicode" w:hAnsi="Book Antiqua" w:cs="Mangal"/>
          <w:b/>
          <w:color w:val="FF0000"/>
          <w:kern w:val="1"/>
          <w:sz w:val="24"/>
          <w:szCs w:val="24"/>
          <w:lang w:eastAsia="hi-IN" w:bidi="hi-IN"/>
        </w:rPr>
        <w:t>заличено на основание чл. 2 от ЗЗЛД</w:t>
      </w:r>
      <w:bookmarkStart w:id="0" w:name="_GoBack"/>
      <w:bookmarkEnd w:id="0"/>
    </w:p>
    <w:p w:rsidR="00E672D2" w:rsidRPr="00734D2D" w:rsidRDefault="00E672D2" w:rsidP="00E672D2">
      <w:pPr>
        <w:suppressAutoHyphens/>
        <w:spacing w:after="0" w:line="240" w:lineRule="auto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  <w:r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  <w:t xml:space="preserve">                                                           МАРИЯН ЖЕЧЕВ – КМЕТ НА ОБЩИНА ШАБЛА</w:t>
      </w:r>
    </w:p>
    <w:p w:rsidR="00B7657F" w:rsidRPr="00B7657F" w:rsidRDefault="00B7657F" w:rsidP="00B7657F">
      <w:pPr>
        <w:spacing w:after="0" w:line="240" w:lineRule="auto"/>
        <w:ind w:right="40" w:firstLine="360"/>
        <w:jc w:val="both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  <w:r w:rsidRPr="00B7657F"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val="ru-RU" w:eastAsia="bg-BG"/>
        </w:rPr>
        <w:t xml:space="preserve">                                                     </w:t>
      </w:r>
    </w:p>
    <w:p w:rsidR="00B7657F" w:rsidRDefault="00B7657F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783B1E" w:rsidRDefault="00783B1E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734D2D" w:rsidRDefault="00734D2D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E672D2" w:rsidRDefault="00E672D2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E672D2" w:rsidRPr="00B7657F" w:rsidRDefault="00E672D2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B7657F" w:rsidRPr="00B7657F" w:rsidRDefault="00B7657F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E672D2" w:rsidRDefault="00B7657F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 w:rsidRPr="00EA2239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 </w:t>
      </w:r>
      <w:r w:rsidR="00E672D2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ТЕХНИЧЕСКО ЗАДА</w:t>
      </w:r>
      <w:r w:rsidRPr="00EA2239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Н</w:t>
      </w:r>
      <w:r w:rsidR="00E672D2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ИЕ  </w:t>
      </w:r>
    </w:p>
    <w:p w:rsidR="00E672D2" w:rsidRPr="00EA2239" w:rsidRDefault="00E672D2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ЗА  ИЗРАБОТВАНЕ  НА ИНВЕСТИЦИОНЕН ПРОЕКТ НА</w:t>
      </w:r>
    </w:p>
    <w:p w:rsidR="00EE12D8" w:rsidRPr="00EE12D8" w:rsidRDefault="00222780" w:rsidP="00EE12D8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ОБЕКТ: </w:t>
      </w:r>
      <w:r w:rsidR="00EE12D8" w:rsidRPr="00EE12D8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„Проектиране на хидротехническо/ски съоръжение/я за подобряване на водообмена и регулиране нивото на водите на Шабленско езеро при аварийни ситуации“</w:t>
      </w:r>
    </w:p>
    <w:p w:rsidR="0076714D" w:rsidRPr="00B22372" w:rsidRDefault="0076714D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val="ru-RU" w:eastAsia="bg-BG"/>
        </w:rPr>
      </w:pPr>
    </w:p>
    <w:p w:rsidR="0076714D" w:rsidRPr="0076714D" w:rsidRDefault="00FC6E24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ФАЗА:  ТЕХНИЧЕСКИ </w:t>
      </w:r>
      <w:r w:rsidR="0076714D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 ПРОЕКТ</w:t>
      </w:r>
    </w:p>
    <w:p w:rsidR="00B7657F" w:rsidRPr="00B7657F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B7657F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783B1E" w:rsidRDefault="00783B1E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EA2239" w:rsidRPr="00B22372" w:rsidRDefault="00EA2239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B22372" w:rsidRDefault="00EA2239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B7657F" w:rsidRPr="00EA2239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EA2239" w:rsidRDefault="00A74E28" w:rsidP="00A74E28">
      <w:pPr>
        <w:suppressAutoHyphens/>
        <w:spacing w:after="0" w:line="240" w:lineRule="auto"/>
        <w:ind w:left="426" w:firstLine="283"/>
        <w:jc w:val="center"/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</w:rPr>
      </w:pPr>
      <w:r w:rsidRPr="00EA2239"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</w:rPr>
        <w:t>ВЪЗЛОЖИТЕЛ:  ОБЩИНА ШАБЛА</w:t>
      </w:r>
    </w:p>
    <w:p w:rsidR="00B7657F" w:rsidRPr="00EA2239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</w:rPr>
      </w:pPr>
    </w:p>
    <w:p w:rsidR="00B7657F" w:rsidRPr="00B7657F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B7657F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B22372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B7657F" w:rsidRPr="00B7657F" w:rsidRDefault="00B7657F" w:rsidP="005C2DBD">
      <w:pPr>
        <w:keepNext/>
        <w:numPr>
          <w:ilvl w:val="0"/>
          <w:numId w:val="1"/>
        </w:numPr>
        <w:pBdr>
          <w:top w:val="single" w:sz="4" w:space="1" w:color="auto"/>
          <w:bottom w:val="single" w:sz="4" w:space="0" w:color="000000"/>
        </w:pBdr>
        <w:tabs>
          <w:tab w:val="clear" w:pos="1080"/>
          <w:tab w:val="num" w:pos="0"/>
        </w:tabs>
        <w:suppressAutoHyphens/>
        <w:spacing w:before="120" w:after="0" w:line="240" w:lineRule="auto"/>
        <w:ind w:left="0" w:firstLine="0"/>
        <w:jc w:val="both"/>
        <w:outlineLvl w:val="2"/>
        <w:rPr>
          <w:rFonts w:ascii="Book Antiqua" w:eastAsia="Lucida Sans Unicode" w:hAnsi="Book Antiqua" w:cs="Arial"/>
          <w:b/>
          <w:bCs/>
          <w:kern w:val="1"/>
          <w:sz w:val="24"/>
          <w:szCs w:val="24"/>
          <w:lang w:val="ru-RU" w:eastAsia="hi-IN" w:bidi="hi-IN"/>
        </w:rPr>
      </w:pPr>
      <w:proofErr w:type="spellStart"/>
      <w:r w:rsidRPr="00B7657F">
        <w:rPr>
          <w:rFonts w:ascii="Book Antiqua" w:eastAsia="Lucida Sans Unicode" w:hAnsi="Book Antiqua" w:cs="Arial"/>
          <w:b/>
          <w:bCs/>
          <w:kern w:val="1"/>
          <w:sz w:val="24"/>
          <w:szCs w:val="24"/>
          <w:lang w:val="ru-RU" w:eastAsia="hi-IN" w:bidi="hi-IN"/>
        </w:rPr>
        <w:lastRenderedPageBreak/>
        <w:t>ВЪВЕДЕНИЕ</w:t>
      </w:r>
      <w:proofErr w:type="spellEnd"/>
    </w:p>
    <w:p w:rsidR="002349B9" w:rsidRDefault="002349B9" w:rsidP="00B7657F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Местонахождение: ПИ 83017.44.18 и ПИ 83017.44.66 по КК на землище-Шабла, Община Шабла, Област Добрич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Собственост:  Държавна 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Да се разработи Технически проект съгласно Наредба №4 от 21.05.2001 г. за обхвата и съдържанието на инвестиционните проекти, чл. 140 от Закона за водите и във връзка с изпълнение на мерки в плана за управление на ЗМ „Шабленско езеро“. Целта е да се проектира хидротехническо/ски съоръжение/я за подобряване на водообмена и регулиране нивото на водите на Шабленско езеро и за предотвратяване наводнения на Резиденция „Шабла“. Проектът да бъде изцяло съобразен с Плана за управление на ЗМ „Шабленско езеро“ и да способства за подобряване състоянието на водната екосистема на Шабленското езеро чрез контролирано изпускане на езерни води в Черно море. По този начин трябва да се постигне опресняване на езерните води и прочистването им от </w:t>
      </w:r>
      <w:proofErr w:type="spellStart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биогени</w:t>
      </w:r>
      <w:proofErr w:type="spellEnd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и органични отпадъци.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Главните задачи, които проектът трябва да реши са:</w:t>
      </w:r>
    </w:p>
    <w:p w:rsidR="00EE12D8" w:rsidRPr="00EE12D8" w:rsidRDefault="00EE12D8" w:rsidP="00EE12D8">
      <w:pPr>
        <w:numPr>
          <w:ilvl w:val="0"/>
          <w:numId w:val="24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Определяне на най-подходящото място за </w:t>
      </w:r>
      <w:proofErr w:type="spellStart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ситуиране</w:t>
      </w:r>
      <w:proofErr w:type="spellEnd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 съоръжението и  пробиване между езерото и морето</w:t>
      </w:r>
    </w:p>
    <w:p w:rsidR="00EE12D8" w:rsidRPr="00EE12D8" w:rsidRDefault="00EE12D8" w:rsidP="00EE12D8">
      <w:pPr>
        <w:numPr>
          <w:ilvl w:val="0"/>
          <w:numId w:val="24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Проектиране и изграждане на система от затвори (</w:t>
      </w:r>
      <w:proofErr w:type="spellStart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саваци</w:t>
      </w:r>
      <w:proofErr w:type="spellEnd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) позволяващи контролирано изпускане на различни водни количества от езерото в морето</w:t>
      </w:r>
    </w:p>
    <w:p w:rsidR="00EE12D8" w:rsidRPr="00EE12D8" w:rsidRDefault="00EE12D8" w:rsidP="00EE12D8">
      <w:pPr>
        <w:numPr>
          <w:ilvl w:val="0"/>
          <w:numId w:val="24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Определяне на подходящ режим за отваряне и затваряне на преградното съоръжение</w:t>
      </w:r>
    </w:p>
    <w:p w:rsidR="00EE12D8" w:rsidRPr="00EE12D8" w:rsidRDefault="00EE12D8" w:rsidP="00EE12D8">
      <w:pPr>
        <w:numPr>
          <w:ilvl w:val="0"/>
          <w:numId w:val="24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Използване на екологични и щадящи околната среда технологии и материали по време на строителството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EE12D8" w:rsidRPr="00EE12D8" w:rsidRDefault="00EE12D8" w:rsidP="00EE12D8">
      <w:pPr>
        <w:pBdr>
          <w:top w:val="single" w:sz="4" w:space="1" w:color="auto"/>
          <w:bottom w:val="single" w:sz="4" w:space="1" w:color="auto"/>
        </w:pBd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  <w:t>ІІ</w:t>
      </w:r>
      <w:r w:rsidRPr="00B22372">
        <w:rPr>
          <w:rFonts w:ascii="Book Antiqua" w:eastAsia="Times New Roman" w:hAnsi="Book Antiqua" w:cs="Times New Roman"/>
          <w:b/>
          <w:bCs/>
          <w:sz w:val="24"/>
          <w:szCs w:val="24"/>
          <w:lang w:val="ru-RU" w:eastAsia="bg-BG"/>
        </w:rPr>
        <w:t xml:space="preserve">. </w:t>
      </w:r>
      <w:proofErr w:type="spellStart"/>
      <w:r w:rsidRPr="00B22372">
        <w:rPr>
          <w:rFonts w:ascii="Book Antiqua" w:eastAsia="Times New Roman" w:hAnsi="Book Antiqua" w:cs="Times New Roman"/>
          <w:b/>
          <w:bCs/>
          <w:sz w:val="24"/>
          <w:szCs w:val="24"/>
          <w:lang w:val="ru-RU" w:eastAsia="bg-BG"/>
        </w:rPr>
        <w:t>ИЗХОДНИ</w:t>
      </w:r>
      <w:proofErr w:type="spellEnd"/>
      <w:r w:rsidRPr="00B22372">
        <w:rPr>
          <w:rFonts w:ascii="Book Antiqua" w:eastAsia="Times New Roman" w:hAnsi="Book Antiqua" w:cs="Times New Roman"/>
          <w:b/>
          <w:bCs/>
          <w:sz w:val="24"/>
          <w:szCs w:val="24"/>
          <w:lang w:val="ru-RU" w:eastAsia="bg-BG"/>
        </w:rPr>
        <w:t xml:space="preserve"> ДАННИ </w:t>
      </w:r>
      <w:r w:rsidRPr="00EE12D8"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  <w:t xml:space="preserve">И ИЗИСКВАНИЯ </w:t>
      </w:r>
      <w:r w:rsidRPr="00B22372">
        <w:rPr>
          <w:rFonts w:ascii="Book Antiqua" w:eastAsia="Times New Roman" w:hAnsi="Book Antiqua" w:cs="Times New Roman"/>
          <w:b/>
          <w:bCs/>
          <w:sz w:val="24"/>
          <w:szCs w:val="24"/>
          <w:lang w:val="ru-RU" w:eastAsia="bg-BG"/>
        </w:rPr>
        <w:t xml:space="preserve">ЗА </w:t>
      </w:r>
      <w:proofErr w:type="spellStart"/>
      <w:r w:rsidRPr="00B22372">
        <w:rPr>
          <w:rFonts w:ascii="Book Antiqua" w:eastAsia="Times New Roman" w:hAnsi="Book Antiqua" w:cs="Times New Roman"/>
          <w:b/>
          <w:bCs/>
          <w:sz w:val="24"/>
          <w:szCs w:val="24"/>
          <w:lang w:val="ru-RU" w:eastAsia="bg-BG"/>
        </w:rPr>
        <w:t>ПРОЕКТИРАНЕТО</w:t>
      </w:r>
      <w:proofErr w:type="spellEnd"/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</w:pP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Основните изисквания, с</w:t>
      </w:r>
      <w:r w:rsidRPr="00B22372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 xml:space="preserve"> </w:t>
      </w: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които трябва да бъде съобразен проекта са:</w:t>
      </w:r>
    </w:p>
    <w:p w:rsidR="00EE12D8" w:rsidRPr="00EE12D8" w:rsidRDefault="00EE12D8" w:rsidP="00EE12D8">
      <w:pPr>
        <w:numPr>
          <w:ilvl w:val="0"/>
          <w:numId w:val="25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Осигуряване на максим</w:t>
      </w:r>
      <w:r w:rsidR="0073457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ално оттичане, с минимални </w:t>
      </w:r>
      <w:proofErr w:type="spellStart"/>
      <w:r w:rsidR="0073457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застой</w:t>
      </w: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ни</w:t>
      </w:r>
      <w:proofErr w:type="spellEnd"/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зони</w:t>
      </w:r>
    </w:p>
    <w:p w:rsidR="00EE12D8" w:rsidRPr="00EE12D8" w:rsidRDefault="00EE12D8" w:rsidP="00EE12D8">
      <w:pPr>
        <w:numPr>
          <w:ilvl w:val="0"/>
          <w:numId w:val="25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Възможност за оттичане на водите при най-вероятни прогнозни нива за около 15-20 дни, което да създаде условия за увличане и отнасяне в морето на плаващите и на част от дънните наноси, както и достатъчно време за възстановяване на водните нива в езерото</w:t>
      </w:r>
    </w:p>
    <w:p w:rsidR="00EE12D8" w:rsidRPr="00EE12D8" w:rsidRDefault="00EE12D8" w:rsidP="00EE12D8">
      <w:pPr>
        <w:numPr>
          <w:ilvl w:val="0"/>
          <w:numId w:val="25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Осигуряване на свободно водно ниво в изпускателите с цел свободно движение на плаващи наноси</w:t>
      </w:r>
    </w:p>
    <w:p w:rsidR="00EE12D8" w:rsidRPr="00EE12D8" w:rsidRDefault="00EE12D8" w:rsidP="00EE12D8">
      <w:pPr>
        <w:numPr>
          <w:ilvl w:val="0"/>
          <w:numId w:val="25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Каналът довеждащ езерните води до съоръжението да позволява свободно движение на плаващи наноси чрез облицоване или др.</w:t>
      </w:r>
    </w:p>
    <w:p w:rsidR="00EE12D8" w:rsidRPr="00EE12D8" w:rsidRDefault="00EE12D8" w:rsidP="00EE12D8">
      <w:pPr>
        <w:numPr>
          <w:ilvl w:val="0"/>
          <w:numId w:val="25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Нивото на преливния ръб на съоръжението да бъде не по-малко от +0,60м надморска височина.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EE12D8" w:rsidRPr="00EE12D8" w:rsidRDefault="00EE12D8" w:rsidP="00EE12D8">
      <w:pPr>
        <w:pBdr>
          <w:top w:val="single" w:sz="4" w:space="1" w:color="auto"/>
          <w:bottom w:val="single" w:sz="4" w:space="1" w:color="auto"/>
        </w:pBd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ІІІ. ОБЕМ И СЪДЪРЖАНИЕ ПО ЧАСТИ НА ПРОЕКТА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Техническият проект да съдържа следните части :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Част „Геодезия“ – да се извърши предварително </w:t>
      </w:r>
      <w:proofErr w:type="spellStart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геодезическо</w:t>
      </w:r>
      <w:proofErr w:type="spellEnd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заснемане на засегнатите поземлени имоти или достатъчни части от тях и околният терен, съоръжения и т.н. в периметъра на обхвата на проектираният обект и около него (по преценка за необходимост на проектантите по другите части) и се представи в координатна система БГС 2005 г. в графичен и </w:t>
      </w: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lastRenderedPageBreak/>
        <w:t xml:space="preserve">цифров вид – като подложка </w:t>
      </w:r>
      <w:r w:rsidRPr="00EE12D8">
        <w:rPr>
          <w:rFonts w:ascii="Book Antiqua" w:eastAsia="Times New Roman" w:hAnsi="Book Antiqua" w:cs="Times New Roman"/>
          <w:sz w:val="24"/>
          <w:szCs w:val="24"/>
          <w:lang w:val="en-US" w:eastAsia="bg-BG"/>
        </w:rPr>
        <w:t>AutoCAD</w:t>
      </w:r>
      <w:r w:rsidRPr="00B22372">
        <w:rPr>
          <w:rFonts w:ascii="Book Antiqua" w:eastAsia="Times New Roman" w:hAnsi="Book Antiqua" w:cs="Times New Roman"/>
          <w:sz w:val="24"/>
          <w:szCs w:val="24"/>
          <w:lang w:val="ru-RU" w:eastAsia="bg-BG"/>
        </w:rPr>
        <w:t xml:space="preserve"> </w:t>
      </w: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за другите части на проекта. Изготвя се обяснителна записка с трасировъчен план обвързан с </w:t>
      </w:r>
      <w:proofErr w:type="spellStart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осовата</w:t>
      </w:r>
      <w:proofErr w:type="spellEnd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мрежа и координатен регистър за всички елементи на обекта.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Част „Геология“ – да се изработят инженерно-геоложки проучвания в обем и обхват необходим за ползване от всички специалности по разработваният проект. В него да се обърне особено внимание на слабите участъци. ИГД да съответства на изискванията на „Норми за инженерно-геоложки и хидрогеоложки проучвания“ от 1993 г.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Част „Хидрология“ – да се изготви хидроложки доклад обобщаващ </w:t>
      </w:r>
      <w:proofErr w:type="spellStart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орохидрографските</w:t>
      </w:r>
      <w:proofErr w:type="spellEnd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характеристики на водосборната област за определяне на нормативните оразмерителни водни количества с изчертаване на теоретична крива на обезпечеността на водните количества и ключова крива на водните </w:t>
      </w:r>
      <w:proofErr w:type="spellStart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стоежи</w:t>
      </w:r>
      <w:proofErr w:type="spellEnd"/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при избраният профил и характеристики на водното течение. 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Част „Хидротехническа“ – да се извърши хидравлично оразмеряване на водното корито за провеждане на нормативното водно количество. Да се обоснове принципа на работа на съоръжението, като то да осигурява  подобряване на водообмена и регулиране нивото на водите на Шабленско езеро. В графичната част на проекта да се дадат ситуация в подходящ мащаб, чертежи на съоръжението, надлъжен профил на проектният участък, напречни профили (през метраж преценен от проектанта). 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Част „Пътна и Временна организация на движението“ (изготвя се при необходимост и по преценка на проектанта) – Проектната документация да се изработи относно необходимостта от изпълнение на експлоатационен път за обслужване на съоръжението. Решенията ще зависят от избраното трасе на пътните връзки и организацията на строителството.</w:t>
      </w:r>
      <w:r w:rsidRPr="00B22372">
        <w:rPr>
          <w:rFonts w:ascii="Book Antiqua" w:eastAsia="Times New Roman" w:hAnsi="Book Antiqua" w:cs="Times New Roman"/>
          <w:sz w:val="24"/>
          <w:szCs w:val="24"/>
          <w:lang w:val="ru-RU" w:eastAsia="bg-BG"/>
        </w:rPr>
        <w:t xml:space="preserve"> </w:t>
      </w: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Да се дадат варианти за прокарване на временни пътища за обслужване на обекта и връзки до депа за наносните отложения и растителни отпадъци.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Част ПБЗ;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Част ПУСО;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Част ПБ;</w:t>
      </w:r>
    </w:p>
    <w:p w:rsidR="00EE12D8" w:rsidRPr="00EE12D8" w:rsidRDefault="00EE12D8" w:rsidP="00EE12D8">
      <w:pPr>
        <w:numPr>
          <w:ilvl w:val="0"/>
          <w:numId w:val="23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Част сметна документация (КСС).</w:t>
      </w:r>
    </w:p>
    <w:p w:rsidR="00EE12D8" w:rsidRPr="00B22372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val="ru-RU"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Техническите проекти, трябва да бъдат предоставени надл</w:t>
      </w:r>
      <w:r w:rsidR="009B70CF">
        <w:rPr>
          <w:rFonts w:ascii="Book Antiqua" w:eastAsia="Times New Roman" w:hAnsi="Book Antiqua" w:cs="Times New Roman"/>
          <w:sz w:val="24"/>
          <w:szCs w:val="24"/>
          <w:lang w:eastAsia="bg-BG"/>
        </w:rPr>
        <w:t>ежно подписани и подпечатани в 5</w:t>
      </w: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еднообразни копия на хартиен носител и на 1 магнитен носител. </w:t>
      </w:r>
      <w:r w:rsidRPr="00B22372">
        <w:rPr>
          <w:rFonts w:ascii="Book Antiqua" w:eastAsia="Times New Roman" w:hAnsi="Book Antiqua" w:cs="Times New Roman"/>
          <w:sz w:val="24"/>
          <w:szCs w:val="24"/>
          <w:lang w:val="ru-RU" w:eastAsia="bg-BG"/>
        </w:rPr>
        <w:t xml:space="preserve"> 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Всички части на проекта да се разработят от лицензирани лица, членове на КИИП с пълна проектантска правоспособност и валидна застраховка „Професионална отговорност”. 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Проектите да съдържат 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Челен лист;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Виза (скица) за проектиране;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Удостоверение на проектанта от КИИП за същата година;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Застрахователна полица на проектанта;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Обяснителна записка;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Оразмеряване на съоръженията (където е необходимо);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Подробни количествени сметки за СМР;</w:t>
      </w:r>
    </w:p>
    <w:p w:rsidR="00EE12D8" w:rsidRPr="00EE12D8" w:rsidRDefault="00EE12D8" w:rsidP="00EE12D8">
      <w:pPr>
        <w:numPr>
          <w:ilvl w:val="0"/>
          <w:numId w:val="22"/>
        </w:numPr>
        <w:spacing w:after="0" w:line="240" w:lineRule="auto"/>
        <w:ind w:right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Чертежи – ситуация, надлъжни и напречни профили, разрези, съоръжения, детайли и др. необходими в съответен мащаб.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lastRenderedPageBreak/>
        <w:t>Да се спазват всички нормативни изисквания, предвидени в законодателството на Република България.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Възложителят ще съгласува проекта с отговорните инстанции и експлоатационни дружества, като таксите за това са за негова сметка. При необходимост ползва съдействието на водещия проектант.</w:t>
      </w:r>
    </w:p>
    <w:p w:rsidR="00EE12D8" w:rsidRPr="00EE12D8" w:rsidRDefault="00EE12D8" w:rsidP="00EE12D8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EE12D8">
        <w:rPr>
          <w:rFonts w:ascii="Book Antiqua" w:eastAsia="Times New Roman" w:hAnsi="Book Antiqua" w:cs="Times New Roman"/>
          <w:sz w:val="24"/>
          <w:szCs w:val="24"/>
          <w:lang w:eastAsia="bg-BG"/>
        </w:rPr>
        <w:t>Ако възложителят или съгласуващите инстанции установят неточности или пропуски в инвестиционния проект, то той се преработва за сметка на проектанта в указан от възложителя срок.</w:t>
      </w:r>
    </w:p>
    <w:p w:rsidR="0083527B" w:rsidRDefault="0083527B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60884" w:rsidRPr="00EE12D8" w:rsidRDefault="00EE12D8" w:rsidP="00EE12D8">
      <w:pPr>
        <w:pBdr>
          <w:top w:val="single" w:sz="4" w:space="1" w:color="auto"/>
          <w:bottom w:val="single" w:sz="4" w:space="1" w:color="auto"/>
        </w:pBdr>
        <w:tabs>
          <w:tab w:val="left" w:pos="567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val="en-US" w:eastAsia="bg-BG"/>
        </w:rPr>
        <w:t>IV</w:t>
      </w:r>
      <w:r w:rsidRPr="00B22372">
        <w:rPr>
          <w:rFonts w:ascii="Book Antiqua" w:eastAsia="Times New Roman" w:hAnsi="Book Antiqua" w:cs="Times New Roman"/>
          <w:b/>
          <w:sz w:val="24"/>
          <w:szCs w:val="24"/>
          <w:lang w:val="ru-RU" w:eastAsia="bg-BG"/>
        </w:rPr>
        <w:t xml:space="preserve">. </w:t>
      </w:r>
      <w:r w:rsidR="00760884" w:rsidRPr="00EE12D8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Комуникации и предоставяне на информация</w:t>
      </w:r>
    </w:p>
    <w:p w:rsidR="00760884" w:rsidRPr="00760884" w:rsidRDefault="00760884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И</w:t>
      </w:r>
      <w:r w:rsidR="00F81AA0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зходните данни и документацията 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ще бъде осигурена </w:t>
      </w:r>
      <w:r w:rsidR="00F81AA0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от и 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чрез съдействието на Възложителя</w:t>
      </w:r>
      <w:r w:rsidR="00F81AA0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 проекта - </w:t>
      </w:r>
      <w:r w:rsidR="00305BC2">
        <w:rPr>
          <w:rFonts w:ascii="Book Antiqua" w:eastAsia="Times New Roman" w:hAnsi="Book Antiqua" w:cs="Times New Roman"/>
          <w:sz w:val="24"/>
          <w:szCs w:val="24"/>
          <w:lang w:eastAsia="bg-BG"/>
        </w:rPr>
        <w:t>община Шабла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760884" w:rsidRDefault="00760884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Кореспонденцията между Възло</w:t>
      </w:r>
      <w:r w:rsidR="006B6C4B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жителя и Изпълнителя 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ще бъде в писмена форма, официално регистрирана в деловодствот</w:t>
      </w:r>
      <w:r w:rsidR="00583970">
        <w:rPr>
          <w:rFonts w:ascii="Book Antiqua" w:eastAsia="Times New Roman" w:hAnsi="Book Antiqua" w:cs="Times New Roman"/>
          <w:sz w:val="24"/>
          <w:szCs w:val="24"/>
          <w:lang w:eastAsia="bg-BG"/>
        </w:rPr>
        <w:t>о на община Шабла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760884" w:rsidRPr="00892393" w:rsidRDefault="00760884" w:rsidP="008F34C6">
      <w:pPr>
        <w:pStyle w:val="a9"/>
        <w:numPr>
          <w:ilvl w:val="0"/>
          <w:numId w:val="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567" w:right="160" w:firstLine="0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 w:rsidRPr="00892393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Предаване и приемане на разработката</w:t>
      </w:r>
    </w:p>
    <w:p w:rsidR="00A01657" w:rsidRPr="00B22372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val="ru-RU"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Работните 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проект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н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и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части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трябва да бъдат предоставени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 Възложителя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надлежно подписани и п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одпечатани в 5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еднообразни копия на хартиен носител и на 1 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магнитен носител, </w:t>
      </w:r>
      <w:r w:rsidR="0083527B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за което да бъде оформен приемо-предавателен протокол след приемане от </w:t>
      </w:r>
      <w:proofErr w:type="spellStart"/>
      <w:r w:rsidR="0083527B">
        <w:rPr>
          <w:rFonts w:ascii="Book Antiqua" w:eastAsia="Times New Roman" w:hAnsi="Book Antiqua" w:cs="Times New Roman"/>
          <w:sz w:val="24"/>
          <w:szCs w:val="24"/>
          <w:lang w:eastAsia="bg-BG"/>
        </w:rPr>
        <w:t>ОЕСУТ</w:t>
      </w:r>
      <w:proofErr w:type="spellEnd"/>
      <w:r w:rsidR="0083527B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F71AB4" w:rsidRPr="00A65BED" w:rsidRDefault="00F71AB4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60884" w:rsidRPr="00892393" w:rsidRDefault="00760884" w:rsidP="00585A0A">
      <w:pPr>
        <w:pStyle w:val="a9"/>
        <w:numPr>
          <w:ilvl w:val="0"/>
          <w:numId w:val="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 w:rsidRPr="00892393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Задължения на изпълнителя</w:t>
      </w:r>
    </w:p>
    <w:p w:rsidR="00A20BFC" w:rsidRDefault="00760884" w:rsidP="00735650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Изпълнителят се задължава да докладва разработката </w:t>
      </w:r>
      <w:r w:rsidR="00ED5375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на </w:t>
      </w:r>
      <w:r w:rsidR="00563B03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заседание на ОЕСУТ. </w:t>
      </w:r>
    </w:p>
    <w:p w:rsidR="00B7657F" w:rsidRPr="00892393" w:rsidRDefault="00B7657F" w:rsidP="00585A0A">
      <w:pPr>
        <w:pStyle w:val="a9"/>
        <w:keepNext/>
        <w:numPr>
          <w:ilvl w:val="0"/>
          <w:numId w:val="5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 w:line="240" w:lineRule="auto"/>
        <w:ind w:left="0" w:firstLine="567"/>
        <w:jc w:val="both"/>
        <w:outlineLvl w:val="2"/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</w:pPr>
      <w:r w:rsidRPr="00892393"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  <w:t>Нормативна база</w:t>
      </w:r>
    </w:p>
    <w:p w:rsidR="0083527B" w:rsidRDefault="00C86CDE" w:rsidP="0083527B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B22372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 xml:space="preserve">Проектът следва да бъде </w:t>
      </w:r>
      <w:proofErr w:type="spellStart"/>
      <w:r w:rsidRPr="00B22372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>проектиран</w:t>
      </w:r>
      <w:proofErr w:type="spellEnd"/>
      <w:r w:rsidRPr="00B22372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 xml:space="preserve"> в съответствие с изискванията на</w:t>
      </w:r>
      <w:r w:rsidR="00452CF9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утвърдената в Република България нормативна уредба</w:t>
      </w:r>
      <w:r w:rsidR="0083527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При разработването на инвестиционния проект – фаза </w:t>
      </w:r>
      <w:r w:rsidR="00FC6E2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технически</w:t>
      </w: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проект следва да бъдат спазени разпоредбите на посочените по-долу нормативни документи отразяващи добрите практики в проучването и проектирането на подобни обекти :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устройство на територията (ЗУТ);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№4/21.05.2001 г. за обхвата и съдържанието на инвестиционните проекти;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водите (обн. ДВ бр. 67/1999 г. и изм.);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Технически правила и норми за проектиране на корекции на реки – 1994 г.;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Норми за проектиране на хидротехнически съоръжения. Основни положения. (</w:t>
      </w:r>
      <w:proofErr w:type="spellStart"/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публ</w:t>
      </w:r>
      <w:proofErr w:type="spellEnd"/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. БСА 11/1985 г.);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№РД-02-20-8/17.05.2013 г. за проектиране, изграждане и експлоатация на канализационни системи;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здравословни и безопасни условия на труд;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опазване на околната среда (обн. ДВ бр. 91/2002 г. и изм.);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за управление на строителните отпадъци и за влагане на рециклирани строителни отпадъци;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Еврокод 1;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Еврокод 2;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lastRenderedPageBreak/>
        <w:t>Еврокод 7;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Еврокод 8;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№2 от 22.03.2004 г. за минималните изисквания за здравословни и безопасни условия на труд при извършване на строителни и монтажни работи;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При настъпване на промени в нормативната уредба по време на изпълнение на задачата, предмет на настоящото задание, същите следва своевременно да бъдат съобразени и отразени в разработките.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В проекта следва да се предвиждат продукти (материали и изделия), съоръжения и уреди, които съответстват на техническите спецификации на действащите в Р България нормативни актове за проектиране, изпълнение и контрол на строежите. Продуктите трябва да имат оценено съответствие със съществените изисквания, определени в Наредбите по чл. 7 от Закона за техническите изисквания към продуктите (ЗТИП), или да се придружават от документи (сертификати и удостоверения за качество, протоколи от изпитвания и други), удостоверяващи съответствието им, когато няма издадени наредби по реда на чл. 7 от ЗТИП.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Съответствието на строителните продукти със съществените изисквания към строежите да е оценено и удостоверено и по реда на Наредбата за съществените изисквания към строежите и оценяване съответствието на строителните продукти (НСИСОССП), приета с Постановление №325 на МС от 2006 г.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При разработването на инвестиционния проект да се заложи използването на съвременни технологични решения, ефективна механизация и автотранспорт и създаване на оптимални условия за дълготрайно използване.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 най-ранен етап на инвестиционното предложение е необходимо да се извърши преценка за необходимостта от ОВОС, ОС и да се получи разрешение за ползване на воден обект по реда на Закона за водите.</w:t>
      </w:r>
    </w:p>
    <w:p w:rsid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Конкретните проектни решения да бъдат разработени в достатъчна степен за цялостно изпълнение на всички СМР, включително подробни количествени сметки по всички части. Проектната документация трябва да осигурява проектни решения от започването и изпълнението на СМР до завъ</w:t>
      </w:r>
      <w:r w:rsidR="00FC6E2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ршването на обекта. Техническия</w:t>
      </w: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проект ще подлежи на съгласуване и одобряване и ще е основание за издаване на Разрешение за строеж, съгласно изискванията на раздел ІІ от ЗУТ – чл. 142, ал. 1-6, чл. 143, ал. 1, т. 1 и т. 3, ал. 2, чл. 144, ал. 1 и чл. 145, ал. 1 и ал. 3.</w:t>
      </w:r>
    </w:p>
    <w:p w:rsidR="00FC6E24" w:rsidRDefault="00FC6E24" w:rsidP="0077633C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</w:p>
    <w:p w:rsidR="00F92991" w:rsidRPr="00F71AB4" w:rsidRDefault="00F92991" w:rsidP="0077633C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Изготвил:</w:t>
      </w:r>
      <w:r w:rsidR="0077633C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 а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рх. Нейкова</w:t>
      </w:r>
    </w:p>
    <w:p w:rsidR="00F71AB4" w:rsidRPr="00452CF9" w:rsidRDefault="00F71AB4" w:rsidP="0083527B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</w:p>
    <w:p w:rsidR="00EA2239" w:rsidRPr="00EA2239" w:rsidRDefault="00EA2239" w:rsidP="00585A0A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3686"/>
        <w:jc w:val="both"/>
        <w:textAlignment w:val="center"/>
        <w:rPr>
          <w:rFonts w:ascii="Book Antiqua" w:eastAsia="Times New Roman" w:hAnsi="Book Antiqua" w:cs="Times New Roman"/>
          <w:b/>
          <w:bCs/>
          <w:sz w:val="24"/>
          <w:szCs w:val="24"/>
          <w:lang w:val="en-US" w:eastAsia="bg-BG"/>
        </w:rPr>
      </w:pPr>
    </w:p>
    <w:sectPr w:rsidR="00EA2239" w:rsidRPr="00EA2239" w:rsidSect="006C2D01">
      <w:headerReference w:type="default" r:id="rId10"/>
      <w:footerReference w:type="default" r:id="rId11"/>
      <w:pgSz w:w="11907" w:h="16839" w:code="9"/>
      <w:pgMar w:top="993" w:right="707" w:bottom="851" w:left="1560" w:header="284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26C" w:rsidRDefault="003B726C" w:rsidP="00B7657F">
      <w:pPr>
        <w:spacing w:after="0" w:line="240" w:lineRule="auto"/>
      </w:pPr>
      <w:r>
        <w:separator/>
      </w:r>
    </w:p>
  </w:endnote>
  <w:endnote w:type="continuationSeparator" w:id="0">
    <w:p w:rsidR="003B726C" w:rsidRDefault="003B726C" w:rsidP="00B7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494650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05BC2" w:rsidRDefault="00305BC2">
            <w:pPr>
              <w:pStyle w:val="a5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237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от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2237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05BC2" w:rsidRDefault="00305B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26C" w:rsidRDefault="003B726C" w:rsidP="00B7657F">
      <w:pPr>
        <w:spacing w:after="0" w:line="240" w:lineRule="auto"/>
      </w:pPr>
      <w:r>
        <w:separator/>
      </w:r>
    </w:p>
  </w:footnote>
  <w:footnote w:type="continuationSeparator" w:id="0">
    <w:p w:rsidR="003B726C" w:rsidRDefault="003B726C" w:rsidP="00B76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7F" w:rsidRPr="00C14329" w:rsidRDefault="00B7657F" w:rsidP="00305BC2">
    <w:pPr>
      <w:pStyle w:val="a3"/>
      <w:contextualSpacing/>
      <w:rPr>
        <w:rFonts w:ascii="Segoe Script" w:hAnsi="Segoe Script"/>
        <w:b/>
        <w:sz w:val="32"/>
        <w:szCs w:val="32"/>
      </w:rPr>
    </w:pPr>
    <w:r w:rsidRPr="00B7657F">
      <w:rPr>
        <w:b/>
        <w:bCs/>
        <w:i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2F2"/>
      </v:shape>
    </w:pict>
  </w:numPicBullet>
  <w:abstractNum w:abstractNumId="0">
    <w:nsid w:val="040F6426"/>
    <w:multiLevelType w:val="hybridMultilevel"/>
    <w:tmpl w:val="A8E841B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B90549"/>
    <w:multiLevelType w:val="hybridMultilevel"/>
    <w:tmpl w:val="C930E71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D645AEC"/>
    <w:multiLevelType w:val="hybridMultilevel"/>
    <w:tmpl w:val="21B2140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F81CEE"/>
    <w:multiLevelType w:val="hybridMultilevel"/>
    <w:tmpl w:val="3C8AED0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7224B2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DD15F8"/>
    <w:multiLevelType w:val="hybridMultilevel"/>
    <w:tmpl w:val="B8CE5E0E"/>
    <w:lvl w:ilvl="0" w:tplc="0402000B">
      <w:start w:val="1"/>
      <w:numFmt w:val="bullet"/>
      <w:lvlText w:val=""/>
      <w:lvlJc w:val="left"/>
      <w:pPr>
        <w:ind w:left="1317" w:hanging="75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4DF3973"/>
    <w:multiLevelType w:val="hybridMultilevel"/>
    <w:tmpl w:val="5CA23A90"/>
    <w:lvl w:ilvl="0" w:tplc="0402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6">
    <w:nsid w:val="28FD1E5A"/>
    <w:multiLevelType w:val="hybridMultilevel"/>
    <w:tmpl w:val="366AD5C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B9D67DB"/>
    <w:multiLevelType w:val="hybridMultilevel"/>
    <w:tmpl w:val="06C8710E"/>
    <w:lvl w:ilvl="0" w:tplc="040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>
    <w:nsid w:val="2EB756AA"/>
    <w:multiLevelType w:val="hybridMultilevel"/>
    <w:tmpl w:val="EA7C243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05448E2"/>
    <w:multiLevelType w:val="hybridMultilevel"/>
    <w:tmpl w:val="922898AA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7986FA5"/>
    <w:multiLevelType w:val="hybridMultilevel"/>
    <w:tmpl w:val="6B7A9BA8"/>
    <w:lvl w:ilvl="0" w:tplc="B3B83FE4">
      <w:numFmt w:val="bullet"/>
      <w:lvlText w:val="-"/>
      <w:lvlJc w:val="left"/>
      <w:pPr>
        <w:ind w:left="1317" w:hanging="750"/>
      </w:pPr>
      <w:rPr>
        <w:rFonts w:ascii="Book Antiqua" w:eastAsia="Times New Roman" w:hAnsi="Book Antiqu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2C96CD7"/>
    <w:multiLevelType w:val="hybridMultilevel"/>
    <w:tmpl w:val="87321E46"/>
    <w:lvl w:ilvl="0" w:tplc="0402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12">
    <w:nsid w:val="43EC02B4"/>
    <w:multiLevelType w:val="hybridMultilevel"/>
    <w:tmpl w:val="C45472AA"/>
    <w:lvl w:ilvl="0" w:tplc="FDA8B2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FC6586"/>
    <w:multiLevelType w:val="hybridMultilevel"/>
    <w:tmpl w:val="83E2F9DC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48BA5276"/>
    <w:multiLevelType w:val="hybridMultilevel"/>
    <w:tmpl w:val="88906246"/>
    <w:lvl w:ilvl="0" w:tplc="B574AA3E">
      <w:start w:val="5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E78204D"/>
    <w:multiLevelType w:val="hybridMultilevel"/>
    <w:tmpl w:val="C90EAAB2"/>
    <w:lvl w:ilvl="0" w:tplc="68D643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A25ED2"/>
    <w:multiLevelType w:val="hybridMultilevel"/>
    <w:tmpl w:val="019AC97C"/>
    <w:lvl w:ilvl="0" w:tplc="EA1231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7761FC1"/>
    <w:multiLevelType w:val="hybridMultilevel"/>
    <w:tmpl w:val="B52E2CE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9D3459F"/>
    <w:multiLevelType w:val="hybridMultilevel"/>
    <w:tmpl w:val="F82EC204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2F2510"/>
    <w:multiLevelType w:val="hybridMultilevel"/>
    <w:tmpl w:val="00D8DD7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3283DE0"/>
    <w:multiLevelType w:val="hybridMultilevel"/>
    <w:tmpl w:val="5B7E73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8F69C0"/>
    <w:multiLevelType w:val="hybridMultilevel"/>
    <w:tmpl w:val="95D6D708"/>
    <w:lvl w:ilvl="0" w:tplc="040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6D67B2E"/>
    <w:multiLevelType w:val="hybridMultilevel"/>
    <w:tmpl w:val="E6DC4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096468"/>
    <w:multiLevelType w:val="hybridMultilevel"/>
    <w:tmpl w:val="719CE6C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F693130"/>
    <w:multiLevelType w:val="hybridMultilevel"/>
    <w:tmpl w:val="89A64CA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FF2433A"/>
    <w:multiLevelType w:val="hybridMultilevel"/>
    <w:tmpl w:val="7192623A"/>
    <w:lvl w:ilvl="0" w:tplc="31525F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5"/>
  </w:num>
  <w:num w:numId="7">
    <w:abstractNumId w:val="13"/>
  </w:num>
  <w:num w:numId="8">
    <w:abstractNumId w:val="7"/>
  </w:num>
  <w:num w:numId="9">
    <w:abstractNumId w:val="6"/>
  </w:num>
  <w:num w:numId="10">
    <w:abstractNumId w:val="10"/>
  </w:num>
  <w:num w:numId="11">
    <w:abstractNumId w:val="4"/>
  </w:num>
  <w:num w:numId="12">
    <w:abstractNumId w:val="23"/>
  </w:num>
  <w:num w:numId="13">
    <w:abstractNumId w:val="3"/>
  </w:num>
  <w:num w:numId="14">
    <w:abstractNumId w:val="25"/>
  </w:num>
  <w:num w:numId="15">
    <w:abstractNumId w:val="9"/>
  </w:num>
  <w:num w:numId="16">
    <w:abstractNumId w:val="8"/>
  </w:num>
  <w:num w:numId="17">
    <w:abstractNumId w:val="1"/>
  </w:num>
  <w:num w:numId="18">
    <w:abstractNumId w:val="19"/>
  </w:num>
  <w:num w:numId="19">
    <w:abstractNumId w:val="17"/>
  </w:num>
  <w:num w:numId="20">
    <w:abstractNumId w:val="24"/>
  </w:num>
  <w:num w:numId="21">
    <w:abstractNumId w:val="20"/>
  </w:num>
  <w:num w:numId="22">
    <w:abstractNumId w:val="12"/>
  </w:num>
  <w:num w:numId="23">
    <w:abstractNumId w:val="22"/>
  </w:num>
  <w:num w:numId="24">
    <w:abstractNumId w:val="11"/>
  </w:num>
  <w:num w:numId="25">
    <w:abstractNumId w:val="2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57F"/>
    <w:rsid w:val="0002648B"/>
    <w:rsid w:val="00032357"/>
    <w:rsid w:val="000751E0"/>
    <w:rsid w:val="00084F7C"/>
    <w:rsid w:val="000B48BB"/>
    <w:rsid w:val="000B7887"/>
    <w:rsid w:val="00107DF3"/>
    <w:rsid w:val="001124E0"/>
    <w:rsid w:val="001178CC"/>
    <w:rsid w:val="00131834"/>
    <w:rsid w:val="001530EA"/>
    <w:rsid w:val="001539B6"/>
    <w:rsid w:val="001606D9"/>
    <w:rsid w:val="00186DC2"/>
    <w:rsid w:val="001A03B3"/>
    <w:rsid w:val="001D72B7"/>
    <w:rsid w:val="001F50C8"/>
    <w:rsid w:val="002041D0"/>
    <w:rsid w:val="00222780"/>
    <w:rsid w:val="00233A08"/>
    <w:rsid w:val="002349B9"/>
    <w:rsid w:val="00253911"/>
    <w:rsid w:val="002A0AE6"/>
    <w:rsid w:val="002E6055"/>
    <w:rsid w:val="00302021"/>
    <w:rsid w:val="00302E6A"/>
    <w:rsid w:val="00303BEC"/>
    <w:rsid w:val="00305BC2"/>
    <w:rsid w:val="00305D37"/>
    <w:rsid w:val="0033062D"/>
    <w:rsid w:val="00394375"/>
    <w:rsid w:val="003A1237"/>
    <w:rsid w:val="003B726C"/>
    <w:rsid w:val="00400329"/>
    <w:rsid w:val="00402C2E"/>
    <w:rsid w:val="004062DC"/>
    <w:rsid w:val="0041031C"/>
    <w:rsid w:val="004147F0"/>
    <w:rsid w:val="00452CF9"/>
    <w:rsid w:val="004576AF"/>
    <w:rsid w:val="004713B8"/>
    <w:rsid w:val="004727C2"/>
    <w:rsid w:val="00497F65"/>
    <w:rsid w:val="004B2B9E"/>
    <w:rsid w:val="004B5547"/>
    <w:rsid w:val="004C003A"/>
    <w:rsid w:val="004E61B8"/>
    <w:rsid w:val="00500CC4"/>
    <w:rsid w:val="005301FC"/>
    <w:rsid w:val="00534EB3"/>
    <w:rsid w:val="00563B03"/>
    <w:rsid w:val="005745CD"/>
    <w:rsid w:val="00583970"/>
    <w:rsid w:val="00584510"/>
    <w:rsid w:val="00585A0A"/>
    <w:rsid w:val="00594A97"/>
    <w:rsid w:val="005974CC"/>
    <w:rsid w:val="005A5D82"/>
    <w:rsid w:val="005B2352"/>
    <w:rsid w:val="005C2DBD"/>
    <w:rsid w:val="0061054A"/>
    <w:rsid w:val="006136C4"/>
    <w:rsid w:val="006254A1"/>
    <w:rsid w:val="00651898"/>
    <w:rsid w:val="006577E8"/>
    <w:rsid w:val="00661792"/>
    <w:rsid w:val="00692A20"/>
    <w:rsid w:val="006B445F"/>
    <w:rsid w:val="006B6C4B"/>
    <w:rsid w:val="006C2D01"/>
    <w:rsid w:val="006D3827"/>
    <w:rsid w:val="00731B7D"/>
    <w:rsid w:val="00734572"/>
    <w:rsid w:val="00734D2D"/>
    <w:rsid w:val="00735650"/>
    <w:rsid w:val="00740E84"/>
    <w:rsid w:val="00757687"/>
    <w:rsid w:val="00757A4D"/>
    <w:rsid w:val="00760884"/>
    <w:rsid w:val="0076714D"/>
    <w:rsid w:val="0077479A"/>
    <w:rsid w:val="0077633C"/>
    <w:rsid w:val="007808DD"/>
    <w:rsid w:val="0078130C"/>
    <w:rsid w:val="00783B1E"/>
    <w:rsid w:val="007A2902"/>
    <w:rsid w:val="007B2325"/>
    <w:rsid w:val="007C6B2B"/>
    <w:rsid w:val="007F4082"/>
    <w:rsid w:val="007F4353"/>
    <w:rsid w:val="0080111A"/>
    <w:rsid w:val="00817ECB"/>
    <w:rsid w:val="0083527B"/>
    <w:rsid w:val="00854572"/>
    <w:rsid w:val="00877C40"/>
    <w:rsid w:val="00887776"/>
    <w:rsid w:val="00892393"/>
    <w:rsid w:val="008964A8"/>
    <w:rsid w:val="008B3288"/>
    <w:rsid w:val="008B3D3E"/>
    <w:rsid w:val="008D2250"/>
    <w:rsid w:val="008D7CBC"/>
    <w:rsid w:val="008F34C6"/>
    <w:rsid w:val="00922301"/>
    <w:rsid w:val="009249C0"/>
    <w:rsid w:val="009744B7"/>
    <w:rsid w:val="0097700C"/>
    <w:rsid w:val="009B70CF"/>
    <w:rsid w:val="009B719D"/>
    <w:rsid w:val="009C5DE1"/>
    <w:rsid w:val="009D7998"/>
    <w:rsid w:val="00A01657"/>
    <w:rsid w:val="00A20BFC"/>
    <w:rsid w:val="00A242DC"/>
    <w:rsid w:val="00A55FF1"/>
    <w:rsid w:val="00A65BED"/>
    <w:rsid w:val="00A73773"/>
    <w:rsid w:val="00A74E28"/>
    <w:rsid w:val="00AB2973"/>
    <w:rsid w:val="00AC0039"/>
    <w:rsid w:val="00AD5102"/>
    <w:rsid w:val="00B22372"/>
    <w:rsid w:val="00B47032"/>
    <w:rsid w:val="00B64B5D"/>
    <w:rsid w:val="00B70666"/>
    <w:rsid w:val="00B71124"/>
    <w:rsid w:val="00B7657F"/>
    <w:rsid w:val="00B775FD"/>
    <w:rsid w:val="00B839D9"/>
    <w:rsid w:val="00B965A8"/>
    <w:rsid w:val="00BC70D0"/>
    <w:rsid w:val="00BF4B92"/>
    <w:rsid w:val="00BF4D53"/>
    <w:rsid w:val="00C14329"/>
    <w:rsid w:val="00C64591"/>
    <w:rsid w:val="00C74BA5"/>
    <w:rsid w:val="00C86CDE"/>
    <w:rsid w:val="00C93AC8"/>
    <w:rsid w:val="00CD0034"/>
    <w:rsid w:val="00CF5328"/>
    <w:rsid w:val="00D27E52"/>
    <w:rsid w:val="00DD08A2"/>
    <w:rsid w:val="00E27EF1"/>
    <w:rsid w:val="00E37FAF"/>
    <w:rsid w:val="00E4432E"/>
    <w:rsid w:val="00E63E8F"/>
    <w:rsid w:val="00E672D2"/>
    <w:rsid w:val="00E855D5"/>
    <w:rsid w:val="00EA2239"/>
    <w:rsid w:val="00EB2611"/>
    <w:rsid w:val="00EB4BDF"/>
    <w:rsid w:val="00EB7219"/>
    <w:rsid w:val="00ED5375"/>
    <w:rsid w:val="00EE12D8"/>
    <w:rsid w:val="00EF2DAE"/>
    <w:rsid w:val="00F67292"/>
    <w:rsid w:val="00F71AB4"/>
    <w:rsid w:val="00F76CC1"/>
    <w:rsid w:val="00F81AA0"/>
    <w:rsid w:val="00F8532B"/>
    <w:rsid w:val="00F92991"/>
    <w:rsid w:val="00FA3BE4"/>
    <w:rsid w:val="00FC6E24"/>
    <w:rsid w:val="00FC74A1"/>
    <w:rsid w:val="00FE6FBC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2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DD92E-D9D6-4298-9A47-CF95E11A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11</cp:revision>
  <cp:lastPrinted>2018-09-11T07:19:00Z</cp:lastPrinted>
  <dcterms:created xsi:type="dcterms:W3CDTF">2018-09-10T12:31:00Z</dcterms:created>
  <dcterms:modified xsi:type="dcterms:W3CDTF">2018-09-14T07:32:00Z</dcterms:modified>
</cp:coreProperties>
</file>