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C2" w:rsidRPr="0095084C" w:rsidRDefault="008F65C2" w:rsidP="00796CAC">
      <w:pPr>
        <w:tabs>
          <w:tab w:val="left" w:pos="0"/>
        </w:tabs>
        <w:spacing w:line="360" w:lineRule="auto"/>
        <w:rPr>
          <w:rFonts w:ascii="Trebuchet MS" w:hAnsi="Trebuchet MS" w:cs="Arial"/>
          <w:lang w:val="bg-BG"/>
        </w:rPr>
      </w:pPr>
    </w:p>
    <w:p w:rsidR="0095084C" w:rsidRPr="0095084C" w:rsidRDefault="0095084C" w:rsidP="0095084C">
      <w:pPr>
        <w:spacing w:before="120" w:after="120" w:line="276" w:lineRule="auto"/>
        <w:jc w:val="both"/>
        <w:rPr>
          <w:rFonts w:ascii="Trebuchet MS" w:eastAsia="Calibri" w:hAnsi="Trebuchet MS"/>
          <w:sz w:val="44"/>
          <w:szCs w:val="44"/>
          <w:lang w:val="bg-BG" w:eastAsia="en-US"/>
        </w:rPr>
      </w:pPr>
    </w:p>
    <w:p w:rsidR="0095084C" w:rsidRPr="0095084C" w:rsidRDefault="0095084C" w:rsidP="0095084C">
      <w:pPr>
        <w:spacing w:before="120" w:after="120" w:line="276" w:lineRule="auto"/>
        <w:jc w:val="center"/>
        <w:rPr>
          <w:rFonts w:ascii="Trebuchet MS" w:eastAsia="Calibri" w:hAnsi="Trebuchet MS"/>
          <w:sz w:val="44"/>
          <w:szCs w:val="44"/>
          <w:lang w:val="bg-BG" w:eastAsia="en-US"/>
        </w:rPr>
      </w:pPr>
    </w:p>
    <w:p w:rsidR="0095084C" w:rsidRPr="0095084C" w:rsidRDefault="009A3BF5" w:rsidP="0095084C">
      <w:pPr>
        <w:spacing w:before="120" w:after="120" w:line="276" w:lineRule="auto"/>
        <w:jc w:val="center"/>
        <w:rPr>
          <w:rFonts w:ascii="Trebuchet MS" w:eastAsia="Calibri" w:hAnsi="Trebuchet MS"/>
          <w:sz w:val="36"/>
          <w:szCs w:val="36"/>
          <w:lang w:val="bg-BG" w:eastAsia="en-US"/>
        </w:rPr>
      </w:pPr>
      <w:r>
        <w:rPr>
          <w:rFonts w:ascii="Trebuchet MS" w:eastAsia="Calibri" w:hAnsi="Trebuchet MS"/>
          <w:sz w:val="36"/>
          <w:szCs w:val="36"/>
          <w:lang w:val="bg-BG" w:eastAsia="en-US"/>
        </w:rPr>
        <w:t>УКАЗАНИЯ</w:t>
      </w:r>
      <w:r w:rsidR="0095084C" w:rsidRPr="0095084C">
        <w:rPr>
          <w:rFonts w:ascii="Trebuchet MS" w:eastAsia="Calibri" w:hAnsi="Trebuchet MS"/>
          <w:sz w:val="36"/>
          <w:szCs w:val="36"/>
          <w:lang w:val="bg-BG" w:eastAsia="en-US"/>
        </w:rPr>
        <w:t xml:space="preserve"> </w:t>
      </w: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r w:rsidRPr="0095084C">
        <w:rPr>
          <w:rFonts w:ascii="Trebuchet MS" w:eastAsia="Calibri" w:hAnsi="Trebuchet MS"/>
          <w:lang w:val="bg-BG" w:eastAsia="en-US"/>
        </w:rPr>
        <w:t xml:space="preserve">за </w:t>
      </w:r>
      <w:r w:rsidR="009A3BF5">
        <w:rPr>
          <w:rFonts w:ascii="Trebuchet MS" w:eastAsia="Calibri" w:hAnsi="Trebuchet MS"/>
          <w:lang w:val="bg-BG" w:eastAsia="en-US"/>
        </w:rPr>
        <w:t>участие в</w:t>
      </w:r>
      <w:r w:rsidRPr="0095084C">
        <w:rPr>
          <w:rFonts w:ascii="Trebuchet MS" w:eastAsia="Calibri" w:hAnsi="Trebuchet MS"/>
          <w:lang w:val="bg-BG" w:eastAsia="en-US"/>
        </w:rPr>
        <w:t xml:space="preserve"> избор на изпълнител на обществена поръчка </w:t>
      </w:r>
      <w:r w:rsidR="009A3BF5">
        <w:rPr>
          <w:rFonts w:ascii="Trebuchet MS" w:eastAsia="Calibri" w:hAnsi="Trebuchet MS"/>
          <w:lang w:val="bg-BG" w:eastAsia="en-US"/>
        </w:rPr>
        <w:t>чрез</w:t>
      </w:r>
      <w:r w:rsidRPr="0095084C">
        <w:rPr>
          <w:rFonts w:ascii="Trebuchet MS" w:eastAsia="Calibri" w:hAnsi="Trebuchet MS"/>
          <w:lang w:val="bg-BG" w:eastAsia="en-US"/>
        </w:rPr>
        <w:t xml:space="preserve"> събиране на оферти с обява</w:t>
      </w:r>
      <w:r w:rsidRPr="00F3103E">
        <w:rPr>
          <w:rFonts w:ascii="Trebuchet MS" w:eastAsia="Calibri" w:hAnsi="Trebuchet MS"/>
          <w:lang w:val="ru-RU" w:eastAsia="en-US"/>
        </w:rPr>
        <w:t>,</w:t>
      </w:r>
      <w:r w:rsidRPr="0095084C">
        <w:rPr>
          <w:rFonts w:ascii="Trebuchet MS" w:eastAsia="Calibri" w:hAnsi="Trebuchet MS"/>
          <w:lang w:val="bg-BG" w:eastAsia="en-US"/>
        </w:rPr>
        <w:t xml:space="preserve"> с предмет: </w:t>
      </w:r>
    </w:p>
    <w:p w:rsidR="0095084C" w:rsidRPr="0095084C" w:rsidRDefault="0095084C" w:rsidP="0095084C">
      <w:pPr>
        <w:spacing w:before="120" w:after="120" w:line="276" w:lineRule="auto"/>
        <w:jc w:val="center"/>
        <w:rPr>
          <w:rFonts w:ascii="Trebuchet MS" w:eastAsia="Calibri" w:hAnsi="Trebuchet MS"/>
          <w:sz w:val="36"/>
          <w:szCs w:val="36"/>
          <w:lang w:val="bg-BG" w:eastAsia="en-US"/>
        </w:rPr>
      </w:pPr>
    </w:p>
    <w:p w:rsidR="0095084C" w:rsidRPr="0095084C" w:rsidRDefault="0095084C" w:rsidP="0095084C">
      <w:pPr>
        <w:spacing w:before="120" w:after="120" w:line="276" w:lineRule="auto"/>
        <w:jc w:val="center"/>
        <w:rPr>
          <w:rFonts w:ascii="Trebuchet MS" w:eastAsia="Calibri" w:hAnsi="Trebuchet MS"/>
          <w:sz w:val="36"/>
          <w:szCs w:val="36"/>
          <w:lang w:val="bg-BG" w:eastAsia="en-US"/>
        </w:rPr>
      </w:pPr>
      <w:bookmarkStart w:id="0" w:name="_Hlk530139207"/>
      <w:r w:rsidRPr="0095084C">
        <w:rPr>
          <w:rFonts w:ascii="Trebuchet MS" w:eastAsia="Calibri" w:hAnsi="Trebuchet MS"/>
          <w:sz w:val="36"/>
          <w:szCs w:val="36"/>
          <w:lang w:val="bg-BG" w:eastAsia="en-US"/>
        </w:rPr>
        <w:t>„</w:t>
      </w:r>
      <w:r w:rsidR="00A94BCB" w:rsidRPr="00A94BCB">
        <w:rPr>
          <w:rFonts w:ascii="Trebuchet MS" w:eastAsia="Calibri" w:hAnsi="Trebuchet MS"/>
          <w:sz w:val="36"/>
          <w:szCs w:val="36"/>
          <w:lang w:val="bg-BG" w:eastAsia="en-US"/>
        </w:rPr>
        <w:t>Организация на проектни събития, информационно обучение и пресконференции</w:t>
      </w:r>
      <w:r w:rsidRPr="0095084C">
        <w:rPr>
          <w:rFonts w:ascii="Trebuchet MS" w:eastAsia="Calibri" w:hAnsi="Trebuchet MS"/>
          <w:sz w:val="36"/>
          <w:szCs w:val="36"/>
          <w:lang w:val="bg-BG" w:eastAsia="en-US"/>
        </w:rPr>
        <w:t>“</w:t>
      </w:r>
      <w:bookmarkEnd w:id="0"/>
      <w:r w:rsidRPr="0095084C">
        <w:rPr>
          <w:rFonts w:ascii="Trebuchet MS" w:eastAsia="Calibri" w:hAnsi="Trebuchet MS"/>
          <w:sz w:val="36"/>
          <w:szCs w:val="36"/>
          <w:lang w:val="bg-BG" w:eastAsia="en-US"/>
        </w:rPr>
        <w:t xml:space="preserve"> </w:t>
      </w: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Default="0095084C"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9A3BF5" w:rsidRDefault="009A3BF5"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F3103E" w:rsidRDefault="0095084C" w:rsidP="0095084C">
      <w:pPr>
        <w:spacing w:before="120" w:after="120" w:line="276" w:lineRule="auto"/>
        <w:jc w:val="center"/>
        <w:rPr>
          <w:rFonts w:ascii="Trebuchet MS" w:eastAsia="Calibri" w:hAnsi="Trebuchet MS"/>
          <w:lang w:val="ru-RU" w:eastAsia="en-US"/>
        </w:rPr>
      </w:pPr>
      <w:r w:rsidRPr="0095084C">
        <w:rPr>
          <w:rFonts w:ascii="Trebuchet MS" w:eastAsia="Calibri" w:hAnsi="Trebuchet MS"/>
          <w:lang w:val="bg-BG" w:eastAsia="en-US"/>
        </w:rPr>
        <w:t xml:space="preserve">В изпълнение на </w:t>
      </w:r>
      <w:bookmarkStart w:id="1" w:name="_Hlk530139236"/>
      <w:r w:rsidR="00A94BCB" w:rsidRPr="00A94BCB">
        <w:rPr>
          <w:rFonts w:ascii="Trebuchet MS" w:eastAsia="Calibri" w:hAnsi="Trebuchet MS"/>
          <w:lang w:val="bg-BG" w:eastAsia="en-US"/>
        </w:rPr>
        <w:t>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w:t>
      </w:r>
      <w:r w:rsidR="00A94BCB">
        <w:rPr>
          <w:rFonts w:ascii="Trebuchet MS" w:eastAsia="Calibri" w:hAnsi="Trebuchet MS"/>
          <w:lang w:val="bg-BG" w:eastAsia="en-US"/>
        </w:rPr>
        <w:t>.</w:t>
      </w:r>
      <w:r w:rsidRPr="0095084C">
        <w:rPr>
          <w:rFonts w:ascii="Trebuchet MS" w:eastAsia="Calibri" w:hAnsi="Trebuchet MS"/>
          <w:lang w:val="bg-BG" w:eastAsia="en-US"/>
        </w:rPr>
        <w:t>“</w:t>
      </w:r>
      <w:bookmarkEnd w:id="1"/>
      <w:r w:rsidRPr="0095084C">
        <w:rPr>
          <w:rFonts w:ascii="Trebuchet MS" w:eastAsia="Calibri" w:hAnsi="Trebuchet MS"/>
          <w:lang w:val="bg-BG" w:eastAsia="en-US"/>
        </w:rPr>
        <w:br w:type="page"/>
      </w:r>
    </w:p>
    <w:sdt>
      <w:sdtPr>
        <w:rPr>
          <w:rFonts w:ascii="Trebuchet MS" w:eastAsia="Calibri" w:hAnsi="Trebuchet MS"/>
          <w:sz w:val="22"/>
          <w:szCs w:val="22"/>
          <w:lang w:val="bg-BG" w:eastAsia="en-US"/>
        </w:rPr>
        <w:id w:val="-1350641004"/>
        <w:docPartObj>
          <w:docPartGallery w:val="Table of Contents"/>
          <w:docPartUnique/>
        </w:docPartObj>
      </w:sdtPr>
      <w:sdtEndPr>
        <w:rPr>
          <w:b/>
          <w:bCs/>
          <w:noProof/>
        </w:rPr>
      </w:sdtEndPr>
      <w:sdtContent>
        <w:p w:rsidR="0095084C" w:rsidRPr="0095084C" w:rsidRDefault="0095084C" w:rsidP="0095084C">
          <w:pPr>
            <w:keepNext/>
            <w:keepLines/>
            <w:spacing w:before="120" w:line="259" w:lineRule="auto"/>
            <w:jc w:val="center"/>
            <w:rPr>
              <w:rFonts w:ascii="Trebuchet MS" w:hAnsi="Trebuchet MS"/>
              <w:b/>
              <w:sz w:val="28"/>
              <w:szCs w:val="28"/>
              <w:lang w:val="bg-BG" w:eastAsia="en-US"/>
            </w:rPr>
          </w:pPr>
          <w:r w:rsidRPr="0095084C">
            <w:rPr>
              <w:rFonts w:ascii="Trebuchet MS" w:hAnsi="Trebuchet MS"/>
              <w:b/>
              <w:sz w:val="28"/>
              <w:szCs w:val="28"/>
              <w:lang w:val="bg-BG" w:eastAsia="en-US"/>
            </w:rPr>
            <w:t>Съдържание</w:t>
          </w:r>
        </w:p>
        <w:p w:rsidR="009A3BF5" w:rsidRPr="009A3BF5" w:rsidRDefault="0095084C">
          <w:pPr>
            <w:pStyle w:val="11"/>
            <w:rPr>
              <w:rFonts w:asciiTheme="minorHAnsi" w:eastAsiaTheme="minorEastAsia" w:hAnsiTheme="minorHAnsi" w:cstheme="minorBidi"/>
              <w:b w:val="0"/>
              <w:smallCaps w:val="0"/>
              <w:lang w:eastAsia="bg-BG"/>
            </w:rPr>
          </w:pPr>
          <w:r w:rsidRPr="0095084C">
            <w:rPr>
              <w:b w:val="0"/>
            </w:rPr>
            <w:fldChar w:fldCharType="begin"/>
          </w:r>
          <w:r w:rsidRPr="0095084C">
            <w:instrText xml:space="preserve"> TOC \o "1-3" \h \z \u </w:instrText>
          </w:r>
          <w:r w:rsidRPr="0095084C">
            <w:rPr>
              <w:b w:val="0"/>
            </w:rPr>
            <w:fldChar w:fldCharType="separate"/>
          </w:r>
          <w:hyperlink w:anchor="_Toc530138967" w:history="1">
            <w:r w:rsidR="009A3BF5" w:rsidRPr="009A3BF5">
              <w:rPr>
                <w:rStyle w:val="a5"/>
              </w:rPr>
              <w:t>I. Описание на обществената поръчка</w:t>
            </w:r>
            <w:r w:rsidR="009A3BF5" w:rsidRPr="009A3BF5">
              <w:rPr>
                <w:webHidden/>
              </w:rPr>
              <w:tab/>
            </w:r>
            <w:r w:rsidR="009A3BF5" w:rsidRPr="009A3BF5">
              <w:rPr>
                <w:webHidden/>
              </w:rPr>
              <w:fldChar w:fldCharType="begin"/>
            </w:r>
            <w:r w:rsidR="009A3BF5" w:rsidRPr="009A3BF5">
              <w:rPr>
                <w:webHidden/>
              </w:rPr>
              <w:instrText xml:space="preserve"> PAGEREF _Toc530138967 \h </w:instrText>
            </w:r>
            <w:r w:rsidR="009A3BF5" w:rsidRPr="009A3BF5">
              <w:rPr>
                <w:webHidden/>
              </w:rPr>
            </w:r>
            <w:r w:rsidR="009A3BF5" w:rsidRPr="009A3BF5">
              <w:rPr>
                <w:webHidden/>
              </w:rPr>
              <w:fldChar w:fldCharType="separate"/>
            </w:r>
            <w:r w:rsidR="009A3BF5" w:rsidRPr="009A3BF5">
              <w:rPr>
                <w:webHidden/>
              </w:rPr>
              <w:t>4</w:t>
            </w:r>
            <w:r w:rsidR="009A3BF5" w:rsidRPr="009A3BF5">
              <w:rPr>
                <w:webHidden/>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68" w:history="1">
            <w:r w:rsidR="009A3BF5" w:rsidRPr="009A3BF5">
              <w:rPr>
                <w:rStyle w:val="a5"/>
                <w:noProof/>
                <w:sz w:val="24"/>
                <w:szCs w:val="24"/>
              </w:rPr>
              <w:t>1.</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Обект на обществената поръчка</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_Toc530138968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4</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69" w:history="1">
            <w:r w:rsidR="009A3BF5" w:rsidRPr="009A3BF5">
              <w:rPr>
                <w:rStyle w:val="a5"/>
                <w:noProof/>
                <w:sz w:val="24"/>
                <w:szCs w:val="24"/>
              </w:rPr>
              <w:t>2.</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Възложител</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_Toc530138969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4</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0" w:history="1">
            <w:r w:rsidR="009A3BF5" w:rsidRPr="009A3BF5">
              <w:rPr>
                <w:rStyle w:val="a5"/>
                <w:noProof/>
                <w:sz w:val="24"/>
                <w:szCs w:val="24"/>
              </w:rPr>
              <w:t>3.</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Приложим ред за възлагане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_Toc530138970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4</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1" w:history="1">
            <w:r w:rsidR="009A3BF5" w:rsidRPr="009A3BF5">
              <w:rPr>
                <w:rStyle w:val="a5"/>
                <w:noProof/>
                <w:sz w:val="24"/>
                <w:szCs w:val="24"/>
              </w:rPr>
              <w:t>4.</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Критерий за възлагане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_Toc530138971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4</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2" w:history="1">
            <w:r w:rsidR="009A3BF5" w:rsidRPr="009A3BF5">
              <w:rPr>
                <w:rStyle w:val="a5"/>
                <w:noProof/>
                <w:sz w:val="24"/>
                <w:szCs w:val="24"/>
              </w:rPr>
              <w:t>5.</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Срок на валидност на офертите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_Toc530138972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4</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3" w:history="1">
            <w:r w:rsidR="009A3BF5" w:rsidRPr="009A3BF5">
              <w:rPr>
                <w:rStyle w:val="a5"/>
                <w:noProof/>
                <w:sz w:val="24"/>
                <w:szCs w:val="24"/>
              </w:rPr>
              <w:t>6.</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Прогнозна стойност</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_Toc530138973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4</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4" w:history="1">
            <w:r w:rsidR="009A3BF5" w:rsidRPr="009A3BF5">
              <w:rPr>
                <w:rStyle w:val="a5"/>
                <w:noProof/>
                <w:sz w:val="24"/>
                <w:szCs w:val="24"/>
              </w:rPr>
              <w:t>7.</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Разходи за подготовка на офертите и участие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_Toc530138974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5</w:t>
            </w:r>
            <w:r w:rsidR="009A3BF5" w:rsidRPr="009A3BF5">
              <w:rPr>
                <w:noProof/>
                <w:webHidden/>
                <w:sz w:val="24"/>
                <w:szCs w:val="24"/>
              </w:rPr>
              <w:fldChar w:fldCharType="end"/>
            </w:r>
          </w:hyperlink>
        </w:p>
        <w:p w:rsidR="009A3BF5" w:rsidRPr="009A3BF5" w:rsidRDefault="00195BB3">
          <w:pPr>
            <w:pStyle w:val="11"/>
            <w:rPr>
              <w:rFonts w:asciiTheme="minorHAnsi" w:eastAsiaTheme="minorEastAsia" w:hAnsiTheme="minorHAnsi" w:cstheme="minorBidi"/>
              <w:b w:val="0"/>
              <w:smallCaps w:val="0"/>
              <w:lang w:eastAsia="bg-BG"/>
            </w:rPr>
          </w:pPr>
          <w:hyperlink w:anchor="_Toc530138975" w:history="1">
            <w:r w:rsidR="009A3BF5" w:rsidRPr="009A3BF5">
              <w:rPr>
                <w:rStyle w:val="a5"/>
              </w:rPr>
              <w:t>II. Изисквания към участниците</w:t>
            </w:r>
            <w:r w:rsidR="009A3BF5" w:rsidRPr="009A3BF5">
              <w:rPr>
                <w:webHidden/>
              </w:rPr>
              <w:tab/>
            </w:r>
            <w:r w:rsidR="009A3BF5" w:rsidRPr="009A3BF5">
              <w:rPr>
                <w:webHidden/>
              </w:rPr>
              <w:fldChar w:fldCharType="begin"/>
            </w:r>
            <w:r w:rsidR="009A3BF5" w:rsidRPr="009A3BF5">
              <w:rPr>
                <w:webHidden/>
              </w:rPr>
              <w:instrText xml:space="preserve"> PAGEREF _Toc530138975 \h </w:instrText>
            </w:r>
            <w:r w:rsidR="009A3BF5" w:rsidRPr="009A3BF5">
              <w:rPr>
                <w:webHidden/>
              </w:rPr>
            </w:r>
            <w:r w:rsidR="009A3BF5" w:rsidRPr="009A3BF5">
              <w:rPr>
                <w:webHidden/>
              </w:rPr>
              <w:fldChar w:fldCharType="separate"/>
            </w:r>
            <w:r w:rsidR="009A3BF5" w:rsidRPr="009A3BF5">
              <w:rPr>
                <w:webHidden/>
              </w:rPr>
              <w:t>5</w:t>
            </w:r>
            <w:r w:rsidR="009A3BF5" w:rsidRPr="009A3BF5">
              <w:rPr>
                <w:webHidden/>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6" w:history="1">
            <w:r w:rsidR="009A3BF5" w:rsidRPr="009A3BF5">
              <w:rPr>
                <w:rStyle w:val="a5"/>
                <w:noProof/>
                <w:sz w:val="24"/>
                <w:szCs w:val="24"/>
              </w:rPr>
              <w:t>1.</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Общи изисквания</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_Toc530138976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5</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7" w:history="1">
            <w:r w:rsidR="009A3BF5" w:rsidRPr="009A3BF5">
              <w:rPr>
                <w:rStyle w:val="a5"/>
                <w:noProof/>
                <w:sz w:val="24"/>
                <w:szCs w:val="24"/>
              </w:rPr>
              <w:t>2.</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Лично състояние на участниците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_Toc530138977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5</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78" w:history="1">
            <w:r w:rsidR="009A3BF5" w:rsidRPr="009A3BF5">
              <w:rPr>
                <w:rStyle w:val="a5"/>
                <w:noProof/>
                <w:sz w:val="24"/>
                <w:szCs w:val="24"/>
              </w:rPr>
              <w:t>3.</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Критерии за подбор на участниците. Минимални изисквания и документи за доказване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_Toc530138978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6</w:t>
            </w:r>
            <w:r w:rsidR="009A3BF5" w:rsidRPr="009A3BF5">
              <w:rPr>
                <w:noProof/>
                <w:webHidden/>
                <w:sz w:val="24"/>
                <w:szCs w:val="24"/>
              </w:rPr>
              <w:fldChar w:fldCharType="end"/>
            </w:r>
          </w:hyperlink>
        </w:p>
        <w:p w:rsidR="009A3BF5" w:rsidRPr="009A3BF5" w:rsidRDefault="00195BB3">
          <w:pPr>
            <w:pStyle w:val="31"/>
            <w:tabs>
              <w:tab w:val="right" w:leader="dot" w:pos="9062"/>
            </w:tabs>
            <w:rPr>
              <w:rFonts w:asciiTheme="minorHAnsi" w:eastAsiaTheme="minorEastAsia" w:hAnsiTheme="minorHAnsi" w:cstheme="minorBidi"/>
              <w:noProof/>
              <w:sz w:val="24"/>
              <w:szCs w:val="24"/>
              <w:lang w:eastAsia="bg-BG"/>
            </w:rPr>
          </w:pPr>
          <w:hyperlink w:anchor="_Toc530138979" w:history="1">
            <w:r w:rsidR="009A3BF5" w:rsidRPr="009A3BF5">
              <w:rPr>
                <w:rStyle w:val="a5"/>
                <w:noProof/>
                <w:sz w:val="24"/>
                <w:szCs w:val="24"/>
                <w:lang w:eastAsia="bg-BG"/>
              </w:rPr>
              <w:t>3.1. Правоспособност за упражняване на професионална дейност</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_Toc530138979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6</w:t>
            </w:r>
            <w:r w:rsidR="009A3BF5" w:rsidRPr="009A3BF5">
              <w:rPr>
                <w:noProof/>
                <w:webHidden/>
                <w:sz w:val="24"/>
                <w:szCs w:val="24"/>
              </w:rPr>
              <w:fldChar w:fldCharType="end"/>
            </w:r>
          </w:hyperlink>
        </w:p>
        <w:p w:rsidR="009A3BF5" w:rsidRPr="009A3BF5" w:rsidRDefault="00195BB3">
          <w:pPr>
            <w:pStyle w:val="31"/>
            <w:tabs>
              <w:tab w:val="right" w:leader="dot" w:pos="9062"/>
            </w:tabs>
            <w:rPr>
              <w:rFonts w:asciiTheme="minorHAnsi" w:eastAsiaTheme="minorEastAsia" w:hAnsiTheme="minorHAnsi" w:cstheme="minorBidi"/>
              <w:noProof/>
              <w:sz w:val="24"/>
              <w:szCs w:val="24"/>
              <w:lang w:eastAsia="bg-BG"/>
            </w:rPr>
          </w:pPr>
          <w:hyperlink w:anchor="_Toc530138980" w:history="1">
            <w:r w:rsidR="009A3BF5" w:rsidRPr="009A3BF5">
              <w:rPr>
                <w:rStyle w:val="a5"/>
                <w:noProof/>
                <w:sz w:val="24"/>
                <w:szCs w:val="24"/>
                <w:lang w:eastAsia="bg-BG"/>
              </w:rPr>
              <w:t>3.2. Икономическо и финансово състояние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_Toc530138980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6</w:t>
            </w:r>
            <w:r w:rsidR="009A3BF5" w:rsidRPr="009A3BF5">
              <w:rPr>
                <w:noProof/>
                <w:webHidden/>
                <w:sz w:val="24"/>
                <w:szCs w:val="24"/>
              </w:rPr>
              <w:fldChar w:fldCharType="end"/>
            </w:r>
          </w:hyperlink>
        </w:p>
        <w:p w:rsidR="009A3BF5" w:rsidRPr="009A3BF5" w:rsidRDefault="00195BB3">
          <w:pPr>
            <w:pStyle w:val="31"/>
            <w:tabs>
              <w:tab w:val="right" w:leader="dot" w:pos="9062"/>
            </w:tabs>
            <w:rPr>
              <w:rFonts w:asciiTheme="minorHAnsi" w:eastAsiaTheme="minorEastAsia" w:hAnsiTheme="minorHAnsi" w:cstheme="minorBidi"/>
              <w:noProof/>
              <w:sz w:val="24"/>
              <w:szCs w:val="24"/>
              <w:lang w:eastAsia="bg-BG"/>
            </w:rPr>
          </w:pPr>
          <w:hyperlink w:anchor="_Toc530138981" w:history="1">
            <w:r w:rsidR="009A3BF5" w:rsidRPr="009A3BF5">
              <w:rPr>
                <w:rStyle w:val="a5"/>
                <w:noProof/>
                <w:sz w:val="24"/>
                <w:szCs w:val="24"/>
                <w:lang w:eastAsia="bg-BG"/>
              </w:rPr>
              <w:t>3.3. Технически и професионални способности</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_Toc530138981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6</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2" w:history="1">
            <w:r w:rsidR="009A3BF5" w:rsidRPr="009A3BF5">
              <w:rPr>
                <w:rStyle w:val="a5"/>
                <w:noProof/>
                <w:sz w:val="24"/>
                <w:szCs w:val="24"/>
              </w:rPr>
              <w:t>4.</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Използване на капацитета на трети лица</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_Toc530138982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7</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3" w:history="1">
            <w:r w:rsidR="009A3BF5" w:rsidRPr="009A3BF5">
              <w:rPr>
                <w:rStyle w:val="a5"/>
                <w:noProof/>
                <w:sz w:val="24"/>
                <w:szCs w:val="24"/>
              </w:rPr>
              <w:t>5.</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Подизпълнители</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_Toc530138983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7</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4" w:history="1">
            <w:r w:rsidR="009A3BF5" w:rsidRPr="009A3BF5">
              <w:rPr>
                <w:rStyle w:val="a5"/>
                <w:noProof/>
                <w:sz w:val="24"/>
                <w:szCs w:val="24"/>
              </w:rPr>
              <w:t>6.</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Деклариране на лично състояние и съответствие с критериите за подбор</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_Toc530138984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7</w:t>
            </w:r>
            <w:r w:rsidR="009A3BF5" w:rsidRPr="009A3BF5">
              <w:rPr>
                <w:noProof/>
                <w:webHidden/>
                <w:sz w:val="24"/>
                <w:szCs w:val="24"/>
              </w:rPr>
              <w:fldChar w:fldCharType="end"/>
            </w:r>
          </w:hyperlink>
        </w:p>
        <w:p w:rsidR="009A3BF5" w:rsidRPr="009A3BF5" w:rsidRDefault="00195BB3">
          <w:pPr>
            <w:pStyle w:val="11"/>
            <w:rPr>
              <w:rFonts w:asciiTheme="minorHAnsi" w:eastAsiaTheme="minorEastAsia" w:hAnsiTheme="minorHAnsi" w:cstheme="minorBidi"/>
              <w:b w:val="0"/>
              <w:smallCaps w:val="0"/>
              <w:lang w:eastAsia="bg-BG"/>
            </w:rPr>
          </w:pPr>
          <w:hyperlink w:anchor="_Toc530138985" w:history="1">
            <w:r w:rsidR="009A3BF5" w:rsidRPr="009A3BF5">
              <w:rPr>
                <w:rStyle w:val="a5"/>
              </w:rPr>
              <w:t>III. Изисквания към документите за участие</w:t>
            </w:r>
            <w:r w:rsidR="009A3BF5" w:rsidRPr="009A3BF5">
              <w:rPr>
                <w:webHidden/>
              </w:rPr>
              <w:tab/>
            </w:r>
            <w:r w:rsidR="009A3BF5" w:rsidRPr="009A3BF5">
              <w:rPr>
                <w:webHidden/>
              </w:rPr>
              <w:fldChar w:fldCharType="begin"/>
            </w:r>
            <w:r w:rsidR="009A3BF5" w:rsidRPr="009A3BF5">
              <w:rPr>
                <w:webHidden/>
              </w:rPr>
              <w:instrText xml:space="preserve"> PAGEREF _Toc530138985 \h </w:instrText>
            </w:r>
            <w:r w:rsidR="009A3BF5" w:rsidRPr="009A3BF5">
              <w:rPr>
                <w:webHidden/>
              </w:rPr>
            </w:r>
            <w:r w:rsidR="009A3BF5" w:rsidRPr="009A3BF5">
              <w:rPr>
                <w:webHidden/>
              </w:rPr>
              <w:fldChar w:fldCharType="separate"/>
            </w:r>
            <w:r w:rsidR="009A3BF5" w:rsidRPr="009A3BF5">
              <w:rPr>
                <w:webHidden/>
              </w:rPr>
              <w:t>8</w:t>
            </w:r>
            <w:r w:rsidR="009A3BF5" w:rsidRPr="009A3BF5">
              <w:rPr>
                <w:webHidden/>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6" w:history="1">
            <w:r w:rsidR="009A3BF5" w:rsidRPr="009A3BF5">
              <w:rPr>
                <w:rStyle w:val="a5"/>
                <w:noProof/>
                <w:sz w:val="24"/>
                <w:szCs w:val="24"/>
              </w:rPr>
              <w:t>1.</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Общи изисквания</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_Toc530138986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8</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7" w:history="1">
            <w:r w:rsidR="009A3BF5" w:rsidRPr="009A3BF5">
              <w:rPr>
                <w:rStyle w:val="a5"/>
                <w:noProof/>
                <w:sz w:val="24"/>
                <w:szCs w:val="24"/>
              </w:rPr>
              <w:t>2.</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Документи за участие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_Toc530138987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8</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8" w:history="1">
            <w:r w:rsidR="009A3BF5" w:rsidRPr="009A3BF5">
              <w:rPr>
                <w:rStyle w:val="a5"/>
                <w:noProof/>
                <w:sz w:val="24"/>
                <w:szCs w:val="24"/>
              </w:rPr>
              <w:t>3.</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Изисквания към документите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_Toc530138988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9</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89" w:history="1">
            <w:r w:rsidR="009A3BF5" w:rsidRPr="009A3BF5">
              <w:rPr>
                <w:rStyle w:val="a5"/>
                <w:noProof/>
                <w:sz w:val="24"/>
                <w:szCs w:val="24"/>
              </w:rPr>
              <w:t>4.</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Подаване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_Toc530138989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9</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90" w:history="1">
            <w:r w:rsidR="009A3BF5" w:rsidRPr="009A3BF5">
              <w:rPr>
                <w:rStyle w:val="a5"/>
                <w:noProof/>
                <w:sz w:val="24"/>
                <w:szCs w:val="24"/>
              </w:rPr>
              <w:t>5.</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Място за подаване на документите за участие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_Toc530138990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10</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91" w:history="1">
            <w:r w:rsidR="009A3BF5" w:rsidRPr="009A3BF5">
              <w:rPr>
                <w:rStyle w:val="a5"/>
                <w:noProof/>
                <w:sz w:val="24"/>
                <w:szCs w:val="24"/>
              </w:rPr>
              <w:t>6.</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Удължаване на срока за подаване на оферти</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_Toc530138991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10</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92" w:history="1">
            <w:r w:rsidR="009A3BF5" w:rsidRPr="009A3BF5">
              <w:rPr>
                <w:rStyle w:val="a5"/>
                <w:noProof/>
                <w:sz w:val="24"/>
                <w:szCs w:val="24"/>
              </w:rPr>
              <w:t>7.</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Приемане на оферти</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_Toc530138992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10</w:t>
            </w:r>
            <w:r w:rsidR="009A3BF5" w:rsidRPr="009A3BF5">
              <w:rPr>
                <w:noProof/>
                <w:webHidden/>
                <w:sz w:val="24"/>
                <w:szCs w:val="24"/>
              </w:rPr>
              <w:fldChar w:fldCharType="end"/>
            </w:r>
          </w:hyperlink>
        </w:p>
        <w:p w:rsidR="009A3BF5" w:rsidRPr="009A3BF5" w:rsidRDefault="00195BB3">
          <w:pPr>
            <w:pStyle w:val="11"/>
            <w:rPr>
              <w:rFonts w:asciiTheme="minorHAnsi" w:eastAsiaTheme="minorEastAsia" w:hAnsiTheme="minorHAnsi" w:cstheme="minorBidi"/>
              <w:b w:val="0"/>
              <w:smallCaps w:val="0"/>
              <w:lang w:eastAsia="bg-BG"/>
            </w:rPr>
          </w:pPr>
          <w:hyperlink w:anchor="_Toc530138993" w:history="1">
            <w:r w:rsidR="009A3BF5" w:rsidRPr="009A3BF5">
              <w:rPr>
                <w:rStyle w:val="a5"/>
              </w:rPr>
              <w:t>IV. Разглеждане, оценка и класиране на офертите</w:t>
            </w:r>
            <w:r w:rsidR="009A3BF5" w:rsidRPr="009A3BF5">
              <w:rPr>
                <w:webHidden/>
              </w:rPr>
              <w:tab/>
            </w:r>
            <w:r w:rsidR="009A3BF5" w:rsidRPr="009A3BF5">
              <w:rPr>
                <w:webHidden/>
              </w:rPr>
              <w:fldChar w:fldCharType="begin"/>
            </w:r>
            <w:r w:rsidR="009A3BF5" w:rsidRPr="009A3BF5">
              <w:rPr>
                <w:webHidden/>
              </w:rPr>
              <w:instrText xml:space="preserve"> PAGEREF _Toc530138993 \h </w:instrText>
            </w:r>
            <w:r w:rsidR="009A3BF5" w:rsidRPr="009A3BF5">
              <w:rPr>
                <w:webHidden/>
              </w:rPr>
            </w:r>
            <w:r w:rsidR="009A3BF5" w:rsidRPr="009A3BF5">
              <w:rPr>
                <w:webHidden/>
              </w:rPr>
              <w:fldChar w:fldCharType="separate"/>
            </w:r>
            <w:r w:rsidR="009A3BF5" w:rsidRPr="009A3BF5">
              <w:rPr>
                <w:webHidden/>
              </w:rPr>
              <w:t>10</w:t>
            </w:r>
            <w:r w:rsidR="009A3BF5" w:rsidRPr="009A3BF5">
              <w:rPr>
                <w:webHidden/>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sz w:val="24"/>
              <w:szCs w:val="24"/>
              <w:lang w:eastAsia="bg-BG"/>
            </w:rPr>
          </w:pPr>
          <w:hyperlink w:anchor="_Toc530138994" w:history="1">
            <w:r w:rsidR="009A3BF5" w:rsidRPr="009A3BF5">
              <w:rPr>
                <w:rStyle w:val="a5"/>
                <w:noProof/>
                <w:sz w:val="24"/>
                <w:szCs w:val="24"/>
              </w:rPr>
              <w:t>1.</w:t>
            </w:r>
            <w:r w:rsidR="009A3BF5" w:rsidRPr="009A3BF5">
              <w:rPr>
                <w:rFonts w:asciiTheme="minorHAnsi" w:eastAsiaTheme="minorEastAsia" w:hAnsiTheme="minorHAnsi" w:cstheme="minorBidi"/>
                <w:noProof/>
                <w:sz w:val="24"/>
                <w:szCs w:val="24"/>
                <w:lang w:eastAsia="bg-BG"/>
              </w:rPr>
              <w:tab/>
            </w:r>
            <w:r w:rsidR="009A3BF5" w:rsidRPr="009A3BF5">
              <w:rPr>
                <w:rStyle w:val="a5"/>
                <w:noProof/>
                <w:sz w:val="24"/>
                <w:szCs w:val="24"/>
              </w:rPr>
              <w:t>Отваряне на офертите</w:t>
            </w:r>
            <w:r w:rsidR="009A3BF5" w:rsidRPr="009A3BF5">
              <w:rPr>
                <w:noProof/>
                <w:webHidden/>
                <w:sz w:val="24"/>
                <w:szCs w:val="24"/>
              </w:rPr>
              <w:tab/>
            </w:r>
            <w:r w:rsidR="009A3BF5" w:rsidRPr="009A3BF5">
              <w:rPr>
                <w:noProof/>
                <w:webHidden/>
                <w:sz w:val="24"/>
                <w:szCs w:val="24"/>
              </w:rPr>
              <w:fldChar w:fldCharType="begin"/>
            </w:r>
            <w:r w:rsidR="009A3BF5" w:rsidRPr="009A3BF5">
              <w:rPr>
                <w:noProof/>
                <w:webHidden/>
                <w:sz w:val="24"/>
                <w:szCs w:val="24"/>
              </w:rPr>
              <w:instrText xml:space="preserve"> PAGEREF _Toc530138994 \h </w:instrText>
            </w:r>
            <w:r w:rsidR="009A3BF5" w:rsidRPr="009A3BF5">
              <w:rPr>
                <w:noProof/>
                <w:webHidden/>
                <w:sz w:val="24"/>
                <w:szCs w:val="24"/>
              </w:rPr>
            </w:r>
            <w:r w:rsidR="009A3BF5" w:rsidRPr="009A3BF5">
              <w:rPr>
                <w:noProof/>
                <w:webHidden/>
                <w:sz w:val="24"/>
                <w:szCs w:val="24"/>
              </w:rPr>
              <w:fldChar w:fldCharType="separate"/>
            </w:r>
            <w:r w:rsidR="009A3BF5" w:rsidRPr="009A3BF5">
              <w:rPr>
                <w:noProof/>
                <w:webHidden/>
                <w:sz w:val="24"/>
                <w:szCs w:val="24"/>
              </w:rPr>
              <w:t>10</w:t>
            </w:r>
            <w:r w:rsidR="009A3BF5" w:rsidRPr="009A3BF5">
              <w:rPr>
                <w:noProof/>
                <w:webHidden/>
                <w:sz w:val="24"/>
                <w:szCs w:val="24"/>
              </w:rPr>
              <w:fldChar w:fldCharType="end"/>
            </w:r>
          </w:hyperlink>
        </w:p>
        <w:p w:rsidR="009A3BF5" w:rsidRPr="009A3BF5" w:rsidRDefault="00195BB3">
          <w:pPr>
            <w:pStyle w:val="21"/>
            <w:tabs>
              <w:tab w:val="left" w:pos="660"/>
              <w:tab w:val="right" w:leader="dot" w:pos="9062"/>
            </w:tabs>
            <w:rPr>
              <w:rFonts w:asciiTheme="minorHAnsi" w:eastAsiaTheme="minorEastAsia" w:hAnsiTheme="minorHAnsi" w:cstheme="minorBidi"/>
              <w:noProof/>
              <w:lang w:eastAsia="bg-BG"/>
            </w:rPr>
          </w:pPr>
          <w:hyperlink w:anchor="_Toc530138995" w:history="1">
            <w:r w:rsidR="009A3BF5" w:rsidRPr="009A3BF5">
              <w:rPr>
                <w:rStyle w:val="a5"/>
                <w:noProof/>
              </w:rPr>
              <w:t>2.</w:t>
            </w:r>
            <w:r w:rsidR="009A3BF5" w:rsidRPr="009A3BF5">
              <w:rPr>
                <w:rFonts w:asciiTheme="minorHAnsi" w:eastAsiaTheme="minorEastAsia" w:hAnsiTheme="minorHAnsi" w:cstheme="minorBidi"/>
                <w:noProof/>
                <w:lang w:eastAsia="bg-BG"/>
              </w:rPr>
              <w:tab/>
            </w:r>
            <w:r w:rsidR="009A3BF5" w:rsidRPr="009A3BF5">
              <w:rPr>
                <w:rStyle w:val="a5"/>
                <w:noProof/>
              </w:rPr>
              <w:t>Действия на комисията при отваряне на офертите</w:t>
            </w:r>
            <w:r w:rsidR="009A3BF5" w:rsidRPr="009A3BF5">
              <w:rPr>
                <w:noProof/>
                <w:webHidden/>
              </w:rPr>
              <w:tab/>
            </w:r>
            <w:r w:rsidR="009A3BF5" w:rsidRPr="009A3BF5">
              <w:rPr>
                <w:noProof/>
                <w:webHidden/>
              </w:rPr>
              <w:fldChar w:fldCharType="begin"/>
            </w:r>
            <w:r w:rsidR="009A3BF5" w:rsidRPr="009A3BF5">
              <w:rPr>
                <w:noProof/>
                <w:webHidden/>
              </w:rPr>
              <w:instrText xml:space="preserve"> PAGEREF _Toc530138995 \h </w:instrText>
            </w:r>
            <w:r w:rsidR="009A3BF5" w:rsidRPr="009A3BF5">
              <w:rPr>
                <w:noProof/>
                <w:webHidden/>
              </w:rPr>
            </w:r>
            <w:r w:rsidR="009A3BF5" w:rsidRPr="009A3BF5">
              <w:rPr>
                <w:noProof/>
                <w:webHidden/>
              </w:rPr>
              <w:fldChar w:fldCharType="separate"/>
            </w:r>
            <w:r w:rsidR="009A3BF5" w:rsidRPr="009A3BF5">
              <w:rPr>
                <w:noProof/>
                <w:webHidden/>
              </w:rPr>
              <w:t>11</w:t>
            </w:r>
            <w:r w:rsidR="009A3BF5" w:rsidRPr="009A3BF5">
              <w:rPr>
                <w:noProof/>
                <w:webHidden/>
              </w:rPr>
              <w:fldChar w:fldCharType="end"/>
            </w:r>
          </w:hyperlink>
        </w:p>
        <w:p w:rsidR="009A3BF5" w:rsidRDefault="00195BB3">
          <w:pPr>
            <w:pStyle w:val="11"/>
            <w:rPr>
              <w:rFonts w:asciiTheme="minorHAnsi" w:eastAsiaTheme="minorEastAsia" w:hAnsiTheme="minorHAnsi" w:cstheme="minorBidi"/>
              <w:b w:val="0"/>
              <w:smallCaps w:val="0"/>
              <w:sz w:val="22"/>
              <w:szCs w:val="22"/>
              <w:lang w:eastAsia="bg-BG"/>
            </w:rPr>
          </w:pPr>
          <w:hyperlink w:anchor="_Toc530138996" w:history="1">
            <w:r w:rsidR="009A3BF5" w:rsidRPr="00471796">
              <w:rPr>
                <w:rStyle w:val="a5"/>
              </w:rPr>
              <w:t>V. Разяснения и изменения на условията</w:t>
            </w:r>
            <w:r w:rsidR="009A3BF5">
              <w:rPr>
                <w:webHidden/>
              </w:rPr>
              <w:tab/>
            </w:r>
            <w:r w:rsidR="009A3BF5">
              <w:rPr>
                <w:webHidden/>
              </w:rPr>
              <w:fldChar w:fldCharType="begin"/>
            </w:r>
            <w:r w:rsidR="009A3BF5">
              <w:rPr>
                <w:webHidden/>
              </w:rPr>
              <w:instrText xml:space="preserve"> PAGEREF _Toc530138996 \h </w:instrText>
            </w:r>
            <w:r w:rsidR="009A3BF5">
              <w:rPr>
                <w:webHidden/>
              </w:rPr>
            </w:r>
            <w:r w:rsidR="009A3BF5">
              <w:rPr>
                <w:webHidden/>
              </w:rPr>
              <w:fldChar w:fldCharType="separate"/>
            </w:r>
            <w:r w:rsidR="009A3BF5">
              <w:rPr>
                <w:webHidden/>
              </w:rPr>
              <w:t>11</w:t>
            </w:r>
            <w:r w:rsidR="009A3BF5">
              <w:rPr>
                <w:webHidden/>
              </w:rPr>
              <w:fldChar w:fldCharType="end"/>
            </w:r>
          </w:hyperlink>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b/>
              <w:bCs/>
              <w:noProof/>
              <w:lang w:val="bg-BG" w:eastAsia="en-US"/>
            </w:rPr>
            <w:fldChar w:fldCharType="end"/>
          </w:r>
        </w:p>
      </w:sdtContent>
    </w:sdt>
    <w:p w:rsidR="0095084C" w:rsidRPr="0095084C" w:rsidRDefault="0095084C" w:rsidP="0095084C">
      <w:pPr>
        <w:tabs>
          <w:tab w:val="left" w:pos="8010"/>
        </w:tabs>
        <w:spacing w:before="120" w:after="120" w:line="276" w:lineRule="auto"/>
        <w:jc w:val="both"/>
        <w:rPr>
          <w:rFonts w:ascii="Trebuchet MS" w:eastAsia="Calibri" w:hAnsi="Trebuchet MS"/>
          <w:sz w:val="22"/>
          <w:szCs w:val="22"/>
          <w:lang w:val="bg-BG" w:eastAsia="en-US"/>
        </w:rPr>
      </w:pPr>
    </w:p>
    <w:p w:rsidR="0095084C" w:rsidRPr="0095084C" w:rsidRDefault="0095084C" w:rsidP="0095084C">
      <w:pPr>
        <w:tabs>
          <w:tab w:val="left" w:pos="8010"/>
        </w:tabs>
        <w:spacing w:before="120" w:after="120" w:line="276" w:lineRule="auto"/>
        <w:jc w:val="center"/>
        <w:rPr>
          <w:rFonts w:ascii="Trebuchet MS" w:eastAsia="Calibri" w:hAnsi="Trebuchet MS"/>
          <w:sz w:val="22"/>
          <w:szCs w:val="22"/>
          <w:lang w:val="bg-BG" w:eastAsia="en-US"/>
        </w:rPr>
      </w:pPr>
    </w:p>
    <w:p w:rsidR="0095084C" w:rsidRPr="0095084C" w:rsidRDefault="0095084C" w:rsidP="0095084C">
      <w:pPr>
        <w:spacing w:after="160" w:line="259"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br w:type="page"/>
      </w:r>
    </w:p>
    <w:p w:rsidR="0095084C" w:rsidRPr="0095084C" w:rsidRDefault="0095084C" w:rsidP="0095084C">
      <w:pPr>
        <w:keepNext/>
        <w:keepLines/>
        <w:numPr>
          <w:ilvl w:val="0"/>
          <w:numId w:val="11"/>
        </w:numPr>
        <w:spacing w:before="480" w:after="480" w:line="276" w:lineRule="auto"/>
        <w:ind w:left="567" w:hanging="426"/>
        <w:jc w:val="both"/>
        <w:outlineLvl w:val="0"/>
        <w:rPr>
          <w:rFonts w:ascii="Trebuchet MS" w:hAnsi="Trebuchet MS"/>
          <w:b/>
          <w:smallCaps/>
          <w:sz w:val="26"/>
          <w:szCs w:val="26"/>
          <w:lang w:val="bg-BG" w:eastAsia="en-US"/>
        </w:rPr>
      </w:pPr>
      <w:bookmarkStart w:id="2" w:name="_Toc482357589"/>
      <w:bookmarkStart w:id="3" w:name="_Toc530138967"/>
      <w:r w:rsidRPr="0095084C">
        <w:rPr>
          <w:rFonts w:ascii="Trebuchet MS" w:hAnsi="Trebuchet MS"/>
          <w:b/>
          <w:smallCaps/>
          <w:sz w:val="26"/>
          <w:szCs w:val="26"/>
          <w:lang w:val="bg-BG" w:eastAsia="en-US"/>
        </w:rPr>
        <w:lastRenderedPageBreak/>
        <w:t>Описание на обществената поръчка</w:t>
      </w:r>
      <w:bookmarkEnd w:id="2"/>
      <w:bookmarkEnd w:id="3"/>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4" w:name="_Toc482357590"/>
      <w:bookmarkStart w:id="5" w:name="_Toc530138968"/>
      <w:r w:rsidRPr="0095084C">
        <w:rPr>
          <w:rFonts w:ascii="Trebuchet MS" w:hAnsi="Trebuchet MS"/>
          <w:b/>
          <w:lang w:val="bg-BG" w:eastAsia="en-US"/>
        </w:rPr>
        <w:t>Обект на обществената поръчка</w:t>
      </w:r>
      <w:bookmarkEnd w:id="4"/>
      <w:bookmarkEnd w:id="5"/>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bCs/>
          <w:lang w:val="bg-BG" w:eastAsia="en-US"/>
        </w:rPr>
        <w:t xml:space="preserve">Обект на обществената поръчка е предоставянето на услуги по смисъла на чл. 3, ал. 1, т. 3 от Закона за обществените поръчки (ЗОП). </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6" w:name="_Toc530138969"/>
      <w:r w:rsidRPr="0095084C">
        <w:rPr>
          <w:rFonts w:ascii="Trebuchet MS" w:hAnsi="Trebuchet MS"/>
          <w:b/>
          <w:lang w:val="bg-BG" w:eastAsia="en-US"/>
        </w:rPr>
        <w:t>Възложител</w:t>
      </w:r>
      <w:bookmarkEnd w:id="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lang w:val="bg-BG" w:eastAsia="en-US"/>
        </w:rPr>
        <w:t>Възложител на обществената поръчка по смисъла на чл. 5, ал. 2, т. 9 от ЗОП е Мариан Жечев – кмет на община Шабла.</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7" w:name="_Toc530138970"/>
      <w:r w:rsidRPr="0095084C">
        <w:rPr>
          <w:rFonts w:ascii="Trebuchet MS" w:hAnsi="Trebuchet MS"/>
          <w:b/>
          <w:lang w:val="bg-BG" w:eastAsia="en-US"/>
        </w:rPr>
        <w:t>Приложим ред за възлагане</w:t>
      </w:r>
      <w:bookmarkEnd w:id="7"/>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Събиране на оферти с обява по смисъла на чл. 186 – 189 от ЗОП и чл. 96 – 97 от Правилника за прилагане на Закона за обществените поръчки (ППЗОП), във връзка с чл. 20, ал. 3, т. 2 от ЗОП.</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8" w:name="_Toc530138971"/>
      <w:r w:rsidRPr="0095084C">
        <w:rPr>
          <w:rFonts w:ascii="Trebuchet MS" w:hAnsi="Trebuchet MS"/>
          <w:b/>
          <w:lang w:val="bg-BG" w:eastAsia="en-US"/>
        </w:rPr>
        <w:t>Критерий за възлагане</w:t>
      </w:r>
      <w:bookmarkEnd w:id="8"/>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Критерият за възлагане е икономически най-изгодната оферта, определена въз основа на най-ниската цена. </w:t>
      </w:r>
      <w:bookmarkStart w:id="9" w:name="_Toc482357597"/>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10" w:name="_Toc530138972"/>
      <w:r w:rsidRPr="0095084C">
        <w:rPr>
          <w:rFonts w:ascii="Trebuchet MS" w:hAnsi="Trebuchet MS"/>
          <w:b/>
          <w:lang w:val="bg-BG" w:eastAsia="en-US"/>
        </w:rPr>
        <w:t>Срок на валидност на офертит</w:t>
      </w:r>
      <w:bookmarkEnd w:id="9"/>
      <w:r w:rsidRPr="0095084C">
        <w:rPr>
          <w:rFonts w:ascii="Trebuchet MS" w:hAnsi="Trebuchet MS"/>
          <w:b/>
          <w:lang w:val="bg-BG" w:eastAsia="en-US"/>
        </w:rPr>
        <w:t>е</w:t>
      </w:r>
      <w:bookmarkEnd w:id="10"/>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Срокът на валидност на офертите е </w:t>
      </w:r>
      <w:r w:rsidR="00A94BCB">
        <w:rPr>
          <w:rFonts w:ascii="Trebuchet MS" w:eastAsia="Calibri" w:hAnsi="Trebuchet MS"/>
          <w:b/>
          <w:sz w:val="22"/>
          <w:szCs w:val="22"/>
          <w:lang w:val="bg-BG" w:eastAsia="en-US"/>
        </w:rPr>
        <w:t>9</w:t>
      </w:r>
      <w:r w:rsidRPr="0095084C">
        <w:rPr>
          <w:rFonts w:ascii="Trebuchet MS" w:eastAsia="Calibri" w:hAnsi="Trebuchet MS"/>
          <w:b/>
          <w:sz w:val="22"/>
          <w:szCs w:val="22"/>
          <w:lang w:val="bg-BG" w:eastAsia="en-US"/>
        </w:rPr>
        <w:t>0 (</w:t>
      </w:r>
      <w:r w:rsidR="00A94BCB">
        <w:rPr>
          <w:rFonts w:ascii="Trebuchet MS" w:eastAsia="Calibri" w:hAnsi="Trebuchet MS"/>
          <w:b/>
          <w:sz w:val="22"/>
          <w:szCs w:val="22"/>
          <w:lang w:val="bg-BG" w:eastAsia="en-US"/>
        </w:rPr>
        <w:t>деветдесет</w:t>
      </w:r>
      <w:r w:rsidRPr="0095084C">
        <w:rPr>
          <w:rFonts w:ascii="Trebuchet MS" w:eastAsia="Calibri" w:hAnsi="Trebuchet MS"/>
          <w:b/>
          <w:sz w:val="22"/>
          <w:szCs w:val="22"/>
          <w:lang w:val="bg-BG" w:eastAsia="en-US"/>
        </w:rPr>
        <w:t>)</w:t>
      </w:r>
      <w:r w:rsidRPr="0095084C">
        <w:rPr>
          <w:rFonts w:ascii="Trebuchet MS" w:eastAsia="Calibri" w:hAnsi="Trebuchet MS"/>
          <w:sz w:val="22"/>
          <w:szCs w:val="22"/>
          <w:lang w:val="bg-BG" w:eastAsia="en-US"/>
        </w:rPr>
        <w:t xml:space="preserve"> </w:t>
      </w:r>
      <w:r w:rsidRPr="0095084C">
        <w:rPr>
          <w:rFonts w:ascii="Trebuchet MS" w:eastAsia="Calibri" w:hAnsi="Trebuchet MS"/>
          <w:b/>
          <w:sz w:val="22"/>
          <w:szCs w:val="22"/>
          <w:lang w:val="bg-BG" w:eastAsia="en-US"/>
        </w:rPr>
        <w:t>календарни дни,</w:t>
      </w:r>
      <w:r w:rsidRPr="0095084C">
        <w:rPr>
          <w:rFonts w:ascii="Trebuchet MS" w:eastAsia="Calibri" w:hAnsi="Trebuchet MS"/>
          <w:sz w:val="22"/>
          <w:szCs w:val="22"/>
          <w:lang w:val="bg-BG" w:eastAsia="en-US"/>
        </w:rPr>
        <w:t xml:space="preserve"> считано от изтичане на срока за подаването им</w:t>
      </w:r>
      <w:r w:rsidR="00195BB3">
        <w:rPr>
          <w:rFonts w:ascii="Trebuchet MS" w:eastAsia="Calibri" w:hAnsi="Trebuchet MS"/>
          <w:sz w:val="22"/>
          <w:szCs w:val="22"/>
          <w:lang w:val="en-US" w:eastAsia="en-US"/>
        </w:rPr>
        <w:t>.</w:t>
      </w:r>
      <w:r w:rsidRPr="0095084C">
        <w:rPr>
          <w:rFonts w:ascii="Trebuchet MS" w:eastAsia="Calibri" w:hAnsi="Trebuchet MS"/>
          <w:sz w:val="22"/>
          <w:szCs w:val="22"/>
          <w:lang w:val="bg-BG" w:eastAsia="en-US"/>
        </w:rPr>
        <w:t xml:space="preserve"> Участник, който представи оферта с по-кратък срок на валидност ще бъде отстранен от участие във възлагането на настоящата обществена поръчка.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11" w:name="_Toc530138973"/>
      <w:r w:rsidRPr="0095084C">
        <w:rPr>
          <w:rFonts w:ascii="Trebuchet MS" w:hAnsi="Trebuchet MS"/>
          <w:b/>
          <w:lang w:val="bg-BG" w:eastAsia="en-US"/>
        </w:rPr>
        <w:t>Прогнозна стойност</w:t>
      </w:r>
      <w:bookmarkEnd w:id="11"/>
    </w:p>
    <w:p w:rsidR="0095084C" w:rsidRPr="0095084C" w:rsidRDefault="0095084C" w:rsidP="0095084C">
      <w:pPr>
        <w:spacing w:before="120" w:after="120" w:line="276" w:lineRule="auto"/>
        <w:jc w:val="both"/>
        <w:rPr>
          <w:rFonts w:ascii="Trebuchet MS" w:eastAsia="Calibri" w:hAnsi="Trebuchet MS"/>
          <w:b/>
          <w:sz w:val="22"/>
          <w:szCs w:val="22"/>
          <w:lang w:val="bg-BG" w:eastAsia="en-US"/>
        </w:rPr>
      </w:pPr>
      <w:r w:rsidRPr="0095084C">
        <w:rPr>
          <w:rFonts w:ascii="Trebuchet MS" w:eastAsia="Calibri" w:hAnsi="Trebuchet MS"/>
          <w:sz w:val="22"/>
          <w:szCs w:val="22"/>
          <w:lang w:val="bg-BG" w:eastAsia="en-US"/>
        </w:rPr>
        <w:t xml:space="preserve">Прогнозната стойност на поръчката е </w:t>
      </w:r>
      <w:r w:rsidR="00A94BCB" w:rsidRPr="00A94BCB">
        <w:rPr>
          <w:rFonts w:ascii="Trebuchet MS" w:eastAsia="Calibri" w:hAnsi="Trebuchet MS"/>
          <w:b/>
          <w:sz w:val="22"/>
          <w:szCs w:val="22"/>
          <w:lang w:val="bg-BG" w:eastAsia="en-US"/>
        </w:rPr>
        <w:t>9 700, 92 (девет хиляди и седемстотин лева и 92 ст.)</w:t>
      </w:r>
      <w:r w:rsidRPr="0095084C">
        <w:rPr>
          <w:rFonts w:ascii="Trebuchet MS" w:eastAsia="Calibri" w:hAnsi="Trebuchet MS"/>
          <w:b/>
          <w:sz w:val="22"/>
          <w:szCs w:val="22"/>
          <w:lang w:val="bg-BG" w:eastAsia="en-US"/>
        </w:rPr>
        <w:t xml:space="preserve"> без ДДС.</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Оферти на участници, които надхвърлят определения финансов ресурс по-горе, ще бъдат отстранени от участие като неотговарящи на предварително обявените условия на Възложителя.</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Предлаганата цена трябва да бъде определена в съответствие с условията от документацията за участие и да включва всички присъщи разходи по изпълнение на всички работи, дейности, услуги, и др., нужни за качественото реализиране на предмета на договора за обществената поръчка.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Плащанията по договора ще се извършват по банков път, по представена от изпълнителя банкова сметка, съгласно схемата за разпределяне на плащанията, </w:t>
      </w:r>
      <w:r w:rsidRPr="0095084C">
        <w:rPr>
          <w:rFonts w:ascii="Trebuchet MS" w:eastAsia="Calibri" w:hAnsi="Trebuchet MS"/>
          <w:sz w:val="22"/>
          <w:szCs w:val="22"/>
          <w:lang w:val="bg-BG" w:eastAsia="en-US"/>
        </w:rPr>
        <w:lastRenderedPageBreak/>
        <w:t>определена в проекта на договора, неразделна част от документацията по настоящата поръчка.</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12" w:name="_Toc530138974"/>
      <w:r w:rsidRPr="0095084C">
        <w:rPr>
          <w:rFonts w:ascii="Trebuchet MS" w:hAnsi="Trebuchet MS"/>
          <w:b/>
          <w:lang w:val="bg-BG" w:eastAsia="en-US"/>
        </w:rPr>
        <w:t>Разходи за подготовка на офертите и участие</w:t>
      </w:r>
      <w:bookmarkEnd w:id="12"/>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Разходите за изготвяне на офертите и за участие във възлагането на поръчката са за сметка на участниците. Възложителят не участва в тези разходи, независимо от начина на провеждане или изхода от възлагането.</w:t>
      </w:r>
    </w:p>
    <w:p w:rsidR="0095084C" w:rsidRPr="0095084C" w:rsidRDefault="0095084C" w:rsidP="0095084C">
      <w:pPr>
        <w:keepNext/>
        <w:keepLines/>
        <w:numPr>
          <w:ilvl w:val="0"/>
          <w:numId w:val="11"/>
        </w:numPr>
        <w:spacing w:before="480" w:after="480" w:line="276" w:lineRule="auto"/>
        <w:ind w:left="567" w:hanging="426"/>
        <w:jc w:val="both"/>
        <w:outlineLvl w:val="0"/>
        <w:rPr>
          <w:rFonts w:ascii="Trebuchet MS" w:hAnsi="Trebuchet MS"/>
          <w:b/>
          <w:smallCaps/>
          <w:sz w:val="26"/>
          <w:szCs w:val="26"/>
          <w:lang w:val="bg-BG" w:eastAsia="en-US"/>
        </w:rPr>
      </w:pPr>
      <w:bookmarkStart w:id="13" w:name="_Toc482357602"/>
      <w:bookmarkStart w:id="14" w:name="_Toc530138975"/>
      <w:r w:rsidRPr="0095084C">
        <w:rPr>
          <w:rFonts w:ascii="Trebuchet MS" w:hAnsi="Trebuchet MS"/>
          <w:b/>
          <w:smallCaps/>
          <w:sz w:val="26"/>
          <w:szCs w:val="26"/>
          <w:lang w:val="bg-BG" w:eastAsia="en-US"/>
        </w:rPr>
        <w:t>Изисквания към участниците</w:t>
      </w:r>
      <w:bookmarkEnd w:id="13"/>
      <w:bookmarkEnd w:id="14"/>
    </w:p>
    <w:p w:rsidR="0095084C" w:rsidRPr="0095084C" w:rsidRDefault="0095084C" w:rsidP="0095084C">
      <w:pPr>
        <w:keepNext/>
        <w:keepLines/>
        <w:numPr>
          <w:ilvl w:val="0"/>
          <w:numId w:val="13"/>
        </w:numPr>
        <w:spacing w:before="120" w:after="120" w:line="276" w:lineRule="auto"/>
        <w:jc w:val="both"/>
        <w:outlineLvl w:val="1"/>
        <w:rPr>
          <w:rFonts w:ascii="Trebuchet MS" w:hAnsi="Trebuchet MS"/>
          <w:b/>
          <w:lang w:val="bg-BG" w:eastAsia="en-US"/>
        </w:rPr>
      </w:pPr>
      <w:bookmarkStart w:id="15" w:name="_Toc482357603"/>
      <w:bookmarkStart w:id="16" w:name="_Toc530138976"/>
      <w:r w:rsidRPr="0095084C">
        <w:rPr>
          <w:rFonts w:ascii="Trebuchet MS" w:hAnsi="Trebuchet MS"/>
          <w:b/>
          <w:lang w:val="bg-BG" w:eastAsia="en-US"/>
        </w:rPr>
        <w:t>Общи изисквания</w:t>
      </w:r>
      <w:bookmarkEnd w:id="15"/>
      <w:bookmarkEnd w:id="1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Участник при възлагането на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услугите, включени в нейния предмет,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както и на изискванията на ЗОП и ППЗОП.</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17" w:name="_Toc482357604"/>
      <w:bookmarkStart w:id="18" w:name="_Toc530138977"/>
      <w:r w:rsidRPr="0095084C">
        <w:rPr>
          <w:rFonts w:ascii="Trebuchet MS" w:hAnsi="Trebuchet MS"/>
          <w:b/>
          <w:lang w:val="bg-BG" w:eastAsia="en-US"/>
        </w:rPr>
        <w:t>Лично състояние на участниците</w:t>
      </w:r>
      <w:bookmarkEnd w:id="17"/>
      <w:bookmarkEnd w:id="18"/>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отстранява участник, за когото са налице основанията за отстраняване по чл. 54, ал. 1, т. 1 – 5 и т. 7 от ЗОП, възникнали преди или по време на възлагането на поръчката:</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осъден с влязла в сила присъда, освен ако е реабилитиран, за престъпление по</w:t>
      </w:r>
      <w:r w:rsidRPr="00F3103E">
        <w:rPr>
          <w:rFonts w:ascii="Trebuchet MS" w:eastAsia="Calibri" w:hAnsi="Trebuchet MS"/>
          <w:sz w:val="22"/>
          <w:szCs w:val="22"/>
          <w:lang w:val="ru-RU" w:eastAsia="en-US"/>
        </w:rPr>
        <w:t xml:space="preserve"> </w:t>
      </w:r>
      <w:r w:rsidRPr="0095084C">
        <w:rPr>
          <w:rFonts w:ascii="Trebuchet MS" w:eastAsia="Calibri" w:hAnsi="Trebuchet MS"/>
          <w:sz w:val="22"/>
          <w:szCs w:val="22"/>
          <w:lang w:val="bg-BG" w:eastAsia="en-US"/>
        </w:rPr>
        <w:t>108а, чл. 159а - 159г, чл. 172, чл. 192а, чл. 194 - 217, чл. 219 - 252, чл. 253 - 260, чл. 301 - 307, чл. 321, 321а и чл. 352 - 353е от Наказателния кодекс;</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осъден с влязла в сила присъда, освен ако е реабилитиран, за престъпление, аналогично на тези по т. 1, в друга държава членка или трета страна;</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налице неравнопоставеност в случаите по чл. 44, ал. 5;</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установено, че:</w:t>
      </w:r>
    </w:p>
    <w:p w:rsidR="0095084C" w:rsidRPr="0095084C" w:rsidRDefault="0095084C" w:rsidP="0095084C">
      <w:pPr>
        <w:spacing w:before="120" w:after="120" w:line="276" w:lineRule="auto"/>
        <w:ind w:left="709"/>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5084C" w:rsidRPr="0095084C" w:rsidRDefault="0095084C" w:rsidP="0095084C">
      <w:pPr>
        <w:spacing w:before="120" w:after="120" w:line="276" w:lineRule="auto"/>
        <w:ind w:left="709"/>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lastRenderedPageBreak/>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налице конфликт на интереси, който не може да бъде отстранен;</w:t>
      </w:r>
    </w:p>
    <w:p w:rsidR="0095084C" w:rsidRPr="00F3103E" w:rsidRDefault="0095084C" w:rsidP="0095084C">
      <w:pPr>
        <w:spacing w:before="120" w:after="120" w:line="276" w:lineRule="auto"/>
        <w:jc w:val="both"/>
        <w:rPr>
          <w:rFonts w:ascii="Trebuchet MS" w:eastAsia="Calibri" w:hAnsi="Trebuchet MS"/>
          <w:sz w:val="22"/>
          <w:szCs w:val="22"/>
          <w:lang w:val="ru-RU" w:eastAsia="en-US"/>
        </w:rPr>
      </w:pPr>
      <w:r w:rsidRPr="0095084C">
        <w:rPr>
          <w:rFonts w:ascii="Trebuchet MS" w:eastAsia="Calibri" w:hAnsi="Trebuchet MS"/>
          <w:sz w:val="22"/>
          <w:szCs w:val="22"/>
          <w:lang w:val="bg-BG" w:eastAsia="en-US"/>
        </w:rPr>
        <w:t>Основанията за отстраняване се прилагат до изтичане на сроковете по чл. 57, ал. 3 от ЗОП</w:t>
      </w:r>
      <w:r w:rsidRPr="00F3103E">
        <w:rPr>
          <w:rFonts w:ascii="Trebuchet MS" w:eastAsia="Calibri" w:hAnsi="Trebuchet MS"/>
          <w:sz w:val="22"/>
          <w:szCs w:val="22"/>
          <w:lang w:val="ru-RU" w:eastAsia="en-US"/>
        </w:rPr>
        <w:t>.</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ще отстрани от участие лице</w:t>
      </w:r>
      <w:r w:rsidRPr="00F3103E">
        <w:rPr>
          <w:rFonts w:ascii="Trebuchet MS" w:eastAsia="Calibri" w:hAnsi="Trebuchet MS"/>
          <w:sz w:val="22"/>
          <w:szCs w:val="22"/>
          <w:lang w:val="ru-RU" w:eastAsia="en-US"/>
        </w:rPr>
        <w:t>,</w:t>
      </w:r>
      <w:r w:rsidRPr="0095084C">
        <w:rPr>
          <w:rFonts w:ascii="Trebuchet MS" w:eastAsia="Calibri" w:hAnsi="Trebuchet MS"/>
          <w:sz w:val="22"/>
          <w:szCs w:val="22"/>
          <w:lang w:val="bg-BG" w:eastAsia="en-US"/>
        </w:rPr>
        <w:t xml:space="preserve"> което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19" w:name="_Toc482357605"/>
      <w:bookmarkStart w:id="20" w:name="_Toc530138978"/>
      <w:r w:rsidRPr="0095084C">
        <w:rPr>
          <w:rFonts w:ascii="Trebuchet MS" w:hAnsi="Trebuchet MS"/>
          <w:b/>
          <w:lang w:val="bg-BG" w:eastAsia="en-US"/>
        </w:rPr>
        <w:t>Критерии за подбор на участниците. Минимални изисквания и документи за доказване</w:t>
      </w:r>
      <w:bookmarkEnd w:id="19"/>
      <w:bookmarkEnd w:id="20"/>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w:t>
      </w:r>
      <w:r w:rsidRPr="0095084C">
        <w:rPr>
          <w:rFonts w:ascii="Calibri" w:eastAsia="Calibri" w:hAnsi="Calibri"/>
          <w:sz w:val="22"/>
          <w:szCs w:val="22"/>
          <w:lang w:val="bg-BG" w:eastAsia="en-US"/>
        </w:rPr>
        <w:t>ѝ</w:t>
      </w:r>
      <w:r w:rsidRPr="0095084C">
        <w:rPr>
          <w:rFonts w:ascii="Trebuchet MS" w:eastAsia="Calibri" w:hAnsi="Trebuchet MS"/>
          <w:sz w:val="22"/>
          <w:szCs w:val="22"/>
          <w:lang w:val="bg-BG" w:eastAsia="en-US"/>
        </w:rPr>
        <w:t>.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95084C" w:rsidRPr="0095084C" w:rsidRDefault="0095084C" w:rsidP="0095084C">
      <w:pPr>
        <w:keepNext/>
        <w:keepLines/>
        <w:numPr>
          <w:ilvl w:val="1"/>
          <w:numId w:val="12"/>
        </w:numPr>
        <w:spacing w:before="120" w:after="120" w:line="276" w:lineRule="auto"/>
        <w:ind w:left="1418" w:hanging="578"/>
        <w:jc w:val="both"/>
        <w:outlineLvl w:val="2"/>
        <w:rPr>
          <w:rFonts w:ascii="Trebuchet MS" w:hAnsi="Trebuchet MS"/>
          <w:b/>
          <w:lang w:val="bg-BG" w:eastAsia="bg-BG"/>
        </w:rPr>
      </w:pPr>
      <w:bookmarkStart w:id="21" w:name="_Toc530138979"/>
      <w:r w:rsidRPr="0095084C">
        <w:rPr>
          <w:rFonts w:ascii="Trebuchet MS" w:hAnsi="Trebuchet MS"/>
          <w:b/>
          <w:lang w:val="bg-BG" w:eastAsia="bg-BG"/>
        </w:rPr>
        <w:t>Правоспособност за упражняване на професионална дейност</w:t>
      </w:r>
      <w:bookmarkEnd w:id="21"/>
    </w:p>
    <w:p w:rsidR="0095084C" w:rsidRPr="0095084C" w:rsidRDefault="00A94BCB" w:rsidP="0095084C">
      <w:pPr>
        <w:spacing w:before="120" w:after="120" w:line="276" w:lineRule="auto"/>
        <w:jc w:val="both"/>
        <w:rPr>
          <w:rFonts w:ascii="Trebuchet MS" w:eastAsia="Calibri" w:hAnsi="Trebuchet MS"/>
          <w:sz w:val="22"/>
          <w:szCs w:val="22"/>
          <w:lang w:val="bg-BG" w:eastAsia="bg-BG"/>
        </w:rPr>
      </w:pPr>
      <w:r w:rsidRPr="00A94BCB">
        <w:rPr>
          <w:rFonts w:ascii="Trebuchet MS" w:eastAsia="Calibri" w:hAnsi="Trebuchet MS"/>
          <w:sz w:val="22"/>
          <w:szCs w:val="22"/>
          <w:lang w:val="bg-BG" w:eastAsia="bg-BG"/>
        </w:rPr>
        <w:t>В настоящата обществена поръчка не се поставят изисквания за годност (правоспособност) за упражняване на професионална дейност</w:t>
      </w:r>
      <w:r w:rsidR="0095084C" w:rsidRPr="0095084C">
        <w:rPr>
          <w:rFonts w:ascii="Trebuchet MS" w:eastAsia="Calibri" w:hAnsi="Trebuchet MS"/>
          <w:sz w:val="22"/>
          <w:szCs w:val="22"/>
          <w:lang w:val="bg-BG" w:eastAsia="bg-BG"/>
        </w:rPr>
        <w:t>.</w:t>
      </w:r>
    </w:p>
    <w:p w:rsidR="0095084C" w:rsidRPr="0095084C" w:rsidRDefault="0095084C" w:rsidP="0095084C">
      <w:pPr>
        <w:keepNext/>
        <w:keepLines/>
        <w:numPr>
          <w:ilvl w:val="1"/>
          <w:numId w:val="12"/>
        </w:numPr>
        <w:spacing w:before="120" w:after="120" w:line="276" w:lineRule="auto"/>
        <w:ind w:left="1418" w:hanging="578"/>
        <w:jc w:val="both"/>
        <w:outlineLvl w:val="2"/>
        <w:rPr>
          <w:rFonts w:ascii="Trebuchet MS" w:hAnsi="Trebuchet MS"/>
          <w:b/>
          <w:lang w:val="bg-BG" w:eastAsia="bg-BG"/>
        </w:rPr>
      </w:pPr>
      <w:bookmarkStart w:id="22" w:name="_Toc530138980"/>
      <w:r w:rsidRPr="0095084C">
        <w:rPr>
          <w:rFonts w:ascii="Trebuchet MS" w:hAnsi="Trebuchet MS"/>
          <w:b/>
          <w:lang w:val="bg-BG" w:eastAsia="bg-BG"/>
        </w:rPr>
        <w:t>Икономическо и финансово състояние</w:t>
      </w:r>
      <w:bookmarkEnd w:id="22"/>
    </w:p>
    <w:p w:rsidR="0095084C" w:rsidRPr="00F3103E" w:rsidRDefault="00A94BCB" w:rsidP="0095084C">
      <w:pPr>
        <w:spacing w:before="120" w:after="120" w:line="276" w:lineRule="auto"/>
        <w:jc w:val="both"/>
        <w:rPr>
          <w:rFonts w:ascii="Trebuchet MS" w:eastAsia="Calibri" w:hAnsi="Trebuchet MS"/>
          <w:color w:val="FF0000"/>
          <w:sz w:val="22"/>
          <w:szCs w:val="22"/>
          <w:lang w:val="bg-BG" w:eastAsia="bg-BG"/>
        </w:rPr>
      </w:pPr>
      <w:r w:rsidRPr="00A94BCB">
        <w:rPr>
          <w:rFonts w:ascii="Trebuchet MS" w:eastAsia="Calibri" w:hAnsi="Trebuchet MS"/>
          <w:sz w:val="22"/>
          <w:szCs w:val="22"/>
          <w:lang w:val="bg-BG" w:eastAsia="bg-BG"/>
        </w:rPr>
        <w:t>В настоящата обществена поръчка не се поставят изисквания за икономическото и финансовото състояние на участниците</w:t>
      </w:r>
      <w:r w:rsidR="004E2AD1">
        <w:rPr>
          <w:rFonts w:ascii="Trebuchet MS" w:eastAsia="Calibri" w:hAnsi="Trebuchet MS"/>
          <w:sz w:val="22"/>
          <w:szCs w:val="22"/>
          <w:lang w:val="en-US" w:eastAsia="bg-BG"/>
        </w:rPr>
        <w:t>.</w:t>
      </w:r>
      <w:r w:rsidR="00F3103E" w:rsidRPr="00F3103E">
        <w:rPr>
          <w:rFonts w:ascii="Trebuchet MS" w:eastAsia="Calibri" w:hAnsi="Trebuchet MS"/>
          <w:color w:val="FF0000"/>
          <w:sz w:val="22"/>
          <w:szCs w:val="22"/>
          <w:lang w:val="bg-BG" w:eastAsia="bg-BG"/>
        </w:rPr>
        <w:t xml:space="preserve">  </w:t>
      </w:r>
    </w:p>
    <w:p w:rsidR="0095084C" w:rsidRPr="0095084C" w:rsidRDefault="0095084C" w:rsidP="0095084C">
      <w:pPr>
        <w:keepNext/>
        <w:keepLines/>
        <w:numPr>
          <w:ilvl w:val="1"/>
          <w:numId w:val="12"/>
        </w:numPr>
        <w:spacing w:before="120" w:after="120" w:line="276" w:lineRule="auto"/>
        <w:ind w:left="1418" w:hanging="578"/>
        <w:jc w:val="both"/>
        <w:outlineLvl w:val="2"/>
        <w:rPr>
          <w:rFonts w:ascii="Trebuchet MS" w:hAnsi="Trebuchet MS"/>
          <w:b/>
          <w:lang w:val="bg-BG" w:eastAsia="bg-BG"/>
        </w:rPr>
      </w:pPr>
      <w:bookmarkStart w:id="23" w:name="_Toc530138981"/>
      <w:r w:rsidRPr="0095084C">
        <w:rPr>
          <w:rFonts w:ascii="Trebuchet MS" w:hAnsi="Trebuchet MS"/>
          <w:b/>
          <w:lang w:val="bg-BG" w:eastAsia="bg-BG"/>
        </w:rPr>
        <w:t>Технически и професионални способности</w:t>
      </w:r>
      <w:bookmarkEnd w:id="23"/>
      <w:r w:rsidRPr="0095084C">
        <w:rPr>
          <w:rFonts w:ascii="Trebuchet MS" w:hAnsi="Trebuchet MS"/>
          <w:b/>
          <w:lang w:val="bg-BG" w:eastAsia="bg-BG"/>
        </w:rPr>
        <w:t xml:space="preserve"> </w:t>
      </w:r>
    </w:p>
    <w:p w:rsidR="00A94BCB" w:rsidRPr="00A94BCB" w:rsidRDefault="00A94BCB" w:rsidP="00A94BCB">
      <w:pPr>
        <w:spacing w:before="120" w:after="120" w:line="276" w:lineRule="auto"/>
        <w:jc w:val="both"/>
        <w:rPr>
          <w:rFonts w:ascii="Trebuchet MS" w:eastAsia="Calibri" w:hAnsi="Trebuchet MS"/>
          <w:sz w:val="22"/>
          <w:szCs w:val="22"/>
          <w:lang w:val="bg-BG" w:eastAsia="bg-BG"/>
        </w:rPr>
      </w:pPr>
      <w:r w:rsidRPr="00A94BCB">
        <w:rPr>
          <w:rFonts w:ascii="Trebuchet MS" w:eastAsia="Calibri" w:hAnsi="Trebuchet MS"/>
          <w:sz w:val="22"/>
          <w:szCs w:val="22"/>
          <w:lang w:val="bg-BG" w:eastAsia="bg-BG"/>
        </w:rPr>
        <w:t xml:space="preserve">Участникът трябва да е изпълнил успешно най-малко една дейност с предмет, еднакъв или сходен с този на съответната обособена позиция по поръчката за последните 3 (три) години от датата на подаване на офертата. </w:t>
      </w:r>
    </w:p>
    <w:p w:rsidR="0095084C" w:rsidRPr="00A94BCB" w:rsidRDefault="00A94BCB" w:rsidP="00A94BCB">
      <w:pPr>
        <w:spacing w:before="120" w:after="120" w:line="276" w:lineRule="auto"/>
        <w:jc w:val="both"/>
        <w:rPr>
          <w:rFonts w:ascii="Trebuchet MS" w:eastAsia="Calibri" w:hAnsi="Trebuchet MS"/>
          <w:sz w:val="22"/>
          <w:szCs w:val="22"/>
          <w:lang w:val="bg-BG" w:eastAsia="bg-BG"/>
        </w:rPr>
      </w:pPr>
      <w:r w:rsidRPr="00A94BCB">
        <w:rPr>
          <w:rFonts w:ascii="Trebuchet MS" w:eastAsia="Calibri" w:hAnsi="Trebuchet MS"/>
          <w:sz w:val="22"/>
          <w:szCs w:val="22"/>
          <w:lang w:val="bg-BG" w:eastAsia="bg-BG"/>
        </w:rPr>
        <w:t>Под „дейност с предмет, идентичен или сходен с този на съответната обособена позиция на поръчката“ се разбира: организиране и провеждане на публични събития - пресконференции и/или информационни дни и/или конференции и/или обучения и др. под</w:t>
      </w:r>
      <w:r w:rsidR="0095084C" w:rsidRPr="00A94BCB">
        <w:rPr>
          <w:rFonts w:ascii="Trebuchet MS" w:eastAsia="Calibri" w:hAnsi="Trebuchet MS"/>
          <w:sz w:val="22"/>
          <w:szCs w:val="22"/>
          <w:lang w:val="bg-BG" w:eastAsia="bg-BG"/>
        </w:rPr>
        <w:t>.</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24" w:name="_Toc482357606"/>
      <w:bookmarkStart w:id="25" w:name="_Toc530138982"/>
      <w:r w:rsidRPr="0095084C">
        <w:rPr>
          <w:rFonts w:ascii="Trebuchet MS" w:hAnsi="Trebuchet MS"/>
          <w:b/>
          <w:lang w:val="bg-BG" w:eastAsia="en-US"/>
        </w:rPr>
        <w:lastRenderedPageBreak/>
        <w:t>Използване на капацитета на трети лица</w:t>
      </w:r>
      <w:bookmarkEnd w:id="24"/>
      <w:bookmarkEnd w:id="25"/>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 xml:space="preserve">Участниците могат да се позоват на капацитета на трети лица, независимо от правната връзка между тях, по отношение на определените от Възложителя критерии, свързани с техническите способности и професионалната компетентност. </w:t>
      </w:r>
    </w:p>
    <w:p w:rsidR="0095084C" w:rsidRPr="0095084C" w:rsidRDefault="008B1E47" w:rsidP="0095084C">
      <w:pPr>
        <w:spacing w:before="120" w:after="120" w:line="276" w:lineRule="auto"/>
        <w:jc w:val="both"/>
        <w:rPr>
          <w:rFonts w:ascii="Trebuchet MS" w:eastAsia="Calibri" w:hAnsi="Trebuchet MS"/>
          <w:sz w:val="22"/>
          <w:szCs w:val="22"/>
          <w:lang w:val="bg-BG" w:eastAsia="bg-BG"/>
        </w:rPr>
      </w:pPr>
      <w:r w:rsidRPr="008B1E47">
        <w:rPr>
          <w:rFonts w:ascii="Trebuchet MS" w:eastAsia="Calibri" w:hAnsi="Trebuchet MS"/>
          <w:sz w:val="22"/>
          <w:szCs w:val="22"/>
          <w:lang w:val="bg-BG" w:eastAsia="bg-BG"/>
        </w:rPr>
        <w:t>В случай, че при изпълнение на поръчката участникът ще ползва капацитета на трети лица, последните трябва да отговарят на критериите за подбор, за доказването на които участникът се позовава на техния капацитет. В случай, че участникът ще ползва капацитета на трети лица, той трябва да може да докаже, че ще разполага с техните ресурси, като представи в офертата документи за поетите от третите лица задължения</w:t>
      </w:r>
      <w:r w:rsidR="0095084C" w:rsidRPr="0095084C">
        <w:rPr>
          <w:rFonts w:ascii="Trebuchet MS" w:eastAsia="Calibri" w:hAnsi="Trebuchet MS"/>
          <w:sz w:val="22"/>
          <w:szCs w:val="22"/>
          <w:lang w:val="bg-BG" w:eastAsia="bg-BG"/>
        </w:rPr>
        <w:t>.</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26" w:name="_Toc482357607"/>
      <w:bookmarkStart w:id="27" w:name="_Toc530138983"/>
      <w:r w:rsidRPr="0095084C">
        <w:rPr>
          <w:rFonts w:ascii="Trebuchet MS" w:hAnsi="Trebuchet MS"/>
          <w:b/>
          <w:lang w:val="bg-BG" w:eastAsia="en-US"/>
        </w:rPr>
        <w:t>Подизпълнители</w:t>
      </w:r>
      <w:bookmarkEnd w:id="26"/>
      <w:bookmarkEnd w:id="27"/>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w:t>
      </w:r>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За всеки подизпълнител се подават отделни съответни декларации относно личното му състояние (съгласно т. 6 по-долу).</w:t>
      </w:r>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28" w:name="_Toc482357608"/>
      <w:bookmarkStart w:id="29" w:name="_Toc530138984"/>
      <w:r w:rsidRPr="0095084C">
        <w:rPr>
          <w:rFonts w:ascii="Trebuchet MS" w:hAnsi="Trebuchet MS"/>
          <w:b/>
          <w:lang w:val="bg-BG" w:eastAsia="en-US"/>
        </w:rPr>
        <w:t>Деклариране на лично състояние и съответствие с критериите за подбор</w:t>
      </w:r>
      <w:bookmarkEnd w:id="28"/>
      <w:bookmarkEnd w:id="29"/>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Към офертата участниците подават декларации по образец на възложителя за липсата на обстоятелствата по-горе. Декларацията за липсата на обстоятелствата по чл. 54, ал. 1, т. 1</w:t>
      </w:r>
      <w:r w:rsidRPr="00F3103E">
        <w:rPr>
          <w:rFonts w:ascii="Trebuchet MS" w:eastAsia="Calibri" w:hAnsi="Trebuchet MS"/>
          <w:sz w:val="22"/>
          <w:szCs w:val="22"/>
          <w:lang w:val="ru-RU" w:eastAsia="en-US"/>
        </w:rPr>
        <w:t>, 2 и 7</w:t>
      </w:r>
      <w:r w:rsidRPr="0095084C">
        <w:rPr>
          <w:rFonts w:ascii="Trebuchet MS" w:eastAsia="Calibri" w:hAnsi="Trebuchet MS"/>
          <w:sz w:val="22"/>
          <w:szCs w:val="22"/>
          <w:lang w:val="bg-BG" w:eastAsia="en-US"/>
        </w:rPr>
        <w:t xml:space="preserve"> се подписва от лицата, които представляват участника.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Когато участникът се представлява от повече от едно лице, декларацията за обстоятелствата по чл. 54, ал. 1, т. 3 - 5 ЗОП и  се подписва от лицето, което може самостоятелно да го представлява.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на чл. 65 от ЗОП, основанията за отстраняване се прилагат и по отношение на третите лица.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Липсата или наличието на обстоятелства по чл. 3, т. 8 от </w:t>
      </w:r>
      <w:bookmarkStart w:id="30" w:name="_Hlk504407551"/>
      <w:r w:rsidRPr="0095084C">
        <w:rPr>
          <w:rFonts w:ascii="Trebuchet MS" w:eastAsia="Calibri" w:hAnsi="Trebuchet MS"/>
          <w:sz w:val="22"/>
          <w:szCs w:val="22"/>
          <w:lang w:val="bg-BG" w:eastAsia="en-US"/>
        </w:rPr>
        <w:t>ЗИФОДРЮДРКЛТДС</w:t>
      </w:r>
      <w:bookmarkEnd w:id="30"/>
      <w:r w:rsidRPr="0095084C">
        <w:rPr>
          <w:rFonts w:ascii="Trebuchet MS" w:eastAsia="Calibri" w:hAnsi="Trebuchet MS"/>
          <w:sz w:val="22"/>
          <w:szCs w:val="22"/>
          <w:lang w:val="bg-BG" w:eastAsia="en-US"/>
        </w:rPr>
        <w:t xml:space="preserve"> се удостоверява с подаването на декларация по образец, която се подписва от лице, което може да представлява самостоятелно участника.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Участникът декларира съответствието си с критериите за подбор, чрез попълване на приложения към настоящата документация образец на Предложение за изпълнение.</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Възложителят не изисква представянето на документи, доказващи съответствието на участниците с поставените изисквания към личното състояние и критериите за подбор, </w:t>
      </w:r>
      <w:r w:rsidRPr="0095084C">
        <w:rPr>
          <w:rFonts w:ascii="Trebuchet MS" w:eastAsia="Calibri" w:hAnsi="Trebuchet MS"/>
          <w:sz w:val="22"/>
          <w:szCs w:val="22"/>
          <w:lang w:val="bg-BG" w:eastAsia="en-US"/>
        </w:rPr>
        <w:lastRenderedPageBreak/>
        <w:t xml:space="preserve">при провеждането на избора на изпълнител. Такива документи ще се изискват от избрания изпълнител, при подписването на договора за изпълнение на поръчката. </w:t>
      </w:r>
    </w:p>
    <w:p w:rsidR="0095084C" w:rsidRPr="0095084C" w:rsidRDefault="0095084C" w:rsidP="0095084C">
      <w:pPr>
        <w:keepNext/>
        <w:keepLines/>
        <w:numPr>
          <w:ilvl w:val="0"/>
          <w:numId w:val="11"/>
        </w:numPr>
        <w:spacing w:before="480" w:after="480" w:line="276" w:lineRule="auto"/>
        <w:ind w:left="714" w:hanging="357"/>
        <w:jc w:val="both"/>
        <w:outlineLvl w:val="0"/>
        <w:rPr>
          <w:rFonts w:ascii="Trebuchet MS" w:hAnsi="Trebuchet MS"/>
          <w:b/>
          <w:smallCaps/>
          <w:sz w:val="26"/>
          <w:szCs w:val="26"/>
          <w:lang w:val="bg-BG" w:eastAsia="en-US"/>
        </w:rPr>
      </w:pPr>
      <w:bookmarkStart w:id="31" w:name="_Toc530138985"/>
      <w:bookmarkStart w:id="32" w:name="_Toc482357615"/>
      <w:r w:rsidRPr="0095084C">
        <w:rPr>
          <w:rFonts w:ascii="Trebuchet MS" w:hAnsi="Trebuchet MS"/>
          <w:b/>
          <w:smallCaps/>
          <w:sz w:val="26"/>
          <w:szCs w:val="26"/>
          <w:lang w:val="bg-BG" w:eastAsia="en-US"/>
        </w:rPr>
        <w:t>Изисквания към документите за участие</w:t>
      </w:r>
      <w:bookmarkEnd w:id="31"/>
      <w:r w:rsidRPr="0095084C">
        <w:rPr>
          <w:rFonts w:ascii="Trebuchet MS" w:hAnsi="Trebuchet MS"/>
          <w:b/>
          <w:smallCaps/>
          <w:sz w:val="26"/>
          <w:szCs w:val="26"/>
          <w:lang w:val="bg-BG" w:eastAsia="en-US"/>
        </w:rPr>
        <w:t xml:space="preserve"> </w:t>
      </w:r>
      <w:bookmarkEnd w:id="32"/>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33" w:name="_Toc482357616"/>
      <w:bookmarkStart w:id="34" w:name="_Toc530138986"/>
      <w:bookmarkStart w:id="35" w:name="_Toc482357617"/>
      <w:r w:rsidRPr="0095084C">
        <w:rPr>
          <w:rFonts w:ascii="Trebuchet MS" w:hAnsi="Trebuchet MS"/>
          <w:b/>
          <w:lang w:val="bg-BG" w:eastAsia="en-US"/>
        </w:rPr>
        <w:t>Общи изисквания</w:t>
      </w:r>
      <w:bookmarkEnd w:id="33"/>
      <w:bookmarkEnd w:id="34"/>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 изготвяне на документите всеки участник трябва да се придържа точно към обявените от Възложителя условия.</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Представянето на оферта задължава участника да приеме напълно всички изисквания и условия, посочени в обявата и тази документация.</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Всеки участник има право да представи само една оферта. Офертата трябва да е попълнена без поправки по нея. Документи с поправки не се разглеждат.</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Не се допуска предлагането на варианти в офертата.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Прогнозната стойност на поръчката е максимално допустима и оферти над посочената прогнозна стойност ще бъдат отстранявани от участие.</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36" w:name="_Toc530138987"/>
      <w:r w:rsidRPr="0095084C">
        <w:rPr>
          <w:rFonts w:ascii="Trebuchet MS" w:hAnsi="Trebuchet MS"/>
          <w:b/>
          <w:lang w:val="bg-BG" w:eastAsia="en-US"/>
        </w:rPr>
        <w:t>Документи за участие</w:t>
      </w:r>
      <w:bookmarkEnd w:id="3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Офертите на участниците следва да съдържат:</w:t>
      </w:r>
    </w:p>
    <w:p w:rsidR="0095084C"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Списък на представените документи – по Образец № 1;</w:t>
      </w:r>
    </w:p>
    <w:p w:rsidR="008B1E47" w:rsidRDefault="008B1E47"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8B1E47">
        <w:rPr>
          <w:rFonts w:ascii="Trebuchet MS" w:eastAsia="Calibri" w:hAnsi="Trebuchet MS"/>
          <w:sz w:val="22"/>
          <w:szCs w:val="22"/>
          <w:lang w:val="bg-BG" w:eastAsia="en-US"/>
        </w:rPr>
        <w:t xml:space="preserve">Информация за участника – </w:t>
      </w:r>
      <w:r>
        <w:rPr>
          <w:rFonts w:ascii="Trebuchet MS" w:eastAsia="Calibri" w:hAnsi="Trebuchet MS"/>
          <w:sz w:val="22"/>
          <w:szCs w:val="22"/>
          <w:lang w:val="bg-BG" w:eastAsia="en-US"/>
        </w:rPr>
        <w:t>по О</w:t>
      </w:r>
      <w:r w:rsidRPr="008B1E47">
        <w:rPr>
          <w:rFonts w:ascii="Trebuchet MS" w:eastAsia="Calibri" w:hAnsi="Trebuchet MS"/>
          <w:sz w:val="22"/>
          <w:szCs w:val="22"/>
          <w:lang w:val="bg-BG" w:eastAsia="en-US"/>
        </w:rPr>
        <w:t>бразец № 2</w:t>
      </w:r>
      <w:r>
        <w:rPr>
          <w:rFonts w:ascii="Trebuchet MS" w:eastAsia="Calibri" w:hAnsi="Trebuchet MS"/>
          <w:sz w:val="22"/>
          <w:szCs w:val="22"/>
          <w:lang w:val="bg-BG" w:eastAsia="en-US"/>
        </w:rPr>
        <w:t>;</w:t>
      </w:r>
    </w:p>
    <w:p w:rsidR="008B1E47" w:rsidRPr="0095084C" w:rsidRDefault="008B1E47"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8B1E47">
        <w:rPr>
          <w:rFonts w:ascii="Trebuchet MS" w:eastAsia="Calibri" w:hAnsi="Trebuchet MS"/>
          <w:sz w:val="22"/>
          <w:szCs w:val="22"/>
          <w:lang w:val="bg-BG" w:eastAsia="en-US"/>
        </w:rPr>
        <w:t>Пълномощно на лицето, упълномощено да представлява участника в обществената поръчка, в случай че участникът не се представлява от лицата, които имат право на това, съгласно документите му за регистраци</w:t>
      </w:r>
      <w:r>
        <w:rPr>
          <w:rFonts w:ascii="Trebuchet MS" w:eastAsia="Calibri" w:hAnsi="Trebuchet MS"/>
          <w:sz w:val="22"/>
          <w:szCs w:val="22"/>
          <w:lang w:val="bg-BG" w:eastAsia="en-US"/>
        </w:rPr>
        <w:t>я</w:t>
      </w:r>
    </w:p>
    <w:p w:rsidR="0095084C" w:rsidRDefault="008B1E47"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8B1E47">
        <w:rPr>
          <w:rFonts w:ascii="Trebuchet MS" w:eastAsia="Calibri" w:hAnsi="Trebuchet MS"/>
          <w:sz w:val="22"/>
          <w:szCs w:val="22"/>
          <w:lang w:val="bg-BG" w:eastAsia="en-US"/>
        </w:rPr>
        <w:t>Декларация за участието на подизпълнители в обществената поръчка –</w:t>
      </w:r>
      <w:r>
        <w:rPr>
          <w:rFonts w:ascii="Trebuchet MS" w:eastAsia="Calibri" w:hAnsi="Trebuchet MS"/>
          <w:sz w:val="22"/>
          <w:szCs w:val="22"/>
          <w:lang w:val="bg-BG" w:eastAsia="en-US"/>
        </w:rPr>
        <w:t xml:space="preserve"> по</w:t>
      </w:r>
      <w:r w:rsidRPr="008B1E47">
        <w:rPr>
          <w:rFonts w:ascii="Trebuchet MS" w:eastAsia="Calibri" w:hAnsi="Trebuchet MS"/>
          <w:sz w:val="22"/>
          <w:szCs w:val="22"/>
          <w:lang w:val="bg-BG" w:eastAsia="en-US"/>
        </w:rPr>
        <w:t xml:space="preserve"> </w:t>
      </w:r>
      <w:r>
        <w:rPr>
          <w:rFonts w:ascii="Trebuchet MS" w:eastAsia="Calibri" w:hAnsi="Trebuchet MS"/>
          <w:sz w:val="22"/>
          <w:szCs w:val="22"/>
          <w:lang w:val="bg-BG" w:eastAsia="en-US"/>
        </w:rPr>
        <w:t>О</w:t>
      </w:r>
      <w:r w:rsidRPr="008B1E47">
        <w:rPr>
          <w:rFonts w:ascii="Trebuchet MS" w:eastAsia="Calibri" w:hAnsi="Trebuchet MS"/>
          <w:sz w:val="22"/>
          <w:szCs w:val="22"/>
          <w:lang w:val="bg-BG" w:eastAsia="en-US"/>
        </w:rPr>
        <w:t>бразец № 3</w:t>
      </w:r>
      <w:r w:rsidR="0095084C" w:rsidRPr="0095084C">
        <w:rPr>
          <w:rFonts w:ascii="Trebuchet MS" w:eastAsia="Calibri" w:hAnsi="Trebuchet MS"/>
          <w:sz w:val="22"/>
          <w:szCs w:val="22"/>
          <w:lang w:val="bg-BG" w:eastAsia="en-US"/>
        </w:rPr>
        <w:t>;</w:t>
      </w:r>
    </w:p>
    <w:p w:rsidR="00370984" w:rsidRPr="0095084C"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370984">
        <w:rPr>
          <w:rFonts w:ascii="Trebuchet MS" w:eastAsia="Calibri" w:hAnsi="Trebuchet MS"/>
          <w:sz w:val="22"/>
          <w:szCs w:val="22"/>
          <w:lang w:val="bg-BG" w:eastAsia="en-US"/>
        </w:rPr>
        <w:t xml:space="preserve">Декларация  за съгласие за участие като подизпълнител – </w:t>
      </w:r>
      <w:r>
        <w:rPr>
          <w:rFonts w:ascii="Trebuchet MS" w:eastAsia="Calibri" w:hAnsi="Trebuchet MS"/>
          <w:sz w:val="22"/>
          <w:szCs w:val="22"/>
          <w:lang w:val="bg-BG" w:eastAsia="en-US"/>
        </w:rPr>
        <w:t>по О</w:t>
      </w:r>
      <w:r w:rsidRPr="00370984">
        <w:rPr>
          <w:rFonts w:ascii="Trebuchet MS" w:eastAsia="Calibri" w:hAnsi="Trebuchet MS"/>
          <w:sz w:val="22"/>
          <w:szCs w:val="22"/>
          <w:lang w:val="bg-BG" w:eastAsia="en-US"/>
        </w:rPr>
        <w:t>бразец № 4</w:t>
      </w:r>
      <w:r>
        <w:rPr>
          <w:rFonts w:ascii="Trebuchet MS" w:eastAsia="Calibri" w:hAnsi="Trebuchet MS"/>
          <w:sz w:val="22"/>
          <w:szCs w:val="22"/>
          <w:lang w:val="bg-BG" w:eastAsia="en-US"/>
        </w:rPr>
        <w:t>;</w:t>
      </w:r>
    </w:p>
    <w:p w:rsidR="0095084C" w:rsidRPr="0095084C"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bookmarkStart w:id="37" w:name="_Hlk504404140"/>
      <w:r w:rsidRPr="0095084C">
        <w:rPr>
          <w:rFonts w:ascii="Trebuchet MS" w:eastAsia="Calibri" w:hAnsi="Trebuchet MS"/>
          <w:sz w:val="22"/>
          <w:szCs w:val="22"/>
          <w:lang w:val="bg-BG" w:eastAsia="en-US"/>
        </w:rPr>
        <w:t xml:space="preserve">Декларация по чл. 97, ал. 5 от ППЗОП за липсата на обстоятелствата по чл. 54, ал. 1, т. 1, 2 и 7 от ЗОП – </w:t>
      </w:r>
      <w:r w:rsidR="00370984">
        <w:rPr>
          <w:rFonts w:ascii="Trebuchet MS" w:eastAsia="Calibri" w:hAnsi="Trebuchet MS"/>
          <w:sz w:val="22"/>
          <w:szCs w:val="22"/>
          <w:lang w:val="bg-BG" w:eastAsia="en-US"/>
        </w:rPr>
        <w:t xml:space="preserve">по </w:t>
      </w:r>
      <w:r w:rsidRPr="0095084C">
        <w:rPr>
          <w:rFonts w:ascii="Trebuchet MS" w:eastAsia="Calibri" w:hAnsi="Trebuchet MS"/>
          <w:sz w:val="22"/>
          <w:szCs w:val="22"/>
          <w:lang w:val="bg-BG" w:eastAsia="en-US"/>
        </w:rPr>
        <w:t xml:space="preserve">Образец № </w:t>
      </w:r>
      <w:bookmarkEnd w:id="37"/>
      <w:r w:rsidR="00370984">
        <w:rPr>
          <w:rFonts w:ascii="Trebuchet MS" w:eastAsia="Calibri" w:hAnsi="Trebuchet MS"/>
          <w:sz w:val="22"/>
          <w:szCs w:val="22"/>
          <w:lang w:val="bg-BG" w:eastAsia="en-US"/>
        </w:rPr>
        <w:t>5</w:t>
      </w:r>
      <w:r w:rsidRPr="0095084C">
        <w:rPr>
          <w:rFonts w:ascii="Trebuchet MS" w:eastAsia="Calibri" w:hAnsi="Trebuchet MS"/>
          <w:sz w:val="22"/>
          <w:szCs w:val="22"/>
          <w:lang w:val="bg-BG" w:eastAsia="en-US"/>
        </w:rPr>
        <w:t>;</w:t>
      </w:r>
    </w:p>
    <w:p w:rsidR="0095084C" w:rsidRPr="0095084C"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bookmarkStart w:id="38" w:name="_Hlk504404200"/>
      <w:r w:rsidRPr="0095084C">
        <w:rPr>
          <w:rFonts w:ascii="Trebuchet MS" w:eastAsia="Calibri" w:hAnsi="Trebuchet MS"/>
          <w:sz w:val="22"/>
          <w:szCs w:val="22"/>
          <w:lang w:val="bg-BG" w:eastAsia="en-US"/>
        </w:rPr>
        <w:t>Декларация по чл. 97, ал. 5 от ППЗОП за липсата на обстоятелствата по чл. 54, ал. 1, т. 3</w:t>
      </w:r>
      <w:r w:rsidR="00370984">
        <w:rPr>
          <w:rFonts w:ascii="Trebuchet MS" w:eastAsia="Calibri" w:hAnsi="Trebuchet MS"/>
          <w:sz w:val="22"/>
          <w:szCs w:val="22"/>
          <w:lang w:val="bg-BG" w:eastAsia="en-US"/>
        </w:rPr>
        <w:t xml:space="preserve"> </w:t>
      </w:r>
      <w:r w:rsidRPr="0095084C">
        <w:rPr>
          <w:rFonts w:ascii="Trebuchet MS" w:eastAsia="Calibri" w:hAnsi="Trebuchet MS"/>
          <w:sz w:val="22"/>
          <w:szCs w:val="22"/>
          <w:lang w:val="bg-BG" w:eastAsia="en-US"/>
        </w:rPr>
        <w:t>-</w:t>
      </w:r>
      <w:r w:rsidR="00370984">
        <w:rPr>
          <w:rFonts w:ascii="Trebuchet MS" w:eastAsia="Calibri" w:hAnsi="Trebuchet MS"/>
          <w:sz w:val="22"/>
          <w:szCs w:val="22"/>
          <w:lang w:val="bg-BG" w:eastAsia="en-US"/>
        </w:rPr>
        <w:t xml:space="preserve"> </w:t>
      </w:r>
      <w:r w:rsidRPr="0095084C">
        <w:rPr>
          <w:rFonts w:ascii="Trebuchet MS" w:eastAsia="Calibri" w:hAnsi="Trebuchet MS"/>
          <w:sz w:val="22"/>
          <w:szCs w:val="22"/>
          <w:lang w:val="bg-BG" w:eastAsia="en-US"/>
        </w:rPr>
        <w:t xml:space="preserve">5 от ЗОП – </w:t>
      </w:r>
      <w:r w:rsidR="00370984">
        <w:rPr>
          <w:rFonts w:ascii="Trebuchet MS" w:eastAsia="Calibri" w:hAnsi="Trebuchet MS"/>
          <w:sz w:val="22"/>
          <w:szCs w:val="22"/>
          <w:lang w:val="bg-BG" w:eastAsia="en-US"/>
        </w:rPr>
        <w:t xml:space="preserve">по </w:t>
      </w:r>
      <w:r w:rsidRPr="0095084C">
        <w:rPr>
          <w:rFonts w:ascii="Trebuchet MS" w:eastAsia="Calibri" w:hAnsi="Trebuchet MS"/>
          <w:sz w:val="22"/>
          <w:szCs w:val="22"/>
          <w:lang w:val="bg-BG" w:eastAsia="en-US"/>
        </w:rPr>
        <w:t xml:space="preserve">Образец № </w:t>
      </w:r>
      <w:bookmarkEnd w:id="38"/>
      <w:r w:rsidR="00370984">
        <w:rPr>
          <w:rFonts w:ascii="Trebuchet MS" w:eastAsia="Calibri" w:hAnsi="Trebuchet MS"/>
          <w:sz w:val="22"/>
          <w:szCs w:val="22"/>
          <w:lang w:val="bg-BG" w:eastAsia="en-US"/>
        </w:rPr>
        <w:t>6;</w:t>
      </w:r>
    </w:p>
    <w:p w:rsidR="0095084C"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Декларация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00370984">
        <w:rPr>
          <w:rFonts w:ascii="Trebuchet MS" w:eastAsia="Calibri" w:hAnsi="Trebuchet MS"/>
          <w:sz w:val="22"/>
          <w:szCs w:val="22"/>
          <w:lang w:val="bg-BG" w:eastAsia="en-US"/>
        </w:rPr>
        <w:t xml:space="preserve"> по</w:t>
      </w:r>
      <w:r w:rsidRPr="0095084C">
        <w:rPr>
          <w:rFonts w:ascii="Trebuchet MS" w:eastAsia="Calibri" w:hAnsi="Trebuchet MS"/>
          <w:sz w:val="22"/>
          <w:szCs w:val="22"/>
          <w:lang w:val="bg-BG" w:eastAsia="en-US"/>
        </w:rPr>
        <w:t xml:space="preserve"> Образец № </w:t>
      </w:r>
      <w:r w:rsidR="00CF0D06">
        <w:rPr>
          <w:rFonts w:ascii="Trebuchet MS" w:eastAsia="Calibri" w:hAnsi="Trebuchet MS"/>
          <w:sz w:val="22"/>
          <w:szCs w:val="22"/>
          <w:lang w:val="bg-BG" w:eastAsia="en-US"/>
        </w:rPr>
        <w:t>8</w:t>
      </w:r>
      <w:r w:rsidR="00370984">
        <w:rPr>
          <w:rFonts w:ascii="Trebuchet MS" w:eastAsia="Calibri" w:hAnsi="Trebuchet MS"/>
          <w:sz w:val="22"/>
          <w:szCs w:val="22"/>
          <w:lang w:val="bg-BG" w:eastAsia="en-US"/>
        </w:rPr>
        <w:t>;</w:t>
      </w:r>
    </w:p>
    <w:p w:rsidR="00370984"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370984">
        <w:rPr>
          <w:rFonts w:ascii="Trebuchet MS" w:eastAsia="Calibri" w:hAnsi="Trebuchet MS"/>
          <w:sz w:val="22"/>
          <w:szCs w:val="22"/>
          <w:lang w:val="bg-BG" w:eastAsia="en-US"/>
        </w:rPr>
        <w:lastRenderedPageBreak/>
        <w:t>Списък на услугите, идентични или сходни с предмета на поръчката, изпълнени през последните 3 (три) години, считано от датата на подаване на офертата от съответния участник, заедно с доказателство за извършената/</w:t>
      </w:r>
      <w:r>
        <w:rPr>
          <w:rFonts w:ascii="Trebuchet MS" w:eastAsia="Calibri" w:hAnsi="Trebuchet MS"/>
          <w:sz w:val="22"/>
          <w:szCs w:val="22"/>
          <w:lang w:val="bg-BG" w:eastAsia="en-US"/>
        </w:rPr>
        <w:t>-</w:t>
      </w:r>
      <w:proofErr w:type="spellStart"/>
      <w:r w:rsidRPr="00370984">
        <w:rPr>
          <w:rFonts w:ascii="Trebuchet MS" w:eastAsia="Calibri" w:hAnsi="Trebuchet MS"/>
          <w:sz w:val="22"/>
          <w:szCs w:val="22"/>
          <w:lang w:val="bg-BG" w:eastAsia="en-US"/>
        </w:rPr>
        <w:t>ите</w:t>
      </w:r>
      <w:proofErr w:type="spellEnd"/>
      <w:r w:rsidRPr="00370984">
        <w:rPr>
          <w:rFonts w:ascii="Trebuchet MS" w:eastAsia="Calibri" w:hAnsi="Trebuchet MS"/>
          <w:sz w:val="22"/>
          <w:szCs w:val="22"/>
          <w:lang w:val="bg-BG" w:eastAsia="en-US"/>
        </w:rPr>
        <w:t xml:space="preserve"> услуга/</w:t>
      </w:r>
      <w:r>
        <w:rPr>
          <w:rFonts w:ascii="Trebuchet MS" w:eastAsia="Calibri" w:hAnsi="Trebuchet MS"/>
          <w:sz w:val="22"/>
          <w:szCs w:val="22"/>
          <w:lang w:val="bg-BG" w:eastAsia="en-US"/>
        </w:rPr>
        <w:t>-</w:t>
      </w:r>
      <w:r w:rsidRPr="00370984">
        <w:rPr>
          <w:rFonts w:ascii="Trebuchet MS" w:eastAsia="Calibri" w:hAnsi="Trebuchet MS"/>
          <w:sz w:val="22"/>
          <w:szCs w:val="22"/>
          <w:lang w:val="bg-BG" w:eastAsia="en-US"/>
        </w:rPr>
        <w:t xml:space="preserve">и – </w:t>
      </w:r>
      <w:r>
        <w:rPr>
          <w:rFonts w:ascii="Trebuchet MS" w:eastAsia="Calibri" w:hAnsi="Trebuchet MS"/>
          <w:sz w:val="22"/>
          <w:szCs w:val="22"/>
          <w:lang w:val="bg-BG" w:eastAsia="en-US"/>
        </w:rPr>
        <w:t>по О</w:t>
      </w:r>
      <w:r w:rsidRPr="00370984">
        <w:rPr>
          <w:rFonts w:ascii="Trebuchet MS" w:eastAsia="Calibri" w:hAnsi="Trebuchet MS"/>
          <w:sz w:val="22"/>
          <w:szCs w:val="22"/>
          <w:lang w:val="bg-BG" w:eastAsia="en-US"/>
        </w:rPr>
        <w:t xml:space="preserve">бразец № </w:t>
      </w:r>
      <w:r w:rsidR="00CF0D06">
        <w:rPr>
          <w:rFonts w:ascii="Trebuchet MS" w:eastAsia="Calibri" w:hAnsi="Trebuchet MS"/>
          <w:sz w:val="22"/>
          <w:szCs w:val="22"/>
          <w:lang w:val="bg-BG" w:eastAsia="en-US"/>
        </w:rPr>
        <w:t>7</w:t>
      </w:r>
      <w:r>
        <w:rPr>
          <w:rFonts w:ascii="Trebuchet MS" w:eastAsia="Calibri" w:hAnsi="Trebuchet MS"/>
          <w:sz w:val="22"/>
          <w:szCs w:val="22"/>
          <w:lang w:val="bg-BG" w:eastAsia="en-US"/>
        </w:rPr>
        <w:t>;</w:t>
      </w:r>
    </w:p>
    <w:p w:rsidR="00370984"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370984">
        <w:rPr>
          <w:rFonts w:ascii="Trebuchet MS" w:eastAsia="Calibri" w:hAnsi="Trebuchet MS"/>
          <w:sz w:val="22"/>
          <w:szCs w:val="22"/>
          <w:lang w:val="bg-BG" w:eastAsia="en-US"/>
        </w:rPr>
        <w:t xml:space="preserve">Декларация за съгласие с клаузите на приложения проект на договор – </w:t>
      </w:r>
      <w:r>
        <w:rPr>
          <w:rFonts w:ascii="Trebuchet MS" w:eastAsia="Calibri" w:hAnsi="Trebuchet MS"/>
          <w:sz w:val="22"/>
          <w:szCs w:val="22"/>
          <w:lang w:val="bg-BG" w:eastAsia="en-US"/>
        </w:rPr>
        <w:t>по О</w:t>
      </w:r>
      <w:r w:rsidRPr="00370984">
        <w:rPr>
          <w:rFonts w:ascii="Trebuchet MS" w:eastAsia="Calibri" w:hAnsi="Trebuchet MS"/>
          <w:sz w:val="22"/>
          <w:szCs w:val="22"/>
          <w:lang w:val="bg-BG" w:eastAsia="en-US"/>
        </w:rPr>
        <w:t xml:space="preserve">бразец № </w:t>
      </w:r>
      <w:r>
        <w:rPr>
          <w:rFonts w:ascii="Trebuchet MS" w:eastAsia="Calibri" w:hAnsi="Trebuchet MS"/>
          <w:sz w:val="22"/>
          <w:szCs w:val="22"/>
          <w:lang w:val="bg-BG" w:eastAsia="en-US"/>
        </w:rPr>
        <w:t>9;</w:t>
      </w:r>
    </w:p>
    <w:p w:rsidR="00370984"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Pr>
          <w:rFonts w:ascii="Trebuchet MS" w:eastAsia="Calibri" w:hAnsi="Trebuchet MS"/>
          <w:sz w:val="22"/>
          <w:szCs w:val="22"/>
          <w:lang w:val="bg-BG" w:eastAsia="en-US"/>
        </w:rPr>
        <w:t>Техническо предложение – по Образец № 10;</w:t>
      </w:r>
    </w:p>
    <w:p w:rsidR="00370984" w:rsidRPr="0095084C"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Pr>
          <w:rFonts w:ascii="Trebuchet MS" w:eastAsia="Calibri" w:hAnsi="Trebuchet MS"/>
          <w:sz w:val="22"/>
          <w:szCs w:val="22"/>
          <w:lang w:val="bg-BG" w:eastAsia="en-US"/>
        </w:rPr>
        <w:t>Ценово предложение – по Образец № 11.</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39" w:name="_Toc482357618"/>
      <w:bookmarkStart w:id="40" w:name="_Toc530138988"/>
      <w:r w:rsidRPr="0095084C">
        <w:rPr>
          <w:rFonts w:ascii="Trebuchet MS" w:hAnsi="Trebuchet MS"/>
          <w:b/>
          <w:lang w:val="bg-BG" w:eastAsia="en-US"/>
        </w:rPr>
        <w:t>Изисквания към документите</w:t>
      </w:r>
      <w:bookmarkEnd w:id="39"/>
      <w:bookmarkEnd w:id="40"/>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Всички документи, свързани с участието в избора на изпълнител, следва да бъдат на български език. Ако са приложени документи на чужд език, те следва да са придружени с превод на български език.</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По документите не се допускат никакви вписвания между редовете, изтривания или корекции.</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Всички документи трябва да са валидни към датата на тяхното представяне.</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1" w:name="_Toc482357619"/>
      <w:bookmarkStart w:id="42" w:name="_Toc530138989"/>
      <w:bookmarkEnd w:id="35"/>
      <w:r w:rsidRPr="0095084C">
        <w:rPr>
          <w:rFonts w:ascii="Trebuchet MS" w:hAnsi="Trebuchet MS"/>
          <w:b/>
          <w:lang w:val="bg-BG" w:eastAsia="en-US"/>
        </w:rPr>
        <w:t>Подаване</w:t>
      </w:r>
      <w:bookmarkEnd w:id="41"/>
      <w:bookmarkEnd w:id="42"/>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Документите, свързани с участието и систематизирани съобразно посочените по-горе изисквания, се представят в запечатана и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Всеки участник следва да осигури своевременното получаване на документите за участие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3" w:name="_Toc482357620"/>
      <w:bookmarkStart w:id="44" w:name="_Toc530138990"/>
      <w:r w:rsidRPr="0095084C">
        <w:rPr>
          <w:rFonts w:ascii="Trebuchet MS" w:hAnsi="Trebuchet MS"/>
          <w:b/>
          <w:lang w:val="bg-BG" w:eastAsia="en-US"/>
        </w:rPr>
        <w:t>Място за подаване на документите за участие</w:t>
      </w:r>
      <w:bookmarkEnd w:id="43"/>
      <w:bookmarkEnd w:id="44"/>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Офертите се подават на адрес: гр. Шабла 9680, ул. „Равно поле“ № 35.</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5" w:name="_Toc482357621"/>
      <w:bookmarkStart w:id="46" w:name="_Toc530138991"/>
      <w:r w:rsidRPr="0095084C">
        <w:rPr>
          <w:rFonts w:ascii="Trebuchet MS" w:hAnsi="Trebuchet MS"/>
          <w:b/>
          <w:lang w:val="bg-BG" w:eastAsia="en-US"/>
        </w:rPr>
        <w:t>Удължаване на срока за подаване на оферти</w:t>
      </w:r>
      <w:bookmarkEnd w:id="45"/>
      <w:bookmarkEnd w:id="4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удължава срока за подаване на оферти с най-малко три дни, когато в първоначално определения срок са получени по-малко от три оферти</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7" w:name="_Toc482357622"/>
      <w:bookmarkStart w:id="48" w:name="_Toc530138992"/>
      <w:r w:rsidRPr="0095084C">
        <w:rPr>
          <w:rFonts w:ascii="Trebuchet MS" w:hAnsi="Trebuchet MS"/>
          <w:b/>
          <w:lang w:val="bg-BG" w:eastAsia="en-US"/>
        </w:rPr>
        <w:lastRenderedPageBreak/>
        <w:t>Приемане на оферти</w:t>
      </w:r>
      <w:bookmarkEnd w:id="47"/>
      <w:bookmarkEnd w:id="48"/>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rsidR="0095084C" w:rsidRPr="0095084C" w:rsidRDefault="0095084C" w:rsidP="0095084C">
      <w:pPr>
        <w:keepNext/>
        <w:keepLines/>
        <w:numPr>
          <w:ilvl w:val="0"/>
          <w:numId w:val="11"/>
        </w:numPr>
        <w:spacing w:before="480" w:after="480" w:line="276" w:lineRule="auto"/>
        <w:ind w:left="714" w:hanging="357"/>
        <w:jc w:val="both"/>
        <w:outlineLvl w:val="0"/>
        <w:rPr>
          <w:rFonts w:ascii="Trebuchet MS" w:hAnsi="Trebuchet MS"/>
          <w:b/>
          <w:smallCaps/>
          <w:sz w:val="26"/>
          <w:szCs w:val="26"/>
          <w:lang w:val="bg-BG" w:eastAsia="en-US"/>
        </w:rPr>
      </w:pPr>
      <w:bookmarkStart w:id="49" w:name="_Toc482357623"/>
      <w:bookmarkStart w:id="50" w:name="_Toc530138993"/>
      <w:r w:rsidRPr="0095084C">
        <w:rPr>
          <w:rFonts w:ascii="Trebuchet MS" w:hAnsi="Trebuchet MS"/>
          <w:b/>
          <w:smallCaps/>
          <w:sz w:val="26"/>
          <w:szCs w:val="26"/>
          <w:lang w:val="bg-BG" w:eastAsia="en-US"/>
        </w:rPr>
        <w:t>Разглеждане, оценка и класиране на офертите</w:t>
      </w:r>
      <w:bookmarkEnd w:id="49"/>
      <w:bookmarkEnd w:id="50"/>
      <w:r w:rsidRPr="0095084C">
        <w:rPr>
          <w:rFonts w:ascii="Trebuchet MS" w:hAnsi="Trebuchet MS"/>
          <w:b/>
          <w:smallCaps/>
          <w:sz w:val="26"/>
          <w:szCs w:val="26"/>
          <w:lang w:val="bg-BG" w:eastAsia="en-US"/>
        </w:rPr>
        <w:t xml:space="preserve"> </w:t>
      </w:r>
    </w:p>
    <w:p w:rsidR="0095084C" w:rsidRPr="0095084C" w:rsidRDefault="0095084C" w:rsidP="0095084C">
      <w:pPr>
        <w:keepNext/>
        <w:keepLines/>
        <w:numPr>
          <w:ilvl w:val="0"/>
          <w:numId w:val="21"/>
        </w:numPr>
        <w:spacing w:before="120" w:after="120" w:line="276" w:lineRule="auto"/>
        <w:jc w:val="both"/>
        <w:outlineLvl w:val="1"/>
        <w:rPr>
          <w:rFonts w:ascii="Trebuchet MS" w:hAnsi="Trebuchet MS"/>
          <w:b/>
          <w:lang w:val="bg-BG" w:eastAsia="en-US"/>
        </w:rPr>
      </w:pPr>
      <w:bookmarkStart w:id="51" w:name="_Toc482357624"/>
      <w:bookmarkStart w:id="52" w:name="_Toc530138994"/>
      <w:r w:rsidRPr="0095084C">
        <w:rPr>
          <w:rFonts w:ascii="Trebuchet MS" w:hAnsi="Trebuchet MS"/>
          <w:b/>
          <w:lang w:val="bg-BG" w:eastAsia="en-US"/>
        </w:rPr>
        <w:t>Отваряне на офертите</w:t>
      </w:r>
      <w:bookmarkEnd w:id="51"/>
      <w:bookmarkEnd w:id="52"/>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Отварянето на офертите е публично и на него могат да присъстват участниците или техни упълномощени представители, както и представители на средствата за масово осведомяване.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Представител на участник се допуска след удостоверяване на неговата самоличност и представяне на съответното пълномощно.</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95084C" w:rsidRPr="0095084C" w:rsidRDefault="0095084C" w:rsidP="0095084C">
      <w:pPr>
        <w:keepNext/>
        <w:keepLines/>
        <w:numPr>
          <w:ilvl w:val="0"/>
          <w:numId w:val="21"/>
        </w:numPr>
        <w:spacing w:before="120" w:after="120" w:line="276" w:lineRule="auto"/>
        <w:jc w:val="both"/>
        <w:outlineLvl w:val="1"/>
        <w:rPr>
          <w:rFonts w:ascii="Trebuchet MS" w:hAnsi="Trebuchet MS"/>
          <w:b/>
          <w:lang w:val="bg-BG" w:eastAsia="en-US"/>
        </w:rPr>
      </w:pPr>
      <w:bookmarkStart w:id="53" w:name="_Toc482357625"/>
      <w:bookmarkStart w:id="54" w:name="_Toc530138995"/>
      <w:r w:rsidRPr="0095084C">
        <w:rPr>
          <w:rFonts w:ascii="Trebuchet MS" w:hAnsi="Trebuchet MS"/>
          <w:b/>
          <w:lang w:val="bg-BG" w:eastAsia="en-US"/>
        </w:rPr>
        <w:t>Действия на комисията при отваряне на офертите</w:t>
      </w:r>
      <w:bookmarkEnd w:id="53"/>
      <w:bookmarkEnd w:id="54"/>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Възложителят със заповед определя нечетен брой лица (комисия), които да разгледат и оценят получените оферти.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Комисията отваря офертите по реда на тяхното постъпване и обявява ценовите предложения.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 ден се изпраща на участниците и се публикува в профила на купувача.</w:t>
      </w:r>
    </w:p>
    <w:p w:rsidR="0095084C" w:rsidRPr="0095084C" w:rsidRDefault="0095084C" w:rsidP="0095084C">
      <w:pPr>
        <w:keepNext/>
        <w:keepLines/>
        <w:numPr>
          <w:ilvl w:val="0"/>
          <w:numId w:val="11"/>
        </w:numPr>
        <w:spacing w:before="480" w:after="480" w:line="276" w:lineRule="auto"/>
        <w:ind w:left="714" w:hanging="357"/>
        <w:jc w:val="both"/>
        <w:outlineLvl w:val="0"/>
        <w:rPr>
          <w:rFonts w:ascii="Trebuchet MS" w:hAnsi="Trebuchet MS"/>
          <w:b/>
          <w:smallCaps/>
          <w:sz w:val="26"/>
          <w:szCs w:val="26"/>
          <w:lang w:val="bg-BG" w:eastAsia="en-US"/>
        </w:rPr>
      </w:pPr>
      <w:bookmarkStart w:id="55" w:name="_Toc482357632"/>
      <w:bookmarkStart w:id="56" w:name="_Toc530138996"/>
      <w:r w:rsidRPr="0095084C">
        <w:rPr>
          <w:rFonts w:ascii="Trebuchet MS" w:hAnsi="Trebuchet MS"/>
          <w:b/>
          <w:smallCaps/>
          <w:sz w:val="26"/>
          <w:szCs w:val="26"/>
          <w:lang w:val="bg-BG" w:eastAsia="en-US"/>
        </w:rPr>
        <w:lastRenderedPageBreak/>
        <w:t>Разяснения и изменения на условията</w:t>
      </w:r>
      <w:bookmarkEnd w:id="55"/>
      <w:bookmarkEnd w:id="56"/>
      <w:r w:rsidRPr="0095084C">
        <w:rPr>
          <w:rFonts w:ascii="Trebuchet MS" w:hAnsi="Trebuchet MS"/>
          <w:b/>
          <w:smallCaps/>
          <w:sz w:val="26"/>
          <w:szCs w:val="26"/>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Участниците могат да искат писмени разяснения от Възложителя по условията на обществената поръчка.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 писмено искане, направено до три дни преди изтичането на срока за получаване на оферти, Възложителят е длъжен да публикува писмените разяснения най-късно на следващия работен ден да публикува в профила на купувача.</w:t>
      </w:r>
    </w:p>
    <w:p w:rsidR="00195BB3" w:rsidRPr="00195BB3" w:rsidRDefault="00195BB3" w:rsidP="00195BB3">
      <w:pPr>
        <w:rPr>
          <w:rFonts w:ascii="Trebuchet MS" w:hAnsi="Trebuchet MS"/>
          <w:b/>
          <w:smallCaps/>
          <w:sz w:val="26"/>
          <w:szCs w:val="32"/>
          <w:lang w:val="en-US" w:eastAsia="bg-BG"/>
        </w:rPr>
      </w:pPr>
      <w:bookmarkStart w:id="57" w:name="_GoBack"/>
      <w:bookmarkEnd w:id="57"/>
    </w:p>
    <w:sectPr w:rsidR="00195BB3" w:rsidRPr="00195BB3" w:rsidSect="00F3103E">
      <w:headerReference w:type="default" r:id="rId9"/>
      <w:footerReference w:type="default" r:id="rId10"/>
      <w:headerReference w:type="first" r:id="rId11"/>
      <w:footerReference w:type="first" r:id="rId12"/>
      <w:pgSz w:w="11906" w:h="16838"/>
      <w:pgMar w:top="1417"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DDB" w:rsidRDefault="00F67DDB" w:rsidP="00C04168">
      <w:r>
        <w:separator/>
      </w:r>
    </w:p>
  </w:endnote>
  <w:endnote w:type="continuationSeparator" w:id="0">
    <w:p w:rsidR="00F67DDB" w:rsidRDefault="00F67DDB"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B4C" w:rsidRPr="0084645B" w:rsidRDefault="007F7365" w:rsidP="0084645B">
    <w:pPr>
      <w:pStyle w:val="aa"/>
      <w:ind w:hanging="1418"/>
    </w:pPr>
    <w:r>
      <w:rPr>
        <w:noProof/>
        <w:lang w:val="bg-BG" w:eastAsia="bg-BG"/>
      </w:rPr>
      <w:drawing>
        <wp:inline distT="0" distB="0" distL="0" distR="0" wp14:anchorId="63892067" wp14:editId="1EACF001">
          <wp:extent cx="7538629" cy="1248355"/>
          <wp:effectExtent l="0" t="0" r="0" b="0"/>
          <wp:docPr id="1" name="Picture 1"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250158"/>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C2" w:rsidRDefault="007F7365" w:rsidP="00DF35C2">
    <w:pPr>
      <w:pStyle w:val="aa"/>
      <w:ind w:hanging="1418"/>
    </w:pPr>
    <w:r>
      <w:rPr>
        <w:noProof/>
        <w:lang w:val="bg-BG" w:eastAsia="bg-BG"/>
      </w:rPr>
      <w:drawing>
        <wp:inline distT="0" distB="0" distL="0" distR="0" wp14:anchorId="08038C38" wp14:editId="0B26E2AA">
          <wp:extent cx="7549515" cy="1799590"/>
          <wp:effectExtent l="0" t="0" r="0" b="0"/>
          <wp:docPr id="3" name="Picture 3" descr="Interr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terr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179959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DDB" w:rsidRDefault="00F67DDB" w:rsidP="00C04168">
      <w:r>
        <w:separator/>
      </w:r>
    </w:p>
  </w:footnote>
  <w:footnote w:type="continuationSeparator" w:id="0">
    <w:p w:rsidR="00F67DDB" w:rsidRDefault="00F67DDB"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C2" w:rsidRPr="00AE7043" w:rsidRDefault="00DF35C2" w:rsidP="00AE7043">
    <w:pPr>
      <w:pStyle w:val="a8"/>
      <w:rPr>
        <w:rFonts w:ascii="Trebuchet MS" w:hAnsi="Trebuchet MS"/>
      </w:rPr>
    </w:pPr>
  </w:p>
  <w:p w:rsidR="00DF35C2" w:rsidRPr="00AE7043" w:rsidRDefault="007F7365" w:rsidP="00DF35C2">
    <w:pPr>
      <w:pStyle w:val="a8"/>
      <w:ind w:right="-626"/>
      <w:jc w:val="right"/>
      <w:rPr>
        <w:rFonts w:ascii="Trebuchet MS" w:hAnsi="Trebuchet MS"/>
      </w:rPr>
    </w:pPr>
    <w:r w:rsidRPr="00AE7043">
      <w:rPr>
        <w:rFonts w:ascii="Trebuchet MS" w:hAnsi="Trebuchet MS"/>
        <w:noProof/>
        <w:lang w:val="bg-BG" w:eastAsia="bg-BG"/>
      </w:rPr>
      <mc:AlternateContent>
        <mc:Choice Requires="wps">
          <w:drawing>
            <wp:anchor distT="45720" distB="45720" distL="114300" distR="114300" simplePos="0" relativeHeight="251659264" behindDoc="0" locked="0" layoutInCell="1" allowOverlap="1" wp14:anchorId="365690F7" wp14:editId="32042195">
              <wp:simplePos x="0" y="0"/>
              <wp:positionH relativeFrom="column">
                <wp:posOffset>-99695</wp:posOffset>
              </wp:positionH>
              <wp:positionV relativeFrom="paragraph">
                <wp:posOffset>51435</wp:posOffset>
              </wp:positionV>
              <wp:extent cx="5937250" cy="410845"/>
              <wp:effectExtent l="12700" t="6985" r="12700" b="50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410845"/>
                      </a:xfrm>
                      <a:prstGeom prst="rect">
                        <a:avLst/>
                      </a:prstGeom>
                      <a:solidFill>
                        <a:srgbClr val="FFFFFF"/>
                      </a:solidFill>
                      <a:ln w="9525">
                        <a:solidFill>
                          <a:srgbClr val="FFFFFF"/>
                        </a:solidFill>
                        <a:miter lim="800000"/>
                        <a:headEnd/>
                        <a:tailEnd/>
                      </a:ln>
                    </wps:spPr>
                    <wps:txbx>
                      <w:txbxContent>
                        <w:p w:rsidR="00AE7043" w:rsidRPr="00A94BCB" w:rsidRDefault="00A94BCB" w:rsidP="00AE7043">
                          <w:pPr>
                            <w:jc w:val="center"/>
                            <w:rPr>
                              <w:rFonts w:ascii="Trebuchet MS" w:hAnsi="Trebuchet MS"/>
                              <w:sz w:val="22"/>
                              <w:lang w:val="bg-BG"/>
                            </w:rPr>
                          </w:pPr>
                          <w:r w:rsidRPr="00A94BCB">
                            <w:rPr>
                              <w:rFonts w:ascii="Trebuchet MS" w:hAnsi="Trebuchet MS"/>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rFonts w:ascii="Trebuchet MS" w:hAnsi="Trebuchet MS"/>
                              <w:sz w:val="14"/>
                              <w:szCs w:val="16"/>
                              <w:lang w:val="bg-BG"/>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65690F7" id="_x0000_t202" coordsize="21600,21600" o:spt="202" path="m,l,21600r21600,l21600,xe">
              <v:stroke joinstyle="miter"/>
              <v:path gradientshapeok="t" o:connecttype="rect"/>
            </v:shapetype>
            <v:shape id="Text Box 2" o:spid="_x0000_s1026" type="#_x0000_t202" style="position:absolute;left:0;text-align:left;margin-left:-7.85pt;margin-top:4.05pt;width:467.5pt;height:32.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rsidR="00AE7043" w:rsidRPr="00A94BCB" w:rsidRDefault="00A94BCB" w:rsidP="00AE7043">
                    <w:pPr>
                      <w:jc w:val="center"/>
                      <w:rPr>
                        <w:rFonts w:ascii="Trebuchet MS" w:hAnsi="Trebuchet MS"/>
                        <w:sz w:val="22"/>
                        <w:lang w:val="bg-BG"/>
                      </w:rPr>
                    </w:pPr>
                    <w:r w:rsidRPr="00A94BCB">
                      <w:rPr>
                        <w:rFonts w:ascii="Trebuchet MS" w:hAnsi="Trebuchet MS"/>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rFonts w:ascii="Trebuchet MS" w:hAnsi="Trebuchet MS"/>
                        <w:sz w:val="14"/>
                        <w:szCs w:val="16"/>
                        <w:lang w:val="bg-BG"/>
                      </w:rPr>
                      <w:t>.</w:t>
                    </w:r>
                  </w:p>
                </w:txbxContent>
              </v:textbox>
              <w10:wrap type="square"/>
            </v:shape>
          </w:pict>
        </mc:Fallback>
      </mc:AlternateContent>
    </w:r>
    <w:r w:rsidR="00DF35C2" w:rsidRPr="00AE7043">
      <w:rPr>
        <w:rFonts w:ascii="Trebuchet MS" w:hAnsi="Trebuchet MS"/>
      </w:rPr>
      <w:fldChar w:fldCharType="begin"/>
    </w:r>
    <w:r w:rsidR="00DF35C2" w:rsidRPr="00AE7043">
      <w:rPr>
        <w:rFonts w:ascii="Trebuchet MS" w:hAnsi="Trebuchet MS"/>
      </w:rPr>
      <w:instrText xml:space="preserve"> PAGE   \* MERGEFORMAT </w:instrText>
    </w:r>
    <w:r w:rsidR="00DF35C2" w:rsidRPr="00AE7043">
      <w:rPr>
        <w:rFonts w:ascii="Trebuchet MS" w:hAnsi="Trebuchet MS"/>
      </w:rPr>
      <w:fldChar w:fldCharType="separate"/>
    </w:r>
    <w:r w:rsidR="00195BB3">
      <w:rPr>
        <w:rFonts w:ascii="Trebuchet MS" w:hAnsi="Trebuchet MS"/>
        <w:noProof/>
      </w:rPr>
      <w:t>11</w:t>
    </w:r>
    <w:r w:rsidR="00DF35C2" w:rsidRPr="00AE7043">
      <w:rPr>
        <w:rFonts w:ascii="Trebuchet MS" w:hAnsi="Trebuchet MS"/>
        <w:noProof/>
      </w:rPr>
      <w:fldChar w:fldCharType="end"/>
    </w:r>
  </w:p>
  <w:p w:rsidR="00C04168" w:rsidRPr="0084645B" w:rsidRDefault="00C04168" w:rsidP="0084645B">
    <w:pPr>
      <w:pStyle w:val="a8"/>
      <w:ind w:hanging="14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C2" w:rsidRDefault="007F7365" w:rsidP="00DF35C2">
    <w:pPr>
      <w:pStyle w:val="a8"/>
      <w:ind w:hanging="1418"/>
    </w:pPr>
    <w:r>
      <w:rPr>
        <w:noProof/>
        <w:lang w:val="bg-BG" w:eastAsia="bg-BG"/>
      </w:rPr>
      <w:drawing>
        <wp:inline distT="0" distB="0" distL="0" distR="0" wp14:anchorId="6B800F02" wp14:editId="2ACCA5DB">
          <wp:extent cx="7541895" cy="1360805"/>
          <wp:effectExtent l="0" t="0" r="0" b="0"/>
          <wp:docPr id="2" name="Picture 2"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1080"/>
    <w:multiLevelType w:val="hybridMultilevel"/>
    <w:tmpl w:val="31A0207C"/>
    <w:lvl w:ilvl="0" w:tplc="5776A8E6">
      <w:start w:val="2"/>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77FD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30A45F2"/>
    <w:multiLevelType w:val="hybridMultilevel"/>
    <w:tmpl w:val="2B76C16A"/>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EC83D7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1FC033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20F5AEE"/>
    <w:multiLevelType w:val="hybridMultilevel"/>
    <w:tmpl w:val="466ADA5A"/>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9F5650"/>
    <w:multiLevelType w:val="multilevel"/>
    <w:tmpl w:val="F02209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3330752E"/>
    <w:multiLevelType w:val="hybridMultilevel"/>
    <w:tmpl w:val="59741774"/>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67C6A8B"/>
    <w:multiLevelType w:val="hybridMultilevel"/>
    <w:tmpl w:val="5878651C"/>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DF06061"/>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E8358BD"/>
    <w:multiLevelType w:val="hybridMultilevel"/>
    <w:tmpl w:val="4A7834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3B53BF0"/>
    <w:multiLevelType w:val="hybridMultilevel"/>
    <w:tmpl w:val="6358AC84"/>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49354766"/>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4DD82F0C"/>
    <w:multiLevelType w:val="hybridMultilevel"/>
    <w:tmpl w:val="F8BE5B3C"/>
    <w:lvl w:ilvl="0" w:tplc="66E8494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E9273BD"/>
    <w:multiLevelType w:val="hybridMultilevel"/>
    <w:tmpl w:val="7890B254"/>
    <w:lvl w:ilvl="0" w:tplc="5628C75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2519A0"/>
    <w:multiLevelType w:val="multilevel"/>
    <w:tmpl w:val="E8B64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5A036272"/>
    <w:multiLevelType w:val="hybridMultilevel"/>
    <w:tmpl w:val="955A36E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AAD6592"/>
    <w:multiLevelType w:val="hybridMultilevel"/>
    <w:tmpl w:val="98EE914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1">
    <w:nsid w:val="67894154"/>
    <w:multiLevelType w:val="hybridMultilevel"/>
    <w:tmpl w:val="71D2E300"/>
    <w:lvl w:ilvl="0" w:tplc="1F28B5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9AB0E2D"/>
    <w:multiLevelType w:val="hybridMultilevel"/>
    <w:tmpl w:val="C928BAE8"/>
    <w:lvl w:ilvl="0" w:tplc="22962F7A">
      <w:start w:val="5"/>
      <w:numFmt w:val="bullet"/>
      <w:lvlText w:val="-"/>
      <w:lvlJc w:val="left"/>
      <w:pPr>
        <w:tabs>
          <w:tab w:val="num" w:pos="1066"/>
        </w:tabs>
        <w:ind w:left="1066" w:hanging="360"/>
      </w:pPr>
      <w:rPr>
        <w:rFonts w:ascii="Arial" w:eastAsia="Times New Roman" w:hAnsi="Arial" w:cs="Arial" w:hint="default"/>
      </w:rPr>
    </w:lvl>
    <w:lvl w:ilvl="1" w:tplc="04090003" w:tentative="1">
      <w:start w:val="1"/>
      <w:numFmt w:val="bullet"/>
      <w:lvlText w:val="o"/>
      <w:lvlJc w:val="left"/>
      <w:pPr>
        <w:tabs>
          <w:tab w:val="num" w:pos="1786"/>
        </w:tabs>
        <w:ind w:left="1786" w:hanging="360"/>
      </w:pPr>
      <w:rPr>
        <w:rFonts w:ascii="Courier New" w:hAnsi="Courier New" w:cs="Courier New" w:hint="default"/>
      </w:rPr>
    </w:lvl>
    <w:lvl w:ilvl="2" w:tplc="04090005" w:tentative="1">
      <w:start w:val="1"/>
      <w:numFmt w:val="bullet"/>
      <w:lvlText w:val=""/>
      <w:lvlJc w:val="left"/>
      <w:pPr>
        <w:tabs>
          <w:tab w:val="num" w:pos="2506"/>
        </w:tabs>
        <w:ind w:left="2506" w:hanging="360"/>
      </w:pPr>
      <w:rPr>
        <w:rFonts w:ascii="Wingdings" w:hAnsi="Wingdings" w:hint="default"/>
      </w:rPr>
    </w:lvl>
    <w:lvl w:ilvl="3" w:tplc="04090001" w:tentative="1">
      <w:start w:val="1"/>
      <w:numFmt w:val="bullet"/>
      <w:lvlText w:val=""/>
      <w:lvlJc w:val="left"/>
      <w:pPr>
        <w:tabs>
          <w:tab w:val="num" w:pos="3226"/>
        </w:tabs>
        <w:ind w:left="3226" w:hanging="360"/>
      </w:pPr>
      <w:rPr>
        <w:rFonts w:ascii="Symbol" w:hAnsi="Symbol" w:hint="default"/>
      </w:rPr>
    </w:lvl>
    <w:lvl w:ilvl="4" w:tplc="04090003" w:tentative="1">
      <w:start w:val="1"/>
      <w:numFmt w:val="bullet"/>
      <w:lvlText w:val="o"/>
      <w:lvlJc w:val="left"/>
      <w:pPr>
        <w:tabs>
          <w:tab w:val="num" w:pos="3946"/>
        </w:tabs>
        <w:ind w:left="3946" w:hanging="360"/>
      </w:pPr>
      <w:rPr>
        <w:rFonts w:ascii="Courier New" w:hAnsi="Courier New" w:cs="Courier New" w:hint="default"/>
      </w:rPr>
    </w:lvl>
    <w:lvl w:ilvl="5" w:tplc="04090005" w:tentative="1">
      <w:start w:val="1"/>
      <w:numFmt w:val="bullet"/>
      <w:lvlText w:val=""/>
      <w:lvlJc w:val="left"/>
      <w:pPr>
        <w:tabs>
          <w:tab w:val="num" w:pos="4666"/>
        </w:tabs>
        <w:ind w:left="4666" w:hanging="360"/>
      </w:pPr>
      <w:rPr>
        <w:rFonts w:ascii="Wingdings" w:hAnsi="Wingdings" w:hint="default"/>
      </w:rPr>
    </w:lvl>
    <w:lvl w:ilvl="6" w:tplc="04090001" w:tentative="1">
      <w:start w:val="1"/>
      <w:numFmt w:val="bullet"/>
      <w:lvlText w:val=""/>
      <w:lvlJc w:val="left"/>
      <w:pPr>
        <w:tabs>
          <w:tab w:val="num" w:pos="5386"/>
        </w:tabs>
        <w:ind w:left="5386" w:hanging="360"/>
      </w:pPr>
      <w:rPr>
        <w:rFonts w:ascii="Symbol" w:hAnsi="Symbol" w:hint="default"/>
      </w:rPr>
    </w:lvl>
    <w:lvl w:ilvl="7" w:tplc="04090003" w:tentative="1">
      <w:start w:val="1"/>
      <w:numFmt w:val="bullet"/>
      <w:lvlText w:val="o"/>
      <w:lvlJc w:val="left"/>
      <w:pPr>
        <w:tabs>
          <w:tab w:val="num" w:pos="6106"/>
        </w:tabs>
        <w:ind w:left="6106" w:hanging="360"/>
      </w:pPr>
      <w:rPr>
        <w:rFonts w:ascii="Courier New" w:hAnsi="Courier New" w:cs="Courier New" w:hint="default"/>
      </w:rPr>
    </w:lvl>
    <w:lvl w:ilvl="8" w:tplc="04090005" w:tentative="1">
      <w:start w:val="1"/>
      <w:numFmt w:val="bullet"/>
      <w:lvlText w:val=""/>
      <w:lvlJc w:val="left"/>
      <w:pPr>
        <w:tabs>
          <w:tab w:val="num" w:pos="6826"/>
        </w:tabs>
        <w:ind w:left="6826" w:hanging="360"/>
      </w:pPr>
      <w:rPr>
        <w:rFonts w:ascii="Wingdings" w:hAnsi="Wingdings" w:hint="default"/>
      </w:rPr>
    </w:lvl>
  </w:abstractNum>
  <w:abstractNum w:abstractNumId="23">
    <w:nsid w:val="6C636988"/>
    <w:multiLevelType w:val="hybridMultilevel"/>
    <w:tmpl w:val="A6F46A80"/>
    <w:lvl w:ilvl="0" w:tplc="04020003">
      <w:start w:val="1"/>
      <w:numFmt w:val="bullet"/>
      <w:lvlText w:val="o"/>
      <w:lvlJc w:val="left"/>
      <w:pPr>
        <w:ind w:left="720" w:hanging="360"/>
      </w:pPr>
      <w:rPr>
        <w:rFonts w:ascii="Courier New" w:hAnsi="Courier New" w:cs="Courier New"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74187AC7"/>
    <w:multiLevelType w:val="hybridMultilevel"/>
    <w:tmpl w:val="EA52F0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93C3FC8"/>
    <w:multiLevelType w:val="hybridMultilevel"/>
    <w:tmpl w:val="40C8BCB6"/>
    <w:lvl w:ilvl="0" w:tplc="779C3E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21"/>
  </w:num>
  <w:num w:numId="3">
    <w:abstractNumId w:val="19"/>
  </w:num>
  <w:num w:numId="4">
    <w:abstractNumId w:val="22"/>
  </w:num>
  <w:num w:numId="5">
    <w:abstractNumId w:val="15"/>
  </w:num>
  <w:num w:numId="6">
    <w:abstractNumId w:val="24"/>
  </w:num>
  <w:num w:numId="7">
    <w:abstractNumId w:val="12"/>
  </w:num>
  <w:num w:numId="8">
    <w:abstractNumId w:val="20"/>
  </w:num>
  <w:num w:numId="9">
    <w:abstractNumId w:val="16"/>
  </w:num>
  <w:num w:numId="10">
    <w:abstractNumId w:val="0"/>
  </w:num>
  <w:num w:numId="11">
    <w:abstractNumId w:val="6"/>
  </w:num>
  <w:num w:numId="12">
    <w:abstractNumId w:val="3"/>
  </w:num>
  <w:num w:numId="13">
    <w:abstractNumId w:val="3"/>
    <w:lvlOverride w:ilvl="0">
      <w:startOverride w:val="1"/>
    </w:lvlOverride>
  </w:num>
  <w:num w:numId="14">
    <w:abstractNumId w:val="10"/>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7"/>
  </w:num>
  <w:num w:numId="18">
    <w:abstractNumId w:val="8"/>
  </w:num>
  <w:num w:numId="19">
    <w:abstractNumId w:val="5"/>
  </w:num>
  <w:num w:numId="20">
    <w:abstractNumId w:val="13"/>
  </w:num>
  <w:num w:numId="21">
    <w:abstractNumId w:val="7"/>
  </w:num>
  <w:num w:numId="22">
    <w:abstractNumId w:val="9"/>
  </w:num>
  <w:num w:numId="23">
    <w:abstractNumId w:val="2"/>
  </w:num>
  <w:num w:numId="24">
    <w:abstractNumId w:val="23"/>
  </w:num>
  <w:num w:numId="25">
    <w:abstractNumId w:val="14"/>
  </w:num>
  <w:num w:numId="26">
    <w:abstractNumId w:val="4"/>
  </w:num>
  <w:num w:numId="27">
    <w:abstractNumId w:val="11"/>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45"/>
    <w:rsid w:val="0001210C"/>
    <w:rsid w:val="00035031"/>
    <w:rsid w:val="00037455"/>
    <w:rsid w:val="00037CED"/>
    <w:rsid w:val="00052712"/>
    <w:rsid w:val="00063BB4"/>
    <w:rsid w:val="0008083D"/>
    <w:rsid w:val="00086520"/>
    <w:rsid w:val="00087D89"/>
    <w:rsid w:val="00092669"/>
    <w:rsid w:val="000A26CC"/>
    <w:rsid w:val="000C2464"/>
    <w:rsid w:val="000D48B6"/>
    <w:rsid w:val="000D6567"/>
    <w:rsid w:val="000E5B4D"/>
    <w:rsid w:val="000F2CF2"/>
    <w:rsid w:val="000F2EE3"/>
    <w:rsid w:val="00106522"/>
    <w:rsid w:val="00110946"/>
    <w:rsid w:val="001229B9"/>
    <w:rsid w:val="001342DA"/>
    <w:rsid w:val="00137FB7"/>
    <w:rsid w:val="00140625"/>
    <w:rsid w:val="0015257A"/>
    <w:rsid w:val="00153F0C"/>
    <w:rsid w:val="00157E8F"/>
    <w:rsid w:val="001744AA"/>
    <w:rsid w:val="00176613"/>
    <w:rsid w:val="001931D7"/>
    <w:rsid w:val="00194115"/>
    <w:rsid w:val="00195BB3"/>
    <w:rsid w:val="001A12CA"/>
    <w:rsid w:val="001A335F"/>
    <w:rsid w:val="001A4D61"/>
    <w:rsid w:val="001B3872"/>
    <w:rsid w:val="001B54DA"/>
    <w:rsid w:val="001B7082"/>
    <w:rsid w:val="001C1153"/>
    <w:rsid w:val="001C4CEC"/>
    <w:rsid w:val="001D3762"/>
    <w:rsid w:val="001D54B5"/>
    <w:rsid w:val="001D638D"/>
    <w:rsid w:val="001F1BF7"/>
    <w:rsid w:val="001F41FA"/>
    <w:rsid w:val="001F7D07"/>
    <w:rsid w:val="00206B01"/>
    <w:rsid w:val="0023671A"/>
    <w:rsid w:val="00246C3D"/>
    <w:rsid w:val="00253B4D"/>
    <w:rsid w:val="00255895"/>
    <w:rsid w:val="0026054F"/>
    <w:rsid w:val="002649E0"/>
    <w:rsid w:val="002713A4"/>
    <w:rsid w:val="0029321F"/>
    <w:rsid w:val="00295632"/>
    <w:rsid w:val="002A2840"/>
    <w:rsid w:val="002A5121"/>
    <w:rsid w:val="002A600F"/>
    <w:rsid w:val="002A69ED"/>
    <w:rsid w:val="002C5A32"/>
    <w:rsid w:val="002D464D"/>
    <w:rsid w:val="002D4D3E"/>
    <w:rsid w:val="002E4883"/>
    <w:rsid w:val="002F1064"/>
    <w:rsid w:val="002F55AE"/>
    <w:rsid w:val="002F7858"/>
    <w:rsid w:val="003037C0"/>
    <w:rsid w:val="00304810"/>
    <w:rsid w:val="00321D7D"/>
    <w:rsid w:val="003278B5"/>
    <w:rsid w:val="00353D2C"/>
    <w:rsid w:val="00355BC0"/>
    <w:rsid w:val="00360DFC"/>
    <w:rsid w:val="00370984"/>
    <w:rsid w:val="003756D3"/>
    <w:rsid w:val="0038100D"/>
    <w:rsid w:val="00381C2B"/>
    <w:rsid w:val="003910B0"/>
    <w:rsid w:val="00393741"/>
    <w:rsid w:val="003968C3"/>
    <w:rsid w:val="003A349A"/>
    <w:rsid w:val="003D1109"/>
    <w:rsid w:val="003D1F89"/>
    <w:rsid w:val="003E2754"/>
    <w:rsid w:val="00404492"/>
    <w:rsid w:val="00425CE6"/>
    <w:rsid w:val="004277B7"/>
    <w:rsid w:val="00453A98"/>
    <w:rsid w:val="00455441"/>
    <w:rsid w:val="00455BE3"/>
    <w:rsid w:val="004571AB"/>
    <w:rsid w:val="00463F0F"/>
    <w:rsid w:val="00464497"/>
    <w:rsid w:val="00465E10"/>
    <w:rsid w:val="00480118"/>
    <w:rsid w:val="00482E29"/>
    <w:rsid w:val="00482F58"/>
    <w:rsid w:val="00485D44"/>
    <w:rsid w:val="004A3B08"/>
    <w:rsid w:val="004E2AD1"/>
    <w:rsid w:val="004E3DE6"/>
    <w:rsid w:val="004F28F7"/>
    <w:rsid w:val="004F46D0"/>
    <w:rsid w:val="00516743"/>
    <w:rsid w:val="005244A9"/>
    <w:rsid w:val="005251CF"/>
    <w:rsid w:val="005428C7"/>
    <w:rsid w:val="00551B07"/>
    <w:rsid w:val="00560179"/>
    <w:rsid w:val="00566C4C"/>
    <w:rsid w:val="00567DFF"/>
    <w:rsid w:val="0057635A"/>
    <w:rsid w:val="005777AA"/>
    <w:rsid w:val="00591104"/>
    <w:rsid w:val="005978EF"/>
    <w:rsid w:val="005A303A"/>
    <w:rsid w:val="005B212E"/>
    <w:rsid w:val="005B4F9E"/>
    <w:rsid w:val="005B7C0F"/>
    <w:rsid w:val="005F256D"/>
    <w:rsid w:val="005F7389"/>
    <w:rsid w:val="005F7D68"/>
    <w:rsid w:val="006072BB"/>
    <w:rsid w:val="00607B7C"/>
    <w:rsid w:val="00646AD4"/>
    <w:rsid w:val="00652B47"/>
    <w:rsid w:val="0067535B"/>
    <w:rsid w:val="00684F67"/>
    <w:rsid w:val="006865CE"/>
    <w:rsid w:val="006A7E5A"/>
    <w:rsid w:val="006B4394"/>
    <w:rsid w:val="006C5FCB"/>
    <w:rsid w:val="006C75D9"/>
    <w:rsid w:val="006D0479"/>
    <w:rsid w:val="006D37A0"/>
    <w:rsid w:val="006D5E23"/>
    <w:rsid w:val="006E071B"/>
    <w:rsid w:val="00700EA0"/>
    <w:rsid w:val="00705529"/>
    <w:rsid w:val="007068E7"/>
    <w:rsid w:val="00706E58"/>
    <w:rsid w:val="00707B14"/>
    <w:rsid w:val="00723CC6"/>
    <w:rsid w:val="00725132"/>
    <w:rsid w:val="0072579A"/>
    <w:rsid w:val="00753CC3"/>
    <w:rsid w:val="00767B20"/>
    <w:rsid w:val="00772E9A"/>
    <w:rsid w:val="007846E0"/>
    <w:rsid w:val="00794E8F"/>
    <w:rsid w:val="00796442"/>
    <w:rsid w:val="00796CAC"/>
    <w:rsid w:val="007A0916"/>
    <w:rsid w:val="007A6552"/>
    <w:rsid w:val="007B419B"/>
    <w:rsid w:val="007B6058"/>
    <w:rsid w:val="007B6F78"/>
    <w:rsid w:val="007C1356"/>
    <w:rsid w:val="007C2AF3"/>
    <w:rsid w:val="007C3930"/>
    <w:rsid w:val="007C6505"/>
    <w:rsid w:val="007C705E"/>
    <w:rsid w:val="007D1C93"/>
    <w:rsid w:val="007D50B3"/>
    <w:rsid w:val="007D7958"/>
    <w:rsid w:val="007E6EBA"/>
    <w:rsid w:val="007E7458"/>
    <w:rsid w:val="007F10A0"/>
    <w:rsid w:val="007F28F4"/>
    <w:rsid w:val="007F7365"/>
    <w:rsid w:val="008243AA"/>
    <w:rsid w:val="008316A1"/>
    <w:rsid w:val="00842A57"/>
    <w:rsid w:val="008444B0"/>
    <w:rsid w:val="0084645B"/>
    <w:rsid w:val="00847EED"/>
    <w:rsid w:val="00883CA7"/>
    <w:rsid w:val="00887B36"/>
    <w:rsid w:val="00887FAD"/>
    <w:rsid w:val="008904B8"/>
    <w:rsid w:val="0089074C"/>
    <w:rsid w:val="00896D79"/>
    <w:rsid w:val="008A2ECD"/>
    <w:rsid w:val="008A3619"/>
    <w:rsid w:val="008B1E47"/>
    <w:rsid w:val="008B4BEC"/>
    <w:rsid w:val="008C53FD"/>
    <w:rsid w:val="008D3B78"/>
    <w:rsid w:val="008D6B64"/>
    <w:rsid w:val="008E0977"/>
    <w:rsid w:val="008E2B39"/>
    <w:rsid w:val="008E6E2B"/>
    <w:rsid w:val="008F4D14"/>
    <w:rsid w:val="008F65C2"/>
    <w:rsid w:val="008F677C"/>
    <w:rsid w:val="009023F5"/>
    <w:rsid w:val="00906CD3"/>
    <w:rsid w:val="009103C5"/>
    <w:rsid w:val="00933523"/>
    <w:rsid w:val="009411AE"/>
    <w:rsid w:val="00947DE9"/>
    <w:rsid w:val="0095084C"/>
    <w:rsid w:val="00966045"/>
    <w:rsid w:val="00970AE5"/>
    <w:rsid w:val="009712CF"/>
    <w:rsid w:val="00971D65"/>
    <w:rsid w:val="00984F94"/>
    <w:rsid w:val="009859ED"/>
    <w:rsid w:val="009901C1"/>
    <w:rsid w:val="009943D0"/>
    <w:rsid w:val="0099749A"/>
    <w:rsid w:val="009A04CE"/>
    <w:rsid w:val="009A3BF5"/>
    <w:rsid w:val="009A454D"/>
    <w:rsid w:val="009B5E99"/>
    <w:rsid w:val="009C0DD1"/>
    <w:rsid w:val="009E2EC4"/>
    <w:rsid w:val="009F29F2"/>
    <w:rsid w:val="009F4882"/>
    <w:rsid w:val="00A017B2"/>
    <w:rsid w:val="00A023A9"/>
    <w:rsid w:val="00A03C20"/>
    <w:rsid w:val="00A04AB8"/>
    <w:rsid w:val="00A100B3"/>
    <w:rsid w:val="00A1738F"/>
    <w:rsid w:val="00A35F93"/>
    <w:rsid w:val="00A40D84"/>
    <w:rsid w:val="00A44CDE"/>
    <w:rsid w:val="00A63F0E"/>
    <w:rsid w:val="00A67CD6"/>
    <w:rsid w:val="00A67D53"/>
    <w:rsid w:val="00A70BBE"/>
    <w:rsid w:val="00A70CFC"/>
    <w:rsid w:val="00A73172"/>
    <w:rsid w:val="00A83626"/>
    <w:rsid w:val="00A93F59"/>
    <w:rsid w:val="00A94BCB"/>
    <w:rsid w:val="00A95386"/>
    <w:rsid w:val="00AA3B7C"/>
    <w:rsid w:val="00AA4F00"/>
    <w:rsid w:val="00AB0EFA"/>
    <w:rsid w:val="00AB2062"/>
    <w:rsid w:val="00AB7563"/>
    <w:rsid w:val="00AD0CCE"/>
    <w:rsid w:val="00AE5E66"/>
    <w:rsid w:val="00AE5F48"/>
    <w:rsid w:val="00AE7043"/>
    <w:rsid w:val="00AF0234"/>
    <w:rsid w:val="00B00F5D"/>
    <w:rsid w:val="00B1096A"/>
    <w:rsid w:val="00B154A1"/>
    <w:rsid w:val="00B304C0"/>
    <w:rsid w:val="00B411B4"/>
    <w:rsid w:val="00B657CA"/>
    <w:rsid w:val="00B74182"/>
    <w:rsid w:val="00B74D5B"/>
    <w:rsid w:val="00B76485"/>
    <w:rsid w:val="00B94D82"/>
    <w:rsid w:val="00BA08BB"/>
    <w:rsid w:val="00BC0A94"/>
    <w:rsid w:val="00BC5B4C"/>
    <w:rsid w:val="00BD0D31"/>
    <w:rsid w:val="00BE16AE"/>
    <w:rsid w:val="00BE4122"/>
    <w:rsid w:val="00BE4EE1"/>
    <w:rsid w:val="00BE6EE7"/>
    <w:rsid w:val="00BF302A"/>
    <w:rsid w:val="00C02F04"/>
    <w:rsid w:val="00C04168"/>
    <w:rsid w:val="00C127ED"/>
    <w:rsid w:val="00C16C97"/>
    <w:rsid w:val="00C23B2A"/>
    <w:rsid w:val="00C252F3"/>
    <w:rsid w:val="00C300C6"/>
    <w:rsid w:val="00C31142"/>
    <w:rsid w:val="00C332A1"/>
    <w:rsid w:val="00C33E51"/>
    <w:rsid w:val="00C46608"/>
    <w:rsid w:val="00C55CFE"/>
    <w:rsid w:val="00C60758"/>
    <w:rsid w:val="00C61F88"/>
    <w:rsid w:val="00C634BC"/>
    <w:rsid w:val="00C962FC"/>
    <w:rsid w:val="00CB619C"/>
    <w:rsid w:val="00CD023E"/>
    <w:rsid w:val="00CD7619"/>
    <w:rsid w:val="00CF0D06"/>
    <w:rsid w:val="00D40F88"/>
    <w:rsid w:val="00D5018D"/>
    <w:rsid w:val="00D54929"/>
    <w:rsid w:val="00D56650"/>
    <w:rsid w:val="00D602CF"/>
    <w:rsid w:val="00D70407"/>
    <w:rsid w:val="00D750DF"/>
    <w:rsid w:val="00D7546A"/>
    <w:rsid w:val="00D850FF"/>
    <w:rsid w:val="00D86637"/>
    <w:rsid w:val="00D901DF"/>
    <w:rsid w:val="00D94FFF"/>
    <w:rsid w:val="00DA15C9"/>
    <w:rsid w:val="00DA5911"/>
    <w:rsid w:val="00DA7471"/>
    <w:rsid w:val="00DB13A5"/>
    <w:rsid w:val="00DB3857"/>
    <w:rsid w:val="00DC3D40"/>
    <w:rsid w:val="00DC7BE0"/>
    <w:rsid w:val="00DD1745"/>
    <w:rsid w:val="00DD5A19"/>
    <w:rsid w:val="00DD5A7D"/>
    <w:rsid w:val="00DE644B"/>
    <w:rsid w:val="00DF35C2"/>
    <w:rsid w:val="00E0166C"/>
    <w:rsid w:val="00E15ACE"/>
    <w:rsid w:val="00E169D1"/>
    <w:rsid w:val="00E25CB8"/>
    <w:rsid w:val="00E331FD"/>
    <w:rsid w:val="00E36752"/>
    <w:rsid w:val="00E43605"/>
    <w:rsid w:val="00E52021"/>
    <w:rsid w:val="00E57461"/>
    <w:rsid w:val="00E71911"/>
    <w:rsid w:val="00E71AA1"/>
    <w:rsid w:val="00E757F9"/>
    <w:rsid w:val="00E93927"/>
    <w:rsid w:val="00E96BD0"/>
    <w:rsid w:val="00EA46A5"/>
    <w:rsid w:val="00EC32F7"/>
    <w:rsid w:val="00EC554F"/>
    <w:rsid w:val="00EC60BE"/>
    <w:rsid w:val="00ED5886"/>
    <w:rsid w:val="00ED7CB9"/>
    <w:rsid w:val="00F12901"/>
    <w:rsid w:val="00F24AF5"/>
    <w:rsid w:val="00F26C98"/>
    <w:rsid w:val="00F3103E"/>
    <w:rsid w:val="00F4399F"/>
    <w:rsid w:val="00F45E2A"/>
    <w:rsid w:val="00F5122D"/>
    <w:rsid w:val="00F67DDB"/>
    <w:rsid w:val="00F750D4"/>
    <w:rsid w:val="00F75B2A"/>
    <w:rsid w:val="00F80886"/>
    <w:rsid w:val="00F93535"/>
    <w:rsid w:val="00F95D55"/>
    <w:rsid w:val="00F97AFF"/>
    <w:rsid w:val="00FA1021"/>
    <w:rsid w:val="00FA66E5"/>
    <w:rsid w:val="00FC19AA"/>
    <w:rsid w:val="00FC35D8"/>
    <w:rsid w:val="00FC36B7"/>
    <w:rsid w:val="00FD7238"/>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58"/>
    <w:rPr>
      <w:sz w:val="24"/>
      <w:szCs w:val="24"/>
      <w:lang w:val="ro-RO" w:eastAsia="ro-RO"/>
    </w:rPr>
  </w:style>
  <w:style w:type="paragraph" w:styleId="1">
    <w:name w:val="heading 1"/>
    <w:basedOn w:val="a"/>
    <w:next w:val="a"/>
    <w:link w:val="10"/>
    <w:uiPriority w:val="9"/>
    <w:qFormat/>
    <w:rsid w:val="00AE7043"/>
    <w:pPr>
      <w:keepNext/>
      <w:keepLines/>
      <w:spacing w:before="120" w:after="120" w:line="276" w:lineRule="auto"/>
      <w:jc w:val="both"/>
      <w:outlineLvl w:val="0"/>
    </w:pPr>
    <w:rPr>
      <w:rFonts w:ascii="Trebuchet MS" w:hAnsi="Trebuchet MS"/>
      <w:b/>
      <w:smallCaps/>
      <w:sz w:val="26"/>
      <w:szCs w:val="32"/>
      <w:lang w:val="bg-BG" w:eastAsia="en-US"/>
    </w:rPr>
  </w:style>
  <w:style w:type="paragraph" w:styleId="2">
    <w:name w:val="heading 2"/>
    <w:basedOn w:val="a"/>
    <w:next w:val="a"/>
    <w:link w:val="20"/>
    <w:uiPriority w:val="9"/>
    <w:unhideWhenUsed/>
    <w:qFormat/>
    <w:rsid w:val="00AE7043"/>
    <w:pPr>
      <w:keepNext/>
      <w:keepLines/>
      <w:spacing w:before="120" w:after="120" w:line="276" w:lineRule="auto"/>
      <w:jc w:val="both"/>
      <w:outlineLvl w:val="1"/>
    </w:pPr>
    <w:rPr>
      <w:rFonts w:ascii="Trebuchet MS" w:hAnsi="Trebuchet MS"/>
      <w:b/>
      <w:lang w:val="bg-BG" w:eastAsia="en-US"/>
    </w:rPr>
  </w:style>
  <w:style w:type="paragraph" w:styleId="3">
    <w:name w:val="heading 3"/>
    <w:basedOn w:val="a"/>
    <w:next w:val="a"/>
    <w:link w:val="30"/>
    <w:uiPriority w:val="9"/>
    <w:unhideWhenUsed/>
    <w:qFormat/>
    <w:rsid w:val="00AE7043"/>
    <w:pPr>
      <w:keepNext/>
      <w:keepLines/>
      <w:numPr>
        <w:numId w:val="14"/>
      </w:numPr>
      <w:spacing w:before="120" w:after="120" w:line="276" w:lineRule="auto"/>
      <w:jc w:val="both"/>
      <w:outlineLvl w:val="2"/>
    </w:pPr>
    <w:rPr>
      <w:rFonts w:ascii="Trebuchet MS" w:hAnsi="Trebuchet MS"/>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spacing w:before="120" w:after="120" w:line="276" w:lineRule="auto"/>
      <w:jc w:val="both"/>
    </w:pPr>
    <w:rPr>
      <w:rFonts w:ascii="Trebuchet MS" w:eastAsia="Calibri" w:hAnsi="Trebuchet MS"/>
      <w:b/>
      <w:smallCaps/>
      <w:noProof/>
      <w:lang w:val="bg-BG" w:eastAsia="en-US"/>
    </w:rPr>
  </w:style>
  <w:style w:type="paragraph" w:styleId="21">
    <w:name w:val="toc 2"/>
    <w:basedOn w:val="a"/>
    <w:next w:val="a"/>
    <w:autoRedefine/>
    <w:uiPriority w:val="39"/>
    <w:unhideWhenUsed/>
    <w:rsid w:val="00AE7043"/>
    <w:pPr>
      <w:spacing w:before="120" w:after="100" w:line="276" w:lineRule="auto"/>
      <w:ind w:left="220"/>
      <w:jc w:val="both"/>
    </w:pPr>
    <w:rPr>
      <w:rFonts w:ascii="Trebuchet MS" w:eastAsia="Calibri" w:hAnsi="Trebuchet MS"/>
      <w:sz w:val="22"/>
      <w:szCs w:val="22"/>
      <w:lang w:val="bg-BG" w:eastAsia="en-US"/>
    </w:rPr>
  </w:style>
  <w:style w:type="paragraph" w:styleId="31">
    <w:name w:val="toc 3"/>
    <w:basedOn w:val="a"/>
    <w:next w:val="a"/>
    <w:autoRedefine/>
    <w:uiPriority w:val="39"/>
    <w:unhideWhenUsed/>
    <w:rsid w:val="00AE7043"/>
    <w:pPr>
      <w:spacing w:before="120" w:after="100" w:line="276" w:lineRule="auto"/>
      <w:ind w:left="440"/>
      <w:jc w:val="both"/>
    </w:pPr>
    <w:rPr>
      <w:rFonts w:ascii="Trebuchet MS" w:eastAsia="Calibri" w:hAnsi="Trebuchet MS"/>
      <w:sz w:val="22"/>
      <w:szCs w:val="22"/>
      <w:lang w:val="bg-B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58"/>
    <w:rPr>
      <w:sz w:val="24"/>
      <w:szCs w:val="24"/>
      <w:lang w:val="ro-RO" w:eastAsia="ro-RO"/>
    </w:rPr>
  </w:style>
  <w:style w:type="paragraph" w:styleId="1">
    <w:name w:val="heading 1"/>
    <w:basedOn w:val="a"/>
    <w:next w:val="a"/>
    <w:link w:val="10"/>
    <w:uiPriority w:val="9"/>
    <w:qFormat/>
    <w:rsid w:val="00AE7043"/>
    <w:pPr>
      <w:keepNext/>
      <w:keepLines/>
      <w:spacing w:before="120" w:after="120" w:line="276" w:lineRule="auto"/>
      <w:jc w:val="both"/>
      <w:outlineLvl w:val="0"/>
    </w:pPr>
    <w:rPr>
      <w:rFonts w:ascii="Trebuchet MS" w:hAnsi="Trebuchet MS"/>
      <w:b/>
      <w:smallCaps/>
      <w:sz w:val="26"/>
      <w:szCs w:val="32"/>
      <w:lang w:val="bg-BG" w:eastAsia="en-US"/>
    </w:rPr>
  </w:style>
  <w:style w:type="paragraph" w:styleId="2">
    <w:name w:val="heading 2"/>
    <w:basedOn w:val="a"/>
    <w:next w:val="a"/>
    <w:link w:val="20"/>
    <w:uiPriority w:val="9"/>
    <w:unhideWhenUsed/>
    <w:qFormat/>
    <w:rsid w:val="00AE7043"/>
    <w:pPr>
      <w:keepNext/>
      <w:keepLines/>
      <w:spacing w:before="120" w:after="120" w:line="276" w:lineRule="auto"/>
      <w:jc w:val="both"/>
      <w:outlineLvl w:val="1"/>
    </w:pPr>
    <w:rPr>
      <w:rFonts w:ascii="Trebuchet MS" w:hAnsi="Trebuchet MS"/>
      <w:b/>
      <w:lang w:val="bg-BG" w:eastAsia="en-US"/>
    </w:rPr>
  </w:style>
  <w:style w:type="paragraph" w:styleId="3">
    <w:name w:val="heading 3"/>
    <w:basedOn w:val="a"/>
    <w:next w:val="a"/>
    <w:link w:val="30"/>
    <w:uiPriority w:val="9"/>
    <w:unhideWhenUsed/>
    <w:qFormat/>
    <w:rsid w:val="00AE7043"/>
    <w:pPr>
      <w:keepNext/>
      <w:keepLines/>
      <w:numPr>
        <w:numId w:val="14"/>
      </w:numPr>
      <w:spacing w:before="120" w:after="120" w:line="276" w:lineRule="auto"/>
      <w:jc w:val="both"/>
      <w:outlineLvl w:val="2"/>
    </w:pPr>
    <w:rPr>
      <w:rFonts w:ascii="Trebuchet MS" w:hAnsi="Trebuchet MS"/>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E7043"/>
    <w:pPr>
      <w:tabs>
        <w:tab w:val="right" w:leader="dot" w:pos="9062"/>
      </w:tabs>
      <w:spacing w:before="120" w:after="120" w:line="276" w:lineRule="auto"/>
      <w:jc w:val="both"/>
    </w:pPr>
    <w:rPr>
      <w:rFonts w:ascii="Trebuchet MS" w:eastAsia="Calibri" w:hAnsi="Trebuchet MS"/>
      <w:b/>
      <w:smallCaps/>
      <w:noProof/>
      <w:lang w:val="bg-BG" w:eastAsia="en-US"/>
    </w:rPr>
  </w:style>
  <w:style w:type="paragraph" w:styleId="21">
    <w:name w:val="toc 2"/>
    <w:basedOn w:val="a"/>
    <w:next w:val="a"/>
    <w:autoRedefine/>
    <w:uiPriority w:val="39"/>
    <w:unhideWhenUsed/>
    <w:rsid w:val="00AE7043"/>
    <w:pPr>
      <w:spacing w:before="120" w:after="100" w:line="276" w:lineRule="auto"/>
      <w:ind w:left="220"/>
      <w:jc w:val="both"/>
    </w:pPr>
    <w:rPr>
      <w:rFonts w:ascii="Trebuchet MS" w:eastAsia="Calibri" w:hAnsi="Trebuchet MS"/>
      <w:sz w:val="22"/>
      <w:szCs w:val="22"/>
      <w:lang w:val="bg-BG" w:eastAsia="en-US"/>
    </w:rPr>
  </w:style>
  <w:style w:type="paragraph" w:styleId="31">
    <w:name w:val="toc 3"/>
    <w:basedOn w:val="a"/>
    <w:next w:val="a"/>
    <w:autoRedefine/>
    <w:uiPriority w:val="39"/>
    <w:unhideWhenUsed/>
    <w:rsid w:val="00AE7043"/>
    <w:pPr>
      <w:spacing w:before="120" w:after="100" w:line="276" w:lineRule="auto"/>
      <w:ind w:left="440"/>
      <w:jc w:val="both"/>
    </w:pPr>
    <w:rPr>
      <w:rFonts w:ascii="Trebuchet MS" w:eastAsia="Calibri" w:hAnsi="Trebuchet MS"/>
      <w:sz w:val="22"/>
      <w:szCs w:val="22"/>
      <w:lang w:val="bg-B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F2BA6-9988-4A25-8E22-08880E169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2728</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Blank Shabla</vt:lpstr>
    </vt:vector>
  </TitlesOfParts>
  <Company>FORDOC</Company>
  <LinksUpToDate>false</LinksUpToDate>
  <CharactersWithSpaces>19545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Shabla</dc:title>
  <dc:subject/>
  <dc:creator>Georgi Ivanov</dc:creator>
  <cp:keywords/>
  <cp:lastModifiedBy>Atanasov</cp:lastModifiedBy>
  <cp:revision>9</cp:revision>
  <cp:lastPrinted>2017-07-13T10:40:00Z</cp:lastPrinted>
  <dcterms:created xsi:type="dcterms:W3CDTF">2018-11-16T09:01:00Z</dcterms:created>
  <dcterms:modified xsi:type="dcterms:W3CDTF">2018-11-20T12:07:00Z</dcterms:modified>
</cp:coreProperties>
</file>