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C2" w:rsidRPr="0095084C" w:rsidRDefault="008F65C2" w:rsidP="00796CAC">
      <w:pPr>
        <w:tabs>
          <w:tab w:val="left" w:pos="0"/>
        </w:tabs>
        <w:spacing w:line="360" w:lineRule="auto"/>
        <w:rPr>
          <w:rFonts w:cs="Arial"/>
          <w:lang w:val="bg-BG"/>
        </w:rPr>
      </w:pPr>
    </w:p>
    <w:p w:rsidR="0095084C" w:rsidRPr="0095084C" w:rsidRDefault="0095084C" w:rsidP="0095084C">
      <w:pPr>
        <w:rPr>
          <w:rFonts w:eastAsia="Calibri"/>
          <w:sz w:val="44"/>
          <w:szCs w:val="44"/>
          <w:lang w:val="bg-BG" w:eastAsia="en-US"/>
        </w:rPr>
      </w:pPr>
    </w:p>
    <w:p w:rsidR="0095084C" w:rsidRPr="0095084C" w:rsidRDefault="0095084C" w:rsidP="0095084C">
      <w:pPr>
        <w:jc w:val="center"/>
        <w:rPr>
          <w:rFonts w:eastAsia="Calibri"/>
          <w:sz w:val="44"/>
          <w:szCs w:val="44"/>
          <w:lang w:val="bg-BG" w:eastAsia="en-US"/>
        </w:rPr>
      </w:pPr>
    </w:p>
    <w:p w:rsidR="0095084C" w:rsidRPr="0095084C" w:rsidRDefault="009A3BF5" w:rsidP="0095084C">
      <w:pPr>
        <w:jc w:val="center"/>
        <w:rPr>
          <w:rFonts w:eastAsia="Calibri"/>
          <w:sz w:val="36"/>
          <w:szCs w:val="36"/>
          <w:lang w:val="bg-BG" w:eastAsia="en-US"/>
        </w:rPr>
      </w:pPr>
      <w:r>
        <w:rPr>
          <w:rFonts w:eastAsia="Calibri"/>
          <w:sz w:val="36"/>
          <w:szCs w:val="36"/>
          <w:lang w:val="bg-BG" w:eastAsia="en-US"/>
        </w:rPr>
        <w:t>УКАЗАНИЯ</w:t>
      </w:r>
      <w:r w:rsidR="0095084C" w:rsidRPr="0095084C">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r w:rsidRPr="0095084C">
        <w:rPr>
          <w:rFonts w:eastAsia="Calibri"/>
          <w:lang w:val="bg-BG" w:eastAsia="en-US"/>
        </w:rPr>
        <w:t xml:space="preserve">за </w:t>
      </w:r>
      <w:r w:rsidR="009A3BF5">
        <w:rPr>
          <w:rFonts w:eastAsia="Calibri"/>
          <w:lang w:val="bg-BG" w:eastAsia="en-US"/>
        </w:rPr>
        <w:t>участие в</w:t>
      </w:r>
      <w:r w:rsidRPr="0095084C">
        <w:rPr>
          <w:rFonts w:eastAsia="Calibri"/>
          <w:lang w:val="bg-BG" w:eastAsia="en-US"/>
        </w:rPr>
        <w:t xml:space="preserve"> избор на изпълнител на обществена поръчка </w:t>
      </w:r>
      <w:r w:rsidR="009A3BF5">
        <w:rPr>
          <w:rFonts w:eastAsia="Calibri"/>
          <w:lang w:val="bg-BG" w:eastAsia="en-US"/>
        </w:rPr>
        <w:t>чрез</w:t>
      </w:r>
      <w:r w:rsidRPr="0095084C">
        <w:rPr>
          <w:rFonts w:eastAsia="Calibri"/>
          <w:lang w:val="bg-BG" w:eastAsia="en-US"/>
        </w:rPr>
        <w:t xml:space="preserve"> събиране на оферти с обява</w:t>
      </w:r>
      <w:r w:rsidRPr="00F3103E">
        <w:rPr>
          <w:rFonts w:eastAsia="Calibri"/>
          <w:lang w:val="ru-RU" w:eastAsia="en-US"/>
        </w:rPr>
        <w:t>,</w:t>
      </w:r>
      <w:r w:rsidRPr="0095084C">
        <w:rPr>
          <w:rFonts w:eastAsia="Calibri"/>
          <w:lang w:val="bg-BG" w:eastAsia="en-US"/>
        </w:rPr>
        <w:t xml:space="preserve"> с предмет: </w:t>
      </w:r>
    </w:p>
    <w:p w:rsidR="0095084C" w:rsidRPr="0095084C" w:rsidRDefault="0095084C" w:rsidP="0095084C">
      <w:pPr>
        <w:jc w:val="center"/>
        <w:rPr>
          <w:rFonts w:eastAsia="Calibri"/>
          <w:sz w:val="36"/>
          <w:szCs w:val="36"/>
          <w:lang w:val="bg-BG" w:eastAsia="en-US"/>
        </w:rPr>
      </w:pPr>
    </w:p>
    <w:p w:rsidR="0095084C" w:rsidRPr="0095084C" w:rsidRDefault="0095084C" w:rsidP="0095084C">
      <w:pPr>
        <w:jc w:val="center"/>
        <w:rPr>
          <w:rFonts w:eastAsia="Calibri"/>
          <w:sz w:val="36"/>
          <w:szCs w:val="36"/>
          <w:lang w:val="bg-BG" w:eastAsia="en-US"/>
        </w:rPr>
      </w:pPr>
      <w:bookmarkStart w:id="0" w:name="_Hlk530139207"/>
      <w:r w:rsidRPr="0095084C">
        <w:rPr>
          <w:rFonts w:eastAsia="Calibri"/>
          <w:sz w:val="36"/>
          <w:szCs w:val="36"/>
          <w:lang w:val="bg-BG" w:eastAsia="en-US"/>
        </w:rPr>
        <w:t>„</w:t>
      </w:r>
      <w:r w:rsidR="00347FF6" w:rsidRPr="00347FF6">
        <w:rPr>
          <w:rFonts w:eastAsia="Calibri"/>
          <w:sz w:val="36"/>
          <w:szCs w:val="36"/>
          <w:lang w:val="bg-BG" w:eastAsia="en-US"/>
        </w:rPr>
        <w:t xml:space="preserve">Доставка на </w:t>
      </w:r>
      <w:proofErr w:type="spellStart"/>
      <w:r w:rsidR="00347FF6" w:rsidRPr="00347FF6">
        <w:rPr>
          <w:rFonts w:eastAsia="Calibri"/>
          <w:sz w:val="36"/>
          <w:szCs w:val="36"/>
          <w:lang w:val="bg-BG" w:eastAsia="en-US"/>
        </w:rPr>
        <w:t>звуково-оповестителна</w:t>
      </w:r>
      <w:proofErr w:type="spellEnd"/>
      <w:r w:rsidR="00347FF6" w:rsidRPr="00347FF6">
        <w:rPr>
          <w:rFonts w:eastAsia="Calibri"/>
          <w:sz w:val="36"/>
          <w:szCs w:val="36"/>
          <w:lang w:val="bg-BG" w:eastAsia="en-US"/>
        </w:rPr>
        <w:t xml:space="preserve"> система</w:t>
      </w:r>
      <w:r w:rsidRPr="0095084C">
        <w:rPr>
          <w:rFonts w:eastAsia="Calibri"/>
          <w:sz w:val="36"/>
          <w:szCs w:val="36"/>
          <w:lang w:val="bg-BG" w:eastAsia="en-US"/>
        </w:rPr>
        <w:t>“</w:t>
      </w:r>
      <w:bookmarkEnd w:id="0"/>
      <w:r w:rsidRPr="0095084C">
        <w:rPr>
          <w:rFonts w:eastAsia="Calibri"/>
          <w:sz w:val="36"/>
          <w:szCs w:val="36"/>
          <w:lang w:val="bg-BG" w:eastAsia="en-US"/>
        </w:rPr>
        <w:t xml:space="preserve"> </w:t>
      </w: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Default="0095084C"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7A6552" w:rsidRDefault="007A6552" w:rsidP="0095084C">
      <w:pPr>
        <w:jc w:val="center"/>
        <w:rPr>
          <w:rFonts w:eastAsia="Calibri"/>
          <w:lang w:val="bg-BG" w:eastAsia="en-US"/>
        </w:rPr>
      </w:pPr>
    </w:p>
    <w:p w:rsidR="009A3BF5" w:rsidRDefault="009A3BF5" w:rsidP="0095084C">
      <w:pPr>
        <w:jc w:val="center"/>
        <w:rPr>
          <w:rFonts w:eastAsia="Calibri"/>
          <w:lang w:val="bg-BG" w:eastAsia="en-US"/>
        </w:rPr>
      </w:pPr>
    </w:p>
    <w:p w:rsidR="0095084C" w:rsidRPr="0095084C" w:rsidRDefault="0095084C" w:rsidP="0095084C">
      <w:pPr>
        <w:jc w:val="center"/>
        <w:rPr>
          <w:rFonts w:eastAsia="Calibri"/>
          <w:lang w:val="bg-BG" w:eastAsia="en-US"/>
        </w:rPr>
      </w:pPr>
    </w:p>
    <w:p w:rsidR="0095084C" w:rsidRPr="00F3103E" w:rsidRDefault="0095084C" w:rsidP="0095084C">
      <w:pPr>
        <w:jc w:val="center"/>
        <w:rPr>
          <w:rFonts w:eastAsia="Calibri"/>
          <w:lang w:val="ru-RU" w:eastAsia="en-US"/>
        </w:rPr>
      </w:pPr>
      <w:r w:rsidRPr="0095084C">
        <w:rPr>
          <w:rFonts w:eastAsia="Calibri"/>
          <w:lang w:val="bg-BG" w:eastAsia="en-US"/>
        </w:rPr>
        <w:t xml:space="preserve">В изпълнение на </w:t>
      </w:r>
      <w:bookmarkStart w:id="1" w:name="_Hlk530139236"/>
      <w:r w:rsidR="00A94BCB" w:rsidRPr="00A94BCB">
        <w:rPr>
          <w:rFonts w:eastAsia="Calibri"/>
          <w:lang w:val="bg-BG" w:eastAsia="en-US"/>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sidR="00A94BCB">
        <w:rPr>
          <w:rFonts w:eastAsia="Calibri"/>
          <w:lang w:val="bg-BG" w:eastAsia="en-US"/>
        </w:rPr>
        <w:t>.</w:t>
      </w:r>
      <w:r w:rsidRPr="0095084C">
        <w:rPr>
          <w:rFonts w:eastAsia="Calibri"/>
          <w:lang w:val="bg-BG" w:eastAsia="en-US"/>
        </w:rPr>
        <w:t>“</w:t>
      </w:r>
      <w:bookmarkEnd w:id="1"/>
      <w:r w:rsidRPr="0095084C">
        <w:rPr>
          <w:rFonts w:eastAsia="Calibri"/>
          <w:lang w:val="bg-BG" w:eastAsia="en-US"/>
        </w:rPr>
        <w:br w:type="page"/>
      </w:r>
    </w:p>
    <w:sdt>
      <w:sdtPr>
        <w:rPr>
          <w:rFonts w:eastAsia="Calibri"/>
          <w:szCs w:val="22"/>
          <w:lang w:val="bg-BG" w:eastAsia="en-US"/>
        </w:rPr>
        <w:id w:val="-1350641004"/>
        <w:docPartObj>
          <w:docPartGallery w:val="Table of Contents"/>
          <w:docPartUnique/>
        </w:docPartObj>
      </w:sdtPr>
      <w:sdtEndPr>
        <w:rPr>
          <w:b/>
          <w:bCs/>
          <w:noProof/>
        </w:rPr>
      </w:sdtEndPr>
      <w:sdtContent>
        <w:p w:rsidR="0095084C" w:rsidRPr="0095084C" w:rsidRDefault="0095084C" w:rsidP="0095084C">
          <w:pPr>
            <w:keepNext/>
            <w:keepLines/>
            <w:spacing w:line="259" w:lineRule="auto"/>
            <w:jc w:val="center"/>
            <w:rPr>
              <w:b/>
              <w:sz w:val="28"/>
              <w:szCs w:val="28"/>
              <w:lang w:val="bg-BG" w:eastAsia="en-US"/>
            </w:rPr>
          </w:pPr>
          <w:r w:rsidRPr="0095084C">
            <w:rPr>
              <w:b/>
              <w:sz w:val="28"/>
              <w:szCs w:val="28"/>
              <w:lang w:val="bg-BG" w:eastAsia="en-US"/>
            </w:rPr>
            <w:t>Съдържание</w:t>
          </w:r>
        </w:p>
        <w:p w:rsidR="00A12E99" w:rsidRDefault="009B70F6">
          <w:pPr>
            <w:pStyle w:val="11"/>
            <w:rPr>
              <w:rFonts w:asciiTheme="minorHAnsi" w:eastAsiaTheme="minorEastAsia" w:hAnsiTheme="minorHAnsi" w:cstheme="minorBidi"/>
              <w:b w:val="0"/>
              <w:smallCaps w:val="0"/>
              <w:szCs w:val="22"/>
              <w:lang w:eastAsia="bg-BG"/>
            </w:rPr>
          </w:pPr>
          <w:r w:rsidRPr="0095084C">
            <w:rPr>
              <w:b w:val="0"/>
            </w:rPr>
            <w:fldChar w:fldCharType="begin"/>
          </w:r>
          <w:r w:rsidR="0095084C" w:rsidRPr="0095084C">
            <w:instrText xml:space="preserve"> TOC \o "1-3" \h \z \u </w:instrText>
          </w:r>
          <w:r w:rsidRPr="0095084C">
            <w:rPr>
              <w:b w:val="0"/>
            </w:rPr>
            <w:fldChar w:fldCharType="separate"/>
          </w:r>
          <w:hyperlink w:anchor="_Toc532303250" w:history="1">
            <w:r w:rsidR="00A12E99" w:rsidRPr="00287CD2">
              <w:rPr>
                <w:rStyle w:val="a5"/>
              </w:rPr>
              <w:t>I. Описание на обществената поръчка</w:t>
            </w:r>
            <w:r w:rsidR="00A12E99">
              <w:rPr>
                <w:webHidden/>
              </w:rPr>
              <w:tab/>
            </w:r>
            <w:r>
              <w:rPr>
                <w:webHidden/>
              </w:rPr>
              <w:fldChar w:fldCharType="begin"/>
            </w:r>
            <w:r w:rsidR="00A12E99">
              <w:rPr>
                <w:webHidden/>
              </w:rPr>
              <w:instrText xml:space="preserve"> PAGEREF _Toc532303250 \h </w:instrText>
            </w:r>
            <w:r>
              <w:rPr>
                <w:webHidden/>
              </w:rPr>
            </w:r>
            <w:r>
              <w:rPr>
                <w:webHidden/>
              </w:rPr>
              <w:fldChar w:fldCharType="separate"/>
            </w:r>
            <w:r w:rsidR="000266C8">
              <w:rPr>
                <w:webHidden/>
              </w:rPr>
              <w:t>4</w:t>
            </w:r>
            <w:r>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1" w:history="1">
            <w:r w:rsidR="00A12E99" w:rsidRPr="00A12E99">
              <w:rPr>
                <w:rStyle w:val="a5"/>
              </w:rPr>
              <w:t>1.</w:t>
            </w:r>
            <w:r w:rsidR="00A12E99" w:rsidRPr="00A12E99">
              <w:rPr>
                <w:rFonts w:asciiTheme="minorHAnsi" w:eastAsiaTheme="minorEastAsia" w:hAnsiTheme="minorHAnsi" w:cstheme="minorBidi"/>
                <w:lang w:eastAsia="bg-BG"/>
              </w:rPr>
              <w:tab/>
            </w:r>
            <w:r w:rsidR="00A12E99" w:rsidRPr="00A12E99">
              <w:rPr>
                <w:rStyle w:val="a5"/>
              </w:rPr>
              <w:t>Обект на обществената поръчка</w:t>
            </w:r>
            <w:r w:rsidR="00A12E99" w:rsidRPr="00A12E99">
              <w:rPr>
                <w:webHidden/>
              </w:rPr>
              <w:tab/>
            </w:r>
            <w:r w:rsidR="009B70F6" w:rsidRPr="00A12E99">
              <w:rPr>
                <w:webHidden/>
              </w:rPr>
              <w:fldChar w:fldCharType="begin"/>
            </w:r>
            <w:r w:rsidR="00A12E99" w:rsidRPr="00A12E99">
              <w:rPr>
                <w:webHidden/>
              </w:rPr>
              <w:instrText xml:space="preserve"> PAGEREF _Toc532303251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2" w:history="1">
            <w:r w:rsidR="00A12E99" w:rsidRPr="00A12E99">
              <w:rPr>
                <w:rStyle w:val="a5"/>
              </w:rPr>
              <w:t>2.</w:t>
            </w:r>
            <w:r w:rsidR="00A12E99" w:rsidRPr="00A12E99">
              <w:rPr>
                <w:rFonts w:asciiTheme="minorHAnsi" w:eastAsiaTheme="minorEastAsia" w:hAnsiTheme="minorHAnsi" w:cstheme="minorBidi"/>
                <w:lang w:eastAsia="bg-BG"/>
              </w:rPr>
              <w:tab/>
            </w:r>
            <w:r w:rsidR="00A12E99" w:rsidRPr="00A12E99">
              <w:rPr>
                <w:rStyle w:val="a5"/>
              </w:rPr>
              <w:t>Възложител</w:t>
            </w:r>
            <w:r w:rsidR="00A12E99" w:rsidRPr="00A12E99">
              <w:rPr>
                <w:webHidden/>
              </w:rPr>
              <w:tab/>
            </w:r>
            <w:r w:rsidR="009B70F6" w:rsidRPr="00A12E99">
              <w:rPr>
                <w:webHidden/>
              </w:rPr>
              <w:fldChar w:fldCharType="begin"/>
            </w:r>
            <w:r w:rsidR="00A12E99" w:rsidRPr="00A12E99">
              <w:rPr>
                <w:webHidden/>
              </w:rPr>
              <w:instrText xml:space="preserve"> PAGEREF _Toc532303252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3" w:history="1">
            <w:r w:rsidR="00A12E99" w:rsidRPr="00A12E99">
              <w:rPr>
                <w:rStyle w:val="a5"/>
              </w:rPr>
              <w:t>3.</w:t>
            </w:r>
            <w:r w:rsidR="00A12E99" w:rsidRPr="00A12E99">
              <w:rPr>
                <w:rFonts w:asciiTheme="minorHAnsi" w:eastAsiaTheme="minorEastAsia" w:hAnsiTheme="minorHAnsi" w:cstheme="minorBidi"/>
                <w:lang w:eastAsia="bg-BG"/>
              </w:rPr>
              <w:tab/>
            </w:r>
            <w:r w:rsidR="00A12E99" w:rsidRPr="00A12E99">
              <w:rPr>
                <w:rStyle w:val="a5"/>
              </w:rPr>
              <w:t>Приложим ред за възлагане</w:t>
            </w:r>
            <w:r w:rsidR="00A12E99" w:rsidRPr="00A12E99">
              <w:rPr>
                <w:webHidden/>
              </w:rPr>
              <w:tab/>
            </w:r>
            <w:r w:rsidR="009B70F6" w:rsidRPr="00A12E99">
              <w:rPr>
                <w:webHidden/>
              </w:rPr>
              <w:fldChar w:fldCharType="begin"/>
            </w:r>
            <w:r w:rsidR="00A12E99" w:rsidRPr="00A12E99">
              <w:rPr>
                <w:webHidden/>
              </w:rPr>
              <w:instrText xml:space="preserve"> PAGEREF _Toc532303253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4" w:history="1">
            <w:r w:rsidR="00A12E99" w:rsidRPr="00A12E99">
              <w:rPr>
                <w:rStyle w:val="a5"/>
              </w:rPr>
              <w:t>4.</w:t>
            </w:r>
            <w:r w:rsidR="00A12E99" w:rsidRPr="00A12E99">
              <w:rPr>
                <w:rFonts w:asciiTheme="minorHAnsi" w:eastAsiaTheme="minorEastAsia" w:hAnsiTheme="minorHAnsi" w:cstheme="minorBidi"/>
                <w:lang w:eastAsia="bg-BG"/>
              </w:rPr>
              <w:tab/>
            </w:r>
            <w:r w:rsidR="00A12E99" w:rsidRPr="00A12E99">
              <w:rPr>
                <w:rStyle w:val="a5"/>
              </w:rPr>
              <w:t>Критерий за възлагане</w:t>
            </w:r>
            <w:r w:rsidR="00A12E99" w:rsidRPr="00A12E99">
              <w:rPr>
                <w:webHidden/>
              </w:rPr>
              <w:tab/>
            </w:r>
            <w:r w:rsidR="009B70F6" w:rsidRPr="00A12E99">
              <w:rPr>
                <w:webHidden/>
              </w:rPr>
              <w:fldChar w:fldCharType="begin"/>
            </w:r>
            <w:r w:rsidR="00A12E99" w:rsidRPr="00A12E99">
              <w:rPr>
                <w:webHidden/>
              </w:rPr>
              <w:instrText xml:space="preserve"> PAGEREF _Toc532303254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5" w:history="1">
            <w:r w:rsidR="00A12E99" w:rsidRPr="00A12E99">
              <w:rPr>
                <w:rStyle w:val="a5"/>
              </w:rPr>
              <w:t>5.</w:t>
            </w:r>
            <w:r w:rsidR="00A12E99" w:rsidRPr="00A12E99">
              <w:rPr>
                <w:rFonts w:asciiTheme="minorHAnsi" w:eastAsiaTheme="minorEastAsia" w:hAnsiTheme="minorHAnsi" w:cstheme="minorBidi"/>
                <w:lang w:eastAsia="bg-BG"/>
              </w:rPr>
              <w:tab/>
            </w:r>
            <w:r w:rsidR="00A12E99" w:rsidRPr="00A12E99">
              <w:rPr>
                <w:rStyle w:val="a5"/>
              </w:rPr>
              <w:t>Срок на валидност на офертите</w:t>
            </w:r>
            <w:r w:rsidR="00A12E99" w:rsidRPr="00A12E99">
              <w:rPr>
                <w:webHidden/>
              </w:rPr>
              <w:tab/>
            </w:r>
            <w:r w:rsidR="009B70F6" w:rsidRPr="00A12E99">
              <w:rPr>
                <w:webHidden/>
              </w:rPr>
              <w:fldChar w:fldCharType="begin"/>
            </w:r>
            <w:r w:rsidR="00A12E99" w:rsidRPr="00A12E99">
              <w:rPr>
                <w:webHidden/>
              </w:rPr>
              <w:instrText xml:space="preserve"> PAGEREF _Toc532303255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6" w:history="1">
            <w:r w:rsidR="00A12E99" w:rsidRPr="00A12E99">
              <w:rPr>
                <w:rStyle w:val="a5"/>
              </w:rPr>
              <w:t>6.</w:t>
            </w:r>
            <w:r w:rsidR="00A12E99" w:rsidRPr="00A12E99">
              <w:rPr>
                <w:rFonts w:asciiTheme="minorHAnsi" w:eastAsiaTheme="minorEastAsia" w:hAnsiTheme="minorHAnsi" w:cstheme="minorBidi"/>
                <w:lang w:eastAsia="bg-BG"/>
              </w:rPr>
              <w:tab/>
            </w:r>
            <w:r w:rsidR="00A12E99" w:rsidRPr="00A12E99">
              <w:rPr>
                <w:rStyle w:val="a5"/>
              </w:rPr>
              <w:t>Прогнозна стойност</w:t>
            </w:r>
            <w:r w:rsidR="00A12E99" w:rsidRPr="00A12E99">
              <w:rPr>
                <w:webHidden/>
              </w:rPr>
              <w:tab/>
            </w:r>
            <w:r w:rsidR="009B70F6" w:rsidRPr="00A12E99">
              <w:rPr>
                <w:webHidden/>
              </w:rPr>
              <w:fldChar w:fldCharType="begin"/>
            </w:r>
            <w:r w:rsidR="00A12E99" w:rsidRPr="00A12E99">
              <w:rPr>
                <w:webHidden/>
              </w:rPr>
              <w:instrText xml:space="preserve"> PAGEREF _Toc532303256 \h </w:instrText>
            </w:r>
            <w:r w:rsidR="009B70F6" w:rsidRPr="00A12E99">
              <w:rPr>
                <w:webHidden/>
              </w:rPr>
            </w:r>
            <w:r w:rsidR="009B70F6" w:rsidRPr="00A12E99">
              <w:rPr>
                <w:webHidden/>
              </w:rPr>
              <w:fldChar w:fldCharType="separate"/>
            </w:r>
            <w:r w:rsidR="000266C8">
              <w:rPr>
                <w:webHidden/>
              </w:rPr>
              <w:t>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7" w:history="1">
            <w:r w:rsidR="00A12E99" w:rsidRPr="00A12E99">
              <w:rPr>
                <w:rStyle w:val="a5"/>
              </w:rPr>
              <w:t>7.</w:t>
            </w:r>
            <w:r w:rsidR="00A12E99" w:rsidRPr="00A12E99">
              <w:rPr>
                <w:rFonts w:asciiTheme="minorHAnsi" w:eastAsiaTheme="minorEastAsia" w:hAnsiTheme="minorHAnsi" w:cstheme="minorBidi"/>
                <w:lang w:eastAsia="bg-BG"/>
              </w:rPr>
              <w:tab/>
            </w:r>
            <w:r w:rsidR="00A12E99" w:rsidRPr="00A12E99">
              <w:rPr>
                <w:rStyle w:val="a5"/>
              </w:rPr>
              <w:t>Разходи за подготовка на офертите и участие</w:t>
            </w:r>
            <w:r w:rsidR="00A12E99" w:rsidRPr="00A12E99">
              <w:rPr>
                <w:webHidden/>
              </w:rPr>
              <w:tab/>
            </w:r>
            <w:r w:rsidR="009B70F6" w:rsidRPr="00A12E99">
              <w:rPr>
                <w:webHidden/>
              </w:rPr>
              <w:fldChar w:fldCharType="begin"/>
            </w:r>
            <w:r w:rsidR="00A12E99" w:rsidRPr="00A12E99">
              <w:rPr>
                <w:webHidden/>
              </w:rPr>
              <w:instrText xml:space="preserve"> PAGEREF _Toc532303257 \h </w:instrText>
            </w:r>
            <w:r w:rsidR="009B70F6" w:rsidRPr="00A12E99">
              <w:rPr>
                <w:webHidden/>
              </w:rPr>
            </w:r>
            <w:r w:rsidR="009B70F6" w:rsidRPr="00A12E99">
              <w:rPr>
                <w:webHidden/>
              </w:rPr>
              <w:fldChar w:fldCharType="separate"/>
            </w:r>
            <w:r w:rsidR="000266C8">
              <w:rPr>
                <w:webHidden/>
              </w:rPr>
              <w:t>5</w:t>
            </w:r>
            <w:r w:rsidR="009B70F6" w:rsidRPr="00A12E99">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58" w:history="1">
            <w:r w:rsidR="00A12E99" w:rsidRPr="00287CD2">
              <w:rPr>
                <w:rStyle w:val="a5"/>
              </w:rPr>
              <w:t>II. Изисквания към участниците</w:t>
            </w:r>
            <w:r w:rsidR="00A12E99">
              <w:rPr>
                <w:webHidden/>
              </w:rPr>
              <w:tab/>
            </w:r>
            <w:r w:rsidR="009B70F6">
              <w:rPr>
                <w:webHidden/>
              </w:rPr>
              <w:fldChar w:fldCharType="begin"/>
            </w:r>
            <w:r w:rsidR="00A12E99">
              <w:rPr>
                <w:webHidden/>
              </w:rPr>
              <w:instrText xml:space="preserve"> PAGEREF _Toc532303258 \h </w:instrText>
            </w:r>
            <w:r w:rsidR="009B70F6">
              <w:rPr>
                <w:webHidden/>
              </w:rPr>
            </w:r>
            <w:r w:rsidR="009B70F6">
              <w:rPr>
                <w:webHidden/>
              </w:rPr>
              <w:fldChar w:fldCharType="separate"/>
            </w:r>
            <w:r w:rsidR="000266C8">
              <w:rPr>
                <w:webHidden/>
              </w:rPr>
              <w:t>5</w:t>
            </w:r>
            <w:r w:rsidR="009B70F6">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59" w:history="1">
            <w:r w:rsidR="00A12E99" w:rsidRPr="00A12E99">
              <w:rPr>
                <w:rStyle w:val="a5"/>
              </w:rPr>
              <w:t>1.</w:t>
            </w:r>
            <w:r w:rsidR="00A12E99" w:rsidRPr="00A12E99">
              <w:rPr>
                <w:rFonts w:asciiTheme="minorHAnsi" w:eastAsiaTheme="minorEastAsia" w:hAnsiTheme="minorHAnsi" w:cstheme="minorBidi"/>
                <w:lang w:eastAsia="bg-BG"/>
              </w:rPr>
              <w:tab/>
            </w:r>
            <w:r w:rsidR="00A12E99" w:rsidRPr="00A12E99">
              <w:rPr>
                <w:rStyle w:val="a5"/>
              </w:rPr>
              <w:t>Общи изисквания</w:t>
            </w:r>
            <w:r w:rsidR="00A12E99" w:rsidRPr="00A12E99">
              <w:rPr>
                <w:webHidden/>
              </w:rPr>
              <w:tab/>
            </w:r>
            <w:r w:rsidR="009B70F6" w:rsidRPr="00A12E99">
              <w:rPr>
                <w:webHidden/>
              </w:rPr>
              <w:fldChar w:fldCharType="begin"/>
            </w:r>
            <w:r w:rsidR="00A12E99" w:rsidRPr="00A12E99">
              <w:rPr>
                <w:webHidden/>
              </w:rPr>
              <w:instrText xml:space="preserve"> PAGEREF _Toc532303259 \h </w:instrText>
            </w:r>
            <w:r w:rsidR="009B70F6" w:rsidRPr="00A12E99">
              <w:rPr>
                <w:webHidden/>
              </w:rPr>
            </w:r>
            <w:r w:rsidR="009B70F6" w:rsidRPr="00A12E99">
              <w:rPr>
                <w:webHidden/>
              </w:rPr>
              <w:fldChar w:fldCharType="separate"/>
            </w:r>
            <w:r w:rsidR="000266C8">
              <w:rPr>
                <w:webHidden/>
              </w:rPr>
              <w:t>5</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0" w:history="1">
            <w:r w:rsidR="00A12E99" w:rsidRPr="00A12E99">
              <w:rPr>
                <w:rStyle w:val="a5"/>
              </w:rPr>
              <w:t>2.</w:t>
            </w:r>
            <w:r w:rsidR="00A12E99" w:rsidRPr="00A12E99">
              <w:rPr>
                <w:rFonts w:asciiTheme="minorHAnsi" w:eastAsiaTheme="minorEastAsia" w:hAnsiTheme="minorHAnsi" w:cstheme="minorBidi"/>
                <w:lang w:eastAsia="bg-BG"/>
              </w:rPr>
              <w:tab/>
            </w:r>
            <w:r w:rsidR="00A12E99" w:rsidRPr="00A12E99">
              <w:rPr>
                <w:rStyle w:val="a5"/>
              </w:rPr>
              <w:t>Лично състояние на участниците</w:t>
            </w:r>
            <w:r w:rsidR="00A12E99" w:rsidRPr="00A12E99">
              <w:rPr>
                <w:webHidden/>
              </w:rPr>
              <w:tab/>
            </w:r>
            <w:r w:rsidR="009B70F6" w:rsidRPr="00A12E99">
              <w:rPr>
                <w:webHidden/>
              </w:rPr>
              <w:fldChar w:fldCharType="begin"/>
            </w:r>
            <w:r w:rsidR="00A12E99" w:rsidRPr="00A12E99">
              <w:rPr>
                <w:webHidden/>
              </w:rPr>
              <w:instrText xml:space="preserve"> PAGEREF _Toc532303260 \h </w:instrText>
            </w:r>
            <w:r w:rsidR="009B70F6" w:rsidRPr="00A12E99">
              <w:rPr>
                <w:webHidden/>
              </w:rPr>
            </w:r>
            <w:r w:rsidR="009B70F6" w:rsidRPr="00A12E99">
              <w:rPr>
                <w:webHidden/>
              </w:rPr>
              <w:fldChar w:fldCharType="separate"/>
            </w:r>
            <w:r w:rsidR="000266C8">
              <w:rPr>
                <w:webHidden/>
              </w:rPr>
              <w:t>5</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1" w:history="1">
            <w:r w:rsidR="00A12E99" w:rsidRPr="00A12E99">
              <w:rPr>
                <w:rStyle w:val="a5"/>
              </w:rPr>
              <w:t>3.</w:t>
            </w:r>
            <w:r w:rsidR="00A12E99" w:rsidRPr="00A12E99">
              <w:rPr>
                <w:rFonts w:asciiTheme="minorHAnsi" w:eastAsiaTheme="minorEastAsia" w:hAnsiTheme="minorHAnsi" w:cstheme="minorBidi"/>
                <w:lang w:eastAsia="bg-BG"/>
              </w:rPr>
              <w:tab/>
            </w:r>
            <w:r w:rsidR="00A12E99" w:rsidRPr="00A12E99">
              <w:rPr>
                <w:rStyle w:val="a5"/>
              </w:rPr>
              <w:t>Критерии за подбор на участниците. Минимални изисквания и документи за доказване</w:t>
            </w:r>
            <w:r w:rsidR="00A12E99" w:rsidRPr="00A12E99">
              <w:rPr>
                <w:webHidden/>
              </w:rPr>
              <w:tab/>
            </w:r>
            <w:r w:rsidR="009B70F6" w:rsidRPr="00A12E99">
              <w:rPr>
                <w:webHidden/>
              </w:rPr>
              <w:fldChar w:fldCharType="begin"/>
            </w:r>
            <w:r w:rsidR="00A12E99" w:rsidRPr="00A12E99">
              <w:rPr>
                <w:webHidden/>
              </w:rPr>
              <w:instrText xml:space="preserve"> PAGEREF _Toc532303261 \h </w:instrText>
            </w:r>
            <w:r w:rsidR="009B70F6" w:rsidRPr="00A12E99">
              <w:rPr>
                <w:webHidden/>
              </w:rPr>
            </w:r>
            <w:r w:rsidR="009B70F6" w:rsidRPr="00A12E99">
              <w:rPr>
                <w:webHidden/>
              </w:rPr>
              <w:fldChar w:fldCharType="separate"/>
            </w:r>
            <w:r w:rsidR="000266C8">
              <w:rPr>
                <w:webHidden/>
              </w:rPr>
              <w:t>6</w:t>
            </w:r>
            <w:r w:rsidR="009B70F6" w:rsidRPr="00A12E99">
              <w:rPr>
                <w:webHidden/>
              </w:rPr>
              <w:fldChar w:fldCharType="end"/>
            </w:r>
          </w:hyperlink>
        </w:p>
        <w:p w:rsidR="00A12E99" w:rsidRPr="00A12E99" w:rsidRDefault="00122976">
          <w:pPr>
            <w:pStyle w:val="31"/>
            <w:tabs>
              <w:tab w:val="right" w:leader="dot" w:pos="9062"/>
            </w:tabs>
            <w:rPr>
              <w:rFonts w:asciiTheme="minorHAnsi" w:eastAsiaTheme="minorEastAsia" w:hAnsiTheme="minorHAnsi" w:cstheme="minorBidi"/>
              <w:noProof/>
              <w:lang w:eastAsia="bg-BG"/>
            </w:rPr>
          </w:pPr>
          <w:hyperlink w:anchor="_Toc532303262" w:history="1">
            <w:r w:rsidR="00A12E99" w:rsidRPr="00A12E99">
              <w:rPr>
                <w:rStyle w:val="a5"/>
                <w:noProof/>
                <w:lang w:eastAsia="bg-BG"/>
              </w:rPr>
              <w:t>3.1. Правоспособност за упражняване на професионална дейност</w:t>
            </w:r>
            <w:r w:rsidR="00A12E99" w:rsidRPr="00A12E99">
              <w:rPr>
                <w:noProof/>
                <w:webHidden/>
              </w:rPr>
              <w:tab/>
            </w:r>
            <w:r w:rsidR="009B70F6" w:rsidRPr="00A12E99">
              <w:rPr>
                <w:noProof/>
                <w:webHidden/>
              </w:rPr>
              <w:fldChar w:fldCharType="begin"/>
            </w:r>
            <w:r w:rsidR="00A12E99" w:rsidRPr="00A12E99">
              <w:rPr>
                <w:noProof/>
                <w:webHidden/>
              </w:rPr>
              <w:instrText xml:space="preserve"> PAGEREF _Toc532303262 \h </w:instrText>
            </w:r>
            <w:r w:rsidR="009B70F6" w:rsidRPr="00A12E99">
              <w:rPr>
                <w:noProof/>
                <w:webHidden/>
              </w:rPr>
            </w:r>
            <w:r w:rsidR="009B70F6" w:rsidRPr="00A12E99">
              <w:rPr>
                <w:noProof/>
                <w:webHidden/>
              </w:rPr>
              <w:fldChar w:fldCharType="separate"/>
            </w:r>
            <w:r w:rsidR="000266C8">
              <w:rPr>
                <w:noProof/>
                <w:webHidden/>
              </w:rPr>
              <w:t>6</w:t>
            </w:r>
            <w:r w:rsidR="009B70F6" w:rsidRPr="00A12E99">
              <w:rPr>
                <w:noProof/>
                <w:webHidden/>
              </w:rPr>
              <w:fldChar w:fldCharType="end"/>
            </w:r>
          </w:hyperlink>
        </w:p>
        <w:p w:rsidR="00A12E99" w:rsidRPr="00A12E99" w:rsidRDefault="00122976">
          <w:pPr>
            <w:pStyle w:val="31"/>
            <w:tabs>
              <w:tab w:val="right" w:leader="dot" w:pos="9062"/>
            </w:tabs>
            <w:rPr>
              <w:rFonts w:asciiTheme="minorHAnsi" w:eastAsiaTheme="minorEastAsia" w:hAnsiTheme="minorHAnsi" w:cstheme="minorBidi"/>
              <w:noProof/>
              <w:lang w:eastAsia="bg-BG"/>
            </w:rPr>
          </w:pPr>
          <w:hyperlink w:anchor="_Toc532303263" w:history="1">
            <w:r w:rsidR="00A12E99" w:rsidRPr="00A12E99">
              <w:rPr>
                <w:rStyle w:val="a5"/>
                <w:noProof/>
                <w:lang w:eastAsia="bg-BG"/>
              </w:rPr>
              <w:t>3.2. Икономическо и финансово състояние</w:t>
            </w:r>
            <w:r w:rsidR="00A12E99" w:rsidRPr="00A12E99">
              <w:rPr>
                <w:noProof/>
                <w:webHidden/>
              </w:rPr>
              <w:tab/>
            </w:r>
            <w:r w:rsidR="009B70F6" w:rsidRPr="00A12E99">
              <w:rPr>
                <w:noProof/>
                <w:webHidden/>
              </w:rPr>
              <w:fldChar w:fldCharType="begin"/>
            </w:r>
            <w:r w:rsidR="00A12E99" w:rsidRPr="00A12E99">
              <w:rPr>
                <w:noProof/>
                <w:webHidden/>
              </w:rPr>
              <w:instrText xml:space="preserve"> PAGEREF _Toc532303263 \h </w:instrText>
            </w:r>
            <w:r w:rsidR="009B70F6" w:rsidRPr="00A12E99">
              <w:rPr>
                <w:noProof/>
                <w:webHidden/>
              </w:rPr>
            </w:r>
            <w:r w:rsidR="009B70F6" w:rsidRPr="00A12E99">
              <w:rPr>
                <w:noProof/>
                <w:webHidden/>
              </w:rPr>
              <w:fldChar w:fldCharType="separate"/>
            </w:r>
            <w:r w:rsidR="000266C8">
              <w:rPr>
                <w:noProof/>
                <w:webHidden/>
              </w:rPr>
              <w:t>6</w:t>
            </w:r>
            <w:r w:rsidR="009B70F6" w:rsidRPr="00A12E99">
              <w:rPr>
                <w:noProof/>
                <w:webHidden/>
              </w:rPr>
              <w:fldChar w:fldCharType="end"/>
            </w:r>
          </w:hyperlink>
        </w:p>
        <w:p w:rsidR="00A12E99" w:rsidRPr="00A12E99" w:rsidRDefault="00122976">
          <w:pPr>
            <w:pStyle w:val="31"/>
            <w:tabs>
              <w:tab w:val="right" w:leader="dot" w:pos="9062"/>
            </w:tabs>
            <w:rPr>
              <w:rFonts w:asciiTheme="minorHAnsi" w:eastAsiaTheme="minorEastAsia" w:hAnsiTheme="minorHAnsi" w:cstheme="minorBidi"/>
              <w:noProof/>
              <w:lang w:eastAsia="bg-BG"/>
            </w:rPr>
          </w:pPr>
          <w:hyperlink w:anchor="_Toc532303264" w:history="1">
            <w:r w:rsidR="00A12E99" w:rsidRPr="00A12E99">
              <w:rPr>
                <w:rStyle w:val="a5"/>
                <w:noProof/>
                <w:lang w:eastAsia="bg-BG"/>
              </w:rPr>
              <w:t>3.3. Технически и професионални способности</w:t>
            </w:r>
            <w:r w:rsidR="00A12E99" w:rsidRPr="00A12E99">
              <w:rPr>
                <w:noProof/>
                <w:webHidden/>
              </w:rPr>
              <w:tab/>
            </w:r>
            <w:r w:rsidR="009B70F6" w:rsidRPr="00A12E99">
              <w:rPr>
                <w:noProof/>
                <w:webHidden/>
              </w:rPr>
              <w:fldChar w:fldCharType="begin"/>
            </w:r>
            <w:r w:rsidR="00A12E99" w:rsidRPr="00A12E99">
              <w:rPr>
                <w:noProof/>
                <w:webHidden/>
              </w:rPr>
              <w:instrText xml:space="preserve"> PAGEREF _Toc532303264 \h </w:instrText>
            </w:r>
            <w:r w:rsidR="009B70F6" w:rsidRPr="00A12E99">
              <w:rPr>
                <w:noProof/>
                <w:webHidden/>
              </w:rPr>
            </w:r>
            <w:r w:rsidR="009B70F6" w:rsidRPr="00A12E99">
              <w:rPr>
                <w:noProof/>
                <w:webHidden/>
              </w:rPr>
              <w:fldChar w:fldCharType="separate"/>
            </w:r>
            <w:r w:rsidR="000266C8">
              <w:rPr>
                <w:noProof/>
                <w:webHidden/>
              </w:rPr>
              <w:t>6</w:t>
            </w:r>
            <w:r w:rsidR="009B70F6" w:rsidRPr="00A12E99">
              <w:rPr>
                <w:noProof/>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5" w:history="1">
            <w:r w:rsidR="00A12E99" w:rsidRPr="00A12E99">
              <w:rPr>
                <w:rStyle w:val="a5"/>
              </w:rPr>
              <w:t>4.</w:t>
            </w:r>
            <w:r w:rsidR="00A12E99" w:rsidRPr="00A12E99">
              <w:rPr>
                <w:rFonts w:asciiTheme="minorHAnsi" w:eastAsiaTheme="minorEastAsia" w:hAnsiTheme="minorHAnsi" w:cstheme="minorBidi"/>
                <w:lang w:eastAsia="bg-BG"/>
              </w:rPr>
              <w:tab/>
            </w:r>
            <w:r w:rsidR="00A12E99" w:rsidRPr="00A12E99">
              <w:rPr>
                <w:rStyle w:val="a5"/>
              </w:rPr>
              <w:t>Деклариране на лично състояние и съответствие с критериите за подбор</w:t>
            </w:r>
            <w:r w:rsidR="00A12E99" w:rsidRPr="00A12E99">
              <w:rPr>
                <w:webHidden/>
              </w:rPr>
              <w:tab/>
            </w:r>
            <w:r w:rsidR="009B70F6" w:rsidRPr="00A12E99">
              <w:rPr>
                <w:webHidden/>
              </w:rPr>
              <w:fldChar w:fldCharType="begin"/>
            </w:r>
            <w:r w:rsidR="00A12E99" w:rsidRPr="00A12E99">
              <w:rPr>
                <w:webHidden/>
              </w:rPr>
              <w:instrText xml:space="preserve"> PAGEREF _Toc532303265 \h </w:instrText>
            </w:r>
            <w:r w:rsidR="009B70F6" w:rsidRPr="00A12E99">
              <w:rPr>
                <w:webHidden/>
              </w:rPr>
            </w:r>
            <w:r w:rsidR="009B70F6" w:rsidRPr="00A12E99">
              <w:rPr>
                <w:webHidden/>
              </w:rPr>
              <w:fldChar w:fldCharType="separate"/>
            </w:r>
            <w:r w:rsidR="000266C8">
              <w:rPr>
                <w:webHidden/>
              </w:rPr>
              <w:t>7</w:t>
            </w:r>
            <w:r w:rsidR="009B70F6" w:rsidRPr="00A12E99">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66" w:history="1">
            <w:r w:rsidR="00A12E99" w:rsidRPr="00287CD2">
              <w:rPr>
                <w:rStyle w:val="a5"/>
              </w:rPr>
              <w:t>III. Изисквания към документите за участие</w:t>
            </w:r>
            <w:r w:rsidR="00A12E99">
              <w:rPr>
                <w:webHidden/>
              </w:rPr>
              <w:tab/>
            </w:r>
            <w:r w:rsidR="009B70F6">
              <w:rPr>
                <w:webHidden/>
              </w:rPr>
              <w:fldChar w:fldCharType="begin"/>
            </w:r>
            <w:r w:rsidR="00A12E99">
              <w:rPr>
                <w:webHidden/>
              </w:rPr>
              <w:instrText xml:space="preserve"> PAGEREF _Toc532303266 \h </w:instrText>
            </w:r>
            <w:r w:rsidR="009B70F6">
              <w:rPr>
                <w:webHidden/>
              </w:rPr>
            </w:r>
            <w:r w:rsidR="009B70F6">
              <w:rPr>
                <w:webHidden/>
              </w:rPr>
              <w:fldChar w:fldCharType="separate"/>
            </w:r>
            <w:r w:rsidR="000266C8">
              <w:rPr>
                <w:webHidden/>
              </w:rPr>
              <w:t>7</w:t>
            </w:r>
            <w:r w:rsidR="009B70F6">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7" w:history="1">
            <w:r w:rsidR="00A12E99" w:rsidRPr="00A12E99">
              <w:rPr>
                <w:rStyle w:val="a5"/>
              </w:rPr>
              <w:t>1.</w:t>
            </w:r>
            <w:r w:rsidR="00A12E99" w:rsidRPr="00A12E99">
              <w:rPr>
                <w:rFonts w:asciiTheme="minorHAnsi" w:eastAsiaTheme="minorEastAsia" w:hAnsiTheme="minorHAnsi" w:cstheme="minorBidi"/>
                <w:lang w:eastAsia="bg-BG"/>
              </w:rPr>
              <w:tab/>
            </w:r>
            <w:r w:rsidR="00A12E99" w:rsidRPr="00A12E99">
              <w:rPr>
                <w:rStyle w:val="a5"/>
              </w:rPr>
              <w:t>Общи изисквания</w:t>
            </w:r>
            <w:r w:rsidR="00A12E99" w:rsidRPr="00A12E99">
              <w:rPr>
                <w:webHidden/>
              </w:rPr>
              <w:tab/>
            </w:r>
            <w:r w:rsidR="009B70F6" w:rsidRPr="00A12E99">
              <w:rPr>
                <w:webHidden/>
              </w:rPr>
              <w:fldChar w:fldCharType="begin"/>
            </w:r>
            <w:r w:rsidR="00A12E99" w:rsidRPr="00A12E99">
              <w:rPr>
                <w:webHidden/>
              </w:rPr>
              <w:instrText xml:space="preserve"> PAGEREF _Toc532303267 \h </w:instrText>
            </w:r>
            <w:r w:rsidR="009B70F6" w:rsidRPr="00A12E99">
              <w:rPr>
                <w:webHidden/>
              </w:rPr>
            </w:r>
            <w:r w:rsidR="009B70F6" w:rsidRPr="00A12E99">
              <w:rPr>
                <w:webHidden/>
              </w:rPr>
              <w:fldChar w:fldCharType="separate"/>
            </w:r>
            <w:r w:rsidR="000266C8">
              <w:rPr>
                <w:webHidden/>
              </w:rPr>
              <w:t>7</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8" w:history="1">
            <w:r w:rsidR="00A12E99" w:rsidRPr="00A12E99">
              <w:rPr>
                <w:rStyle w:val="a5"/>
              </w:rPr>
              <w:t>2.</w:t>
            </w:r>
            <w:r w:rsidR="00A12E99" w:rsidRPr="00A12E99">
              <w:rPr>
                <w:rFonts w:asciiTheme="minorHAnsi" w:eastAsiaTheme="minorEastAsia" w:hAnsiTheme="minorHAnsi" w:cstheme="minorBidi"/>
                <w:lang w:eastAsia="bg-BG"/>
              </w:rPr>
              <w:tab/>
            </w:r>
            <w:r w:rsidR="00A12E99" w:rsidRPr="00A12E99">
              <w:rPr>
                <w:rStyle w:val="a5"/>
              </w:rPr>
              <w:t>Документи за участие</w:t>
            </w:r>
            <w:r w:rsidR="00A12E99" w:rsidRPr="00A12E99">
              <w:rPr>
                <w:webHidden/>
              </w:rPr>
              <w:tab/>
            </w:r>
            <w:r w:rsidR="009B70F6" w:rsidRPr="00A12E99">
              <w:rPr>
                <w:webHidden/>
              </w:rPr>
              <w:fldChar w:fldCharType="begin"/>
            </w:r>
            <w:r w:rsidR="00A12E99" w:rsidRPr="00A12E99">
              <w:rPr>
                <w:webHidden/>
              </w:rPr>
              <w:instrText xml:space="preserve"> PAGEREF _Toc532303268 \h </w:instrText>
            </w:r>
            <w:r w:rsidR="009B70F6" w:rsidRPr="00A12E99">
              <w:rPr>
                <w:webHidden/>
              </w:rPr>
            </w:r>
            <w:r w:rsidR="009B70F6" w:rsidRPr="00A12E99">
              <w:rPr>
                <w:webHidden/>
              </w:rPr>
              <w:fldChar w:fldCharType="separate"/>
            </w:r>
            <w:r w:rsidR="000266C8">
              <w:rPr>
                <w:webHidden/>
              </w:rPr>
              <w:t>8</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69" w:history="1">
            <w:r w:rsidR="00A12E99" w:rsidRPr="00A12E99">
              <w:rPr>
                <w:rStyle w:val="a5"/>
              </w:rPr>
              <w:t>3.</w:t>
            </w:r>
            <w:r w:rsidR="00A12E99" w:rsidRPr="00A12E99">
              <w:rPr>
                <w:rFonts w:asciiTheme="minorHAnsi" w:eastAsiaTheme="minorEastAsia" w:hAnsiTheme="minorHAnsi" w:cstheme="minorBidi"/>
                <w:lang w:eastAsia="bg-BG"/>
              </w:rPr>
              <w:tab/>
            </w:r>
            <w:r w:rsidR="00A12E99" w:rsidRPr="00A12E99">
              <w:rPr>
                <w:rStyle w:val="a5"/>
              </w:rPr>
              <w:t>Изисквания към документите</w:t>
            </w:r>
            <w:r w:rsidR="00A12E99" w:rsidRPr="00A12E99">
              <w:rPr>
                <w:webHidden/>
              </w:rPr>
              <w:tab/>
            </w:r>
            <w:r w:rsidR="009B70F6" w:rsidRPr="00A12E99">
              <w:rPr>
                <w:webHidden/>
              </w:rPr>
              <w:fldChar w:fldCharType="begin"/>
            </w:r>
            <w:r w:rsidR="00A12E99" w:rsidRPr="00A12E99">
              <w:rPr>
                <w:webHidden/>
              </w:rPr>
              <w:instrText xml:space="preserve"> PAGEREF _Toc532303269 \h </w:instrText>
            </w:r>
            <w:r w:rsidR="009B70F6" w:rsidRPr="00A12E99">
              <w:rPr>
                <w:webHidden/>
              </w:rPr>
            </w:r>
            <w:r w:rsidR="009B70F6" w:rsidRPr="00A12E99">
              <w:rPr>
                <w:webHidden/>
              </w:rPr>
              <w:fldChar w:fldCharType="separate"/>
            </w:r>
            <w:r w:rsidR="000266C8">
              <w:rPr>
                <w:webHidden/>
              </w:rPr>
              <w:t>8</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70" w:history="1">
            <w:r w:rsidR="00A12E99" w:rsidRPr="00A12E99">
              <w:rPr>
                <w:rStyle w:val="a5"/>
              </w:rPr>
              <w:t>4.</w:t>
            </w:r>
            <w:r w:rsidR="00A12E99" w:rsidRPr="00A12E99">
              <w:rPr>
                <w:rFonts w:asciiTheme="minorHAnsi" w:eastAsiaTheme="minorEastAsia" w:hAnsiTheme="minorHAnsi" w:cstheme="minorBidi"/>
                <w:lang w:eastAsia="bg-BG"/>
              </w:rPr>
              <w:tab/>
            </w:r>
            <w:r w:rsidR="00A12E99" w:rsidRPr="00A12E99">
              <w:rPr>
                <w:rStyle w:val="a5"/>
              </w:rPr>
              <w:t>Подаване</w:t>
            </w:r>
            <w:r w:rsidR="00A12E99" w:rsidRPr="00A12E99">
              <w:rPr>
                <w:webHidden/>
              </w:rPr>
              <w:tab/>
            </w:r>
            <w:r w:rsidR="009B70F6" w:rsidRPr="00A12E99">
              <w:rPr>
                <w:webHidden/>
              </w:rPr>
              <w:fldChar w:fldCharType="begin"/>
            </w:r>
            <w:r w:rsidR="00A12E99" w:rsidRPr="00A12E99">
              <w:rPr>
                <w:webHidden/>
              </w:rPr>
              <w:instrText xml:space="preserve"> PAGEREF _Toc532303270 \h </w:instrText>
            </w:r>
            <w:r w:rsidR="009B70F6" w:rsidRPr="00A12E99">
              <w:rPr>
                <w:webHidden/>
              </w:rPr>
            </w:r>
            <w:r w:rsidR="009B70F6" w:rsidRPr="00A12E99">
              <w:rPr>
                <w:webHidden/>
              </w:rPr>
              <w:fldChar w:fldCharType="separate"/>
            </w:r>
            <w:r w:rsidR="000266C8">
              <w:rPr>
                <w:webHidden/>
              </w:rPr>
              <w:t>9</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71" w:history="1">
            <w:r w:rsidR="00A12E99" w:rsidRPr="00A12E99">
              <w:rPr>
                <w:rStyle w:val="a5"/>
              </w:rPr>
              <w:t>5.</w:t>
            </w:r>
            <w:r w:rsidR="00A12E99" w:rsidRPr="00A12E99">
              <w:rPr>
                <w:rFonts w:asciiTheme="minorHAnsi" w:eastAsiaTheme="minorEastAsia" w:hAnsiTheme="minorHAnsi" w:cstheme="minorBidi"/>
                <w:lang w:eastAsia="bg-BG"/>
              </w:rPr>
              <w:tab/>
            </w:r>
            <w:r w:rsidR="00A12E99" w:rsidRPr="00A12E99">
              <w:rPr>
                <w:rStyle w:val="a5"/>
              </w:rPr>
              <w:t>Място за подаване на документите за участие</w:t>
            </w:r>
            <w:r w:rsidR="00A12E99" w:rsidRPr="00A12E99">
              <w:rPr>
                <w:webHidden/>
              </w:rPr>
              <w:tab/>
            </w:r>
            <w:r w:rsidR="009B70F6" w:rsidRPr="00A12E99">
              <w:rPr>
                <w:webHidden/>
              </w:rPr>
              <w:fldChar w:fldCharType="begin"/>
            </w:r>
            <w:r w:rsidR="00A12E99" w:rsidRPr="00A12E99">
              <w:rPr>
                <w:webHidden/>
              </w:rPr>
              <w:instrText xml:space="preserve"> PAGEREF _Toc532303271 \h </w:instrText>
            </w:r>
            <w:r w:rsidR="009B70F6" w:rsidRPr="00A12E99">
              <w:rPr>
                <w:webHidden/>
              </w:rPr>
            </w:r>
            <w:r w:rsidR="009B70F6" w:rsidRPr="00A12E99">
              <w:rPr>
                <w:webHidden/>
              </w:rPr>
              <w:fldChar w:fldCharType="separate"/>
            </w:r>
            <w:r w:rsidR="000266C8">
              <w:rPr>
                <w:webHidden/>
              </w:rPr>
              <w:t>9</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72" w:history="1">
            <w:r w:rsidR="00A12E99" w:rsidRPr="00A12E99">
              <w:rPr>
                <w:rStyle w:val="a5"/>
              </w:rPr>
              <w:t>6.</w:t>
            </w:r>
            <w:r w:rsidR="00A12E99" w:rsidRPr="00A12E99">
              <w:rPr>
                <w:rFonts w:asciiTheme="minorHAnsi" w:eastAsiaTheme="minorEastAsia" w:hAnsiTheme="minorHAnsi" w:cstheme="minorBidi"/>
                <w:lang w:eastAsia="bg-BG"/>
              </w:rPr>
              <w:tab/>
            </w:r>
            <w:r w:rsidR="00A12E99" w:rsidRPr="00A12E99">
              <w:rPr>
                <w:rStyle w:val="a5"/>
              </w:rPr>
              <w:t>Удължаване на срока за подаване на оферти</w:t>
            </w:r>
            <w:r w:rsidR="00A12E99" w:rsidRPr="00A12E99">
              <w:rPr>
                <w:webHidden/>
              </w:rPr>
              <w:tab/>
            </w:r>
            <w:r w:rsidR="009B70F6" w:rsidRPr="00A12E99">
              <w:rPr>
                <w:webHidden/>
              </w:rPr>
              <w:fldChar w:fldCharType="begin"/>
            </w:r>
            <w:r w:rsidR="00A12E99" w:rsidRPr="00A12E99">
              <w:rPr>
                <w:webHidden/>
              </w:rPr>
              <w:instrText xml:space="preserve"> PAGEREF _Toc532303272 \h </w:instrText>
            </w:r>
            <w:r w:rsidR="009B70F6" w:rsidRPr="00A12E99">
              <w:rPr>
                <w:webHidden/>
              </w:rPr>
            </w:r>
            <w:r w:rsidR="009B70F6" w:rsidRPr="00A12E99">
              <w:rPr>
                <w:webHidden/>
              </w:rPr>
              <w:fldChar w:fldCharType="separate"/>
            </w:r>
            <w:r w:rsidR="000266C8">
              <w:rPr>
                <w:webHidden/>
              </w:rPr>
              <w:t>9</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73" w:history="1">
            <w:r w:rsidR="00A12E99" w:rsidRPr="00A12E99">
              <w:rPr>
                <w:rStyle w:val="a5"/>
              </w:rPr>
              <w:t>7.</w:t>
            </w:r>
            <w:r w:rsidR="00A12E99" w:rsidRPr="00A12E99">
              <w:rPr>
                <w:rFonts w:asciiTheme="minorHAnsi" w:eastAsiaTheme="minorEastAsia" w:hAnsiTheme="minorHAnsi" w:cstheme="minorBidi"/>
                <w:lang w:eastAsia="bg-BG"/>
              </w:rPr>
              <w:tab/>
            </w:r>
            <w:r w:rsidR="00A12E99" w:rsidRPr="00A12E99">
              <w:rPr>
                <w:rStyle w:val="a5"/>
              </w:rPr>
              <w:t>Приемане на оферти</w:t>
            </w:r>
            <w:r w:rsidR="00A12E99" w:rsidRPr="00A12E99">
              <w:rPr>
                <w:webHidden/>
              </w:rPr>
              <w:tab/>
            </w:r>
            <w:r w:rsidR="009B70F6" w:rsidRPr="00A12E99">
              <w:rPr>
                <w:webHidden/>
              </w:rPr>
              <w:fldChar w:fldCharType="begin"/>
            </w:r>
            <w:r w:rsidR="00A12E99" w:rsidRPr="00A12E99">
              <w:rPr>
                <w:webHidden/>
              </w:rPr>
              <w:instrText xml:space="preserve"> PAGEREF _Toc532303273 \h </w:instrText>
            </w:r>
            <w:r w:rsidR="009B70F6" w:rsidRPr="00A12E99">
              <w:rPr>
                <w:webHidden/>
              </w:rPr>
            </w:r>
            <w:r w:rsidR="009B70F6" w:rsidRPr="00A12E99">
              <w:rPr>
                <w:webHidden/>
              </w:rPr>
              <w:fldChar w:fldCharType="separate"/>
            </w:r>
            <w:r w:rsidR="000266C8">
              <w:rPr>
                <w:webHidden/>
              </w:rPr>
              <w:t>9</w:t>
            </w:r>
            <w:r w:rsidR="009B70F6" w:rsidRPr="00A12E99">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74" w:history="1">
            <w:r w:rsidR="00A12E99" w:rsidRPr="00287CD2">
              <w:rPr>
                <w:rStyle w:val="a5"/>
              </w:rPr>
              <w:t>IV. Критерий за възлагане на поръчката</w:t>
            </w:r>
            <w:r w:rsidR="00A12E99">
              <w:rPr>
                <w:webHidden/>
              </w:rPr>
              <w:tab/>
            </w:r>
            <w:r w:rsidR="009B70F6">
              <w:rPr>
                <w:webHidden/>
              </w:rPr>
              <w:fldChar w:fldCharType="begin"/>
            </w:r>
            <w:r w:rsidR="00A12E99">
              <w:rPr>
                <w:webHidden/>
              </w:rPr>
              <w:instrText xml:space="preserve"> PAGEREF _Toc532303274 \h </w:instrText>
            </w:r>
            <w:r w:rsidR="009B70F6">
              <w:rPr>
                <w:webHidden/>
              </w:rPr>
            </w:r>
            <w:r w:rsidR="009B70F6">
              <w:rPr>
                <w:webHidden/>
              </w:rPr>
              <w:fldChar w:fldCharType="separate"/>
            </w:r>
            <w:r w:rsidR="000266C8">
              <w:rPr>
                <w:webHidden/>
              </w:rPr>
              <w:t>10</w:t>
            </w:r>
            <w:r w:rsidR="009B70F6">
              <w:rPr>
                <w:webHidden/>
              </w:rPr>
              <w:fldChar w:fldCharType="end"/>
            </w:r>
          </w:hyperlink>
        </w:p>
        <w:p w:rsidR="00A12E99" w:rsidRDefault="00122976">
          <w:pPr>
            <w:pStyle w:val="21"/>
            <w:rPr>
              <w:rFonts w:asciiTheme="minorHAnsi" w:eastAsiaTheme="minorEastAsia" w:hAnsiTheme="minorHAnsi" w:cstheme="minorBidi"/>
              <w:lang w:eastAsia="bg-BG"/>
            </w:rPr>
          </w:pPr>
          <w:hyperlink w:anchor="_Toc532303275" w:history="1">
            <w:r w:rsidR="00A12E99" w:rsidRPr="00287CD2">
              <w:rPr>
                <w:rStyle w:val="a5"/>
              </w:rPr>
              <w:t>1.</w:t>
            </w:r>
            <w:r w:rsidR="00A12E99">
              <w:rPr>
                <w:rFonts w:asciiTheme="minorHAnsi" w:eastAsiaTheme="minorEastAsia" w:hAnsiTheme="minorHAnsi" w:cstheme="minorBidi"/>
                <w:lang w:eastAsia="bg-BG"/>
              </w:rPr>
              <w:tab/>
            </w:r>
            <w:r w:rsidR="00A12E99" w:rsidRPr="00287CD2">
              <w:rPr>
                <w:rStyle w:val="a5"/>
              </w:rPr>
              <w:t>Критерий за възлагане на поръчката</w:t>
            </w:r>
            <w:r w:rsidR="00A12E99">
              <w:rPr>
                <w:webHidden/>
              </w:rPr>
              <w:tab/>
            </w:r>
            <w:r w:rsidR="009B70F6">
              <w:rPr>
                <w:webHidden/>
              </w:rPr>
              <w:fldChar w:fldCharType="begin"/>
            </w:r>
            <w:r w:rsidR="00A12E99">
              <w:rPr>
                <w:webHidden/>
              </w:rPr>
              <w:instrText xml:space="preserve"> PAGEREF _Toc532303275 \h </w:instrText>
            </w:r>
            <w:r w:rsidR="009B70F6">
              <w:rPr>
                <w:webHidden/>
              </w:rPr>
            </w:r>
            <w:r w:rsidR="009B70F6">
              <w:rPr>
                <w:webHidden/>
              </w:rPr>
              <w:fldChar w:fldCharType="separate"/>
            </w:r>
            <w:r w:rsidR="000266C8">
              <w:rPr>
                <w:webHidden/>
              </w:rPr>
              <w:t>10</w:t>
            </w:r>
            <w:r w:rsidR="009B70F6">
              <w:rPr>
                <w:webHidden/>
              </w:rPr>
              <w:fldChar w:fldCharType="end"/>
            </w:r>
          </w:hyperlink>
        </w:p>
        <w:p w:rsidR="00A12E99" w:rsidRDefault="00122976">
          <w:pPr>
            <w:pStyle w:val="21"/>
            <w:rPr>
              <w:rFonts w:asciiTheme="minorHAnsi" w:eastAsiaTheme="minorEastAsia" w:hAnsiTheme="minorHAnsi" w:cstheme="minorBidi"/>
              <w:lang w:eastAsia="bg-BG"/>
            </w:rPr>
          </w:pPr>
          <w:hyperlink w:anchor="_Toc532303276" w:history="1">
            <w:r w:rsidR="00A12E99" w:rsidRPr="00287CD2">
              <w:rPr>
                <w:rStyle w:val="a5"/>
              </w:rPr>
              <w:t>2.</w:t>
            </w:r>
            <w:r w:rsidR="00A12E99">
              <w:rPr>
                <w:rFonts w:asciiTheme="minorHAnsi" w:eastAsiaTheme="minorEastAsia" w:hAnsiTheme="minorHAnsi" w:cstheme="minorBidi"/>
                <w:lang w:eastAsia="bg-BG"/>
              </w:rPr>
              <w:tab/>
            </w:r>
            <w:r w:rsidR="00A12E99" w:rsidRPr="00287CD2">
              <w:rPr>
                <w:rStyle w:val="a5"/>
              </w:rPr>
              <w:t>Методика за оценка на офертите</w:t>
            </w:r>
            <w:r w:rsidR="00A12E99">
              <w:rPr>
                <w:webHidden/>
              </w:rPr>
              <w:tab/>
            </w:r>
            <w:r w:rsidR="009B70F6">
              <w:rPr>
                <w:webHidden/>
              </w:rPr>
              <w:fldChar w:fldCharType="begin"/>
            </w:r>
            <w:r w:rsidR="00A12E99">
              <w:rPr>
                <w:webHidden/>
              </w:rPr>
              <w:instrText xml:space="preserve"> PAGEREF _Toc532303276 \h </w:instrText>
            </w:r>
            <w:r w:rsidR="009B70F6">
              <w:rPr>
                <w:webHidden/>
              </w:rPr>
            </w:r>
            <w:r w:rsidR="009B70F6">
              <w:rPr>
                <w:webHidden/>
              </w:rPr>
              <w:fldChar w:fldCharType="separate"/>
            </w:r>
            <w:r w:rsidR="000266C8">
              <w:rPr>
                <w:webHidden/>
              </w:rPr>
              <w:t>10</w:t>
            </w:r>
            <w:r w:rsidR="009B70F6">
              <w:rPr>
                <w:webHidden/>
              </w:rPr>
              <w:fldChar w:fldCharType="end"/>
            </w:r>
          </w:hyperlink>
        </w:p>
        <w:p w:rsidR="00A12E99" w:rsidRDefault="00122976">
          <w:pPr>
            <w:pStyle w:val="21"/>
            <w:rPr>
              <w:rFonts w:asciiTheme="minorHAnsi" w:eastAsiaTheme="minorEastAsia" w:hAnsiTheme="minorHAnsi" w:cstheme="minorBidi"/>
              <w:lang w:eastAsia="bg-BG"/>
            </w:rPr>
          </w:pPr>
          <w:hyperlink w:anchor="_Toc532303277" w:history="1">
            <w:r w:rsidR="00A12E99" w:rsidRPr="00287CD2">
              <w:rPr>
                <w:rStyle w:val="a5"/>
              </w:rPr>
              <w:t>3.</w:t>
            </w:r>
            <w:r w:rsidR="00A12E99">
              <w:rPr>
                <w:rFonts w:asciiTheme="minorHAnsi" w:eastAsiaTheme="minorEastAsia" w:hAnsiTheme="minorHAnsi" w:cstheme="minorBidi"/>
                <w:lang w:eastAsia="bg-BG"/>
              </w:rPr>
              <w:tab/>
            </w:r>
            <w:r w:rsidR="00A12E99" w:rsidRPr="00287CD2">
              <w:rPr>
                <w:rStyle w:val="a5"/>
              </w:rPr>
              <w:t>Комплексна оценка</w:t>
            </w:r>
            <w:r w:rsidR="00A12E99">
              <w:rPr>
                <w:webHidden/>
              </w:rPr>
              <w:tab/>
            </w:r>
            <w:r w:rsidR="009B70F6">
              <w:rPr>
                <w:webHidden/>
              </w:rPr>
              <w:fldChar w:fldCharType="begin"/>
            </w:r>
            <w:r w:rsidR="00A12E99">
              <w:rPr>
                <w:webHidden/>
              </w:rPr>
              <w:instrText xml:space="preserve"> PAGEREF _Toc532303277 \h </w:instrText>
            </w:r>
            <w:r w:rsidR="009B70F6">
              <w:rPr>
                <w:webHidden/>
              </w:rPr>
            </w:r>
            <w:r w:rsidR="009B70F6">
              <w:rPr>
                <w:webHidden/>
              </w:rPr>
              <w:fldChar w:fldCharType="separate"/>
            </w:r>
            <w:r w:rsidR="000266C8">
              <w:rPr>
                <w:webHidden/>
              </w:rPr>
              <w:t>11</w:t>
            </w:r>
            <w:r w:rsidR="009B70F6">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78" w:history="1">
            <w:r w:rsidR="00A12E99" w:rsidRPr="00287CD2">
              <w:rPr>
                <w:rStyle w:val="a5"/>
              </w:rPr>
              <w:t>V. Гаранция за изпълнение</w:t>
            </w:r>
            <w:r w:rsidR="00A12E99">
              <w:rPr>
                <w:webHidden/>
              </w:rPr>
              <w:tab/>
            </w:r>
            <w:r w:rsidR="009B70F6">
              <w:rPr>
                <w:webHidden/>
              </w:rPr>
              <w:fldChar w:fldCharType="begin"/>
            </w:r>
            <w:r w:rsidR="00A12E99">
              <w:rPr>
                <w:webHidden/>
              </w:rPr>
              <w:instrText xml:space="preserve"> PAGEREF _Toc532303278 \h </w:instrText>
            </w:r>
            <w:r w:rsidR="009B70F6">
              <w:rPr>
                <w:webHidden/>
              </w:rPr>
            </w:r>
            <w:r w:rsidR="009B70F6">
              <w:rPr>
                <w:webHidden/>
              </w:rPr>
              <w:fldChar w:fldCharType="separate"/>
            </w:r>
            <w:r w:rsidR="000266C8">
              <w:rPr>
                <w:webHidden/>
              </w:rPr>
              <w:t>14</w:t>
            </w:r>
            <w:r w:rsidR="009B70F6">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79" w:history="1">
            <w:r w:rsidR="00A12E99" w:rsidRPr="00287CD2">
              <w:rPr>
                <w:rStyle w:val="a5"/>
              </w:rPr>
              <w:t>VI. Разглеждане, оценка и класиране на офертите</w:t>
            </w:r>
            <w:r w:rsidR="00A12E99">
              <w:rPr>
                <w:webHidden/>
              </w:rPr>
              <w:tab/>
            </w:r>
            <w:r w:rsidR="009B70F6">
              <w:rPr>
                <w:webHidden/>
              </w:rPr>
              <w:fldChar w:fldCharType="begin"/>
            </w:r>
            <w:r w:rsidR="00A12E99">
              <w:rPr>
                <w:webHidden/>
              </w:rPr>
              <w:instrText xml:space="preserve"> PAGEREF _Toc532303279 \h </w:instrText>
            </w:r>
            <w:r w:rsidR="009B70F6">
              <w:rPr>
                <w:webHidden/>
              </w:rPr>
            </w:r>
            <w:r w:rsidR="009B70F6">
              <w:rPr>
                <w:webHidden/>
              </w:rPr>
              <w:fldChar w:fldCharType="separate"/>
            </w:r>
            <w:r w:rsidR="000266C8">
              <w:rPr>
                <w:webHidden/>
              </w:rPr>
              <w:t>14</w:t>
            </w:r>
            <w:r w:rsidR="009B70F6">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80" w:history="1">
            <w:r w:rsidR="00A12E99" w:rsidRPr="00A12E99">
              <w:rPr>
                <w:rStyle w:val="a5"/>
              </w:rPr>
              <w:t>1.</w:t>
            </w:r>
            <w:r w:rsidR="00A12E99" w:rsidRPr="00A12E99">
              <w:rPr>
                <w:rFonts w:asciiTheme="minorHAnsi" w:eastAsiaTheme="minorEastAsia" w:hAnsiTheme="minorHAnsi" w:cstheme="minorBidi"/>
                <w:lang w:eastAsia="bg-BG"/>
              </w:rPr>
              <w:tab/>
            </w:r>
            <w:r w:rsidR="00A12E99" w:rsidRPr="00A12E99">
              <w:rPr>
                <w:rStyle w:val="a5"/>
              </w:rPr>
              <w:t>Отваряне на офертите</w:t>
            </w:r>
            <w:r w:rsidR="00A12E99" w:rsidRPr="00A12E99">
              <w:rPr>
                <w:webHidden/>
              </w:rPr>
              <w:tab/>
            </w:r>
            <w:r w:rsidR="009B70F6" w:rsidRPr="00A12E99">
              <w:rPr>
                <w:webHidden/>
              </w:rPr>
              <w:fldChar w:fldCharType="begin"/>
            </w:r>
            <w:r w:rsidR="00A12E99" w:rsidRPr="00A12E99">
              <w:rPr>
                <w:webHidden/>
              </w:rPr>
              <w:instrText xml:space="preserve"> PAGEREF _Toc532303280 \h </w:instrText>
            </w:r>
            <w:r w:rsidR="009B70F6" w:rsidRPr="00A12E99">
              <w:rPr>
                <w:webHidden/>
              </w:rPr>
            </w:r>
            <w:r w:rsidR="009B70F6" w:rsidRPr="00A12E99">
              <w:rPr>
                <w:webHidden/>
              </w:rPr>
              <w:fldChar w:fldCharType="separate"/>
            </w:r>
            <w:r w:rsidR="000266C8">
              <w:rPr>
                <w:webHidden/>
              </w:rPr>
              <w:t>14</w:t>
            </w:r>
            <w:r w:rsidR="009B70F6" w:rsidRPr="00A12E99">
              <w:rPr>
                <w:webHidden/>
              </w:rPr>
              <w:fldChar w:fldCharType="end"/>
            </w:r>
          </w:hyperlink>
        </w:p>
        <w:p w:rsidR="00A12E99" w:rsidRPr="00A12E99" w:rsidRDefault="00122976">
          <w:pPr>
            <w:pStyle w:val="21"/>
            <w:rPr>
              <w:rFonts w:asciiTheme="minorHAnsi" w:eastAsiaTheme="minorEastAsia" w:hAnsiTheme="minorHAnsi" w:cstheme="minorBidi"/>
              <w:lang w:eastAsia="bg-BG"/>
            </w:rPr>
          </w:pPr>
          <w:hyperlink w:anchor="_Toc532303281" w:history="1">
            <w:r w:rsidR="00A12E99" w:rsidRPr="00A12E99">
              <w:rPr>
                <w:rStyle w:val="a5"/>
              </w:rPr>
              <w:t>2.</w:t>
            </w:r>
            <w:r w:rsidR="00A12E99" w:rsidRPr="00A12E99">
              <w:rPr>
                <w:rFonts w:asciiTheme="minorHAnsi" w:eastAsiaTheme="minorEastAsia" w:hAnsiTheme="minorHAnsi" w:cstheme="minorBidi"/>
                <w:lang w:eastAsia="bg-BG"/>
              </w:rPr>
              <w:tab/>
            </w:r>
            <w:r w:rsidR="00A12E99" w:rsidRPr="00A12E99">
              <w:rPr>
                <w:rStyle w:val="a5"/>
              </w:rPr>
              <w:t>Действия на комисията при отваряне на офертите</w:t>
            </w:r>
            <w:r w:rsidR="00A12E99" w:rsidRPr="00A12E99">
              <w:rPr>
                <w:webHidden/>
              </w:rPr>
              <w:tab/>
            </w:r>
            <w:r w:rsidR="009B70F6" w:rsidRPr="00A12E99">
              <w:rPr>
                <w:webHidden/>
              </w:rPr>
              <w:fldChar w:fldCharType="begin"/>
            </w:r>
            <w:r w:rsidR="00A12E99" w:rsidRPr="00A12E99">
              <w:rPr>
                <w:webHidden/>
              </w:rPr>
              <w:instrText xml:space="preserve"> PAGEREF _Toc532303281 \h </w:instrText>
            </w:r>
            <w:r w:rsidR="009B70F6" w:rsidRPr="00A12E99">
              <w:rPr>
                <w:webHidden/>
              </w:rPr>
            </w:r>
            <w:r w:rsidR="009B70F6" w:rsidRPr="00A12E99">
              <w:rPr>
                <w:webHidden/>
              </w:rPr>
              <w:fldChar w:fldCharType="separate"/>
            </w:r>
            <w:r w:rsidR="000266C8">
              <w:rPr>
                <w:webHidden/>
              </w:rPr>
              <w:t>14</w:t>
            </w:r>
            <w:r w:rsidR="009B70F6" w:rsidRPr="00A12E99">
              <w:rPr>
                <w:webHidden/>
              </w:rPr>
              <w:fldChar w:fldCharType="end"/>
            </w:r>
          </w:hyperlink>
        </w:p>
        <w:p w:rsidR="00A12E99" w:rsidRDefault="00122976">
          <w:pPr>
            <w:pStyle w:val="11"/>
            <w:rPr>
              <w:rFonts w:asciiTheme="minorHAnsi" w:eastAsiaTheme="minorEastAsia" w:hAnsiTheme="minorHAnsi" w:cstheme="minorBidi"/>
              <w:b w:val="0"/>
              <w:smallCaps w:val="0"/>
              <w:szCs w:val="22"/>
              <w:lang w:eastAsia="bg-BG"/>
            </w:rPr>
          </w:pPr>
          <w:hyperlink w:anchor="_Toc532303282" w:history="1">
            <w:r w:rsidR="00A12E99" w:rsidRPr="00287CD2">
              <w:rPr>
                <w:rStyle w:val="a5"/>
              </w:rPr>
              <w:t>VII. Разяснения и изменения на условията</w:t>
            </w:r>
            <w:r w:rsidR="00A12E99">
              <w:rPr>
                <w:webHidden/>
              </w:rPr>
              <w:tab/>
            </w:r>
            <w:r w:rsidR="009B70F6">
              <w:rPr>
                <w:webHidden/>
              </w:rPr>
              <w:fldChar w:fldCharType="begin"/>
            </w:r>
            <w:r w:rsidR="00A12E99">
              <w:rPr>
                <w:webHidden/>
              </w:rPr>
              <w:instrText xml:space="preserve"> PAGEREF _Toc532303282 \h </w:instrText>
            </w:r>
            <w:r w:rsidR="009B70F6">
              <w:rPr>
                <w:webHidden/>
              </w:rPr>
            </w:r>
            <w:r w:rsidR="009B70F6">
              <w:rPr>
                <w:webHidden/>
              </w:rPr>
              <w:fldChar w:fldCharType="separate"/>
            </w:r>
            <w:r w:rsidR="000266C8">
              <w:rPr>
                <w:webHidden/>
              </w:rPr>
              <w:t>15</w:t>
            </w:r>
            <w:r w:rsidR="009B70F6">
              <w:rPr>
                <w:webHidden/>
              </w:rPr>
              <w:fldChar w:fldCharType="end"/>
            </w:r>
          </w:hyperlink>
        </w:p>
        <w:p w:rsidR="0095084C" w:rsidRPr="0095084C" w:rsidRDefault="009B70F6" w:rsidP="0095084C">
          <w:pPr>
            <w:rPr>
              <w:rFonts w:eastAsia="Calibri"/>
              <w:szCs w:val="22"/>
              <w:lang w:val="bg-BG" w:eastAsia="en-US"/>
            </w:rPr>
          </w:pPr>
          <w:r w:rsidRPr="0095084C">
            <w:rPr>
              <w:rFonts w:eastAsia="Calibri"/>
              <w:b/>
              <w:bCs/>
              <w:noProof/>
              <w:lang w:val="bg-BG" w:eastAsia="en-US"/>
            </w:rPr>
            <w:fldChar w:fldCharType="end"/>
          </w:r>
        </w:p>
      </w:sdtContent>
    </w:sdt>
    <w:p w:rsidR="0095084C" w:rsidRPr="0095084C" w:rsidRDefault="0095084C" w:rsidP="0095084C">
      <w:pPr>
        <w:tabs>
          <w:tab w:val="left" w:pos="8010"/>
        </w:tabs>
        <w:rPr>
          <w:rFonts w:eastAsia="Calibri"/>
          <w:szCs w:val="22"/>
          <w:lang w:val="bg-BG" w:eastAsia="en-US"/>
        </w:rPr>
      </w:pPr>
    </w:p>
    <w:p w:rsidR="0095084C" w:rsidRPr="0095084C" w:rsidRDefault="0095084C" w:rsidP="0095084C">
      <w:pPr>
        <w:tabs>
          <w:tab w:val="left" w:pos="8010"/>
        </w:tabs>
        <w:jc w:val="center"/>
        <w:rPr>
          <w:rFonts w:eastAsia="Calibri"/>
          <w:szCs w:val="22"/>
          <w:lang w:val="bg-BG" w:eastAsia="en-US"/>
        </w:rPr>
      </w:pPr>
    </w:p>
    <w:p w:rsidR="0095084C" w:rsidRPr="0095084C" w:rsidRDefault="0095084C" w:rsidP="0095084C">
      <w:pPr>
        <w:spacing w:after="160" w:line="259" w:lineRule="auto"/>
        <w:rPr>
          <w:rFonts w:eastAsia="Calibri"/>
          <w:szCs w:val="22"/>
          <w:lang w:val="bg-BG" w:eastAsia="en-US"/>
        </w:rPr>
      </w:pPr>
      <w:r w:rsidRPr="0095084C">
        <w:rPr>
          <w:rFonts w:eastAsia="Calibri"/>
          <w:szCs w:val="22"/>
          <w:lang w:val="bg-BG" w:eastAsia="en-US"/>
        </w:rPr>
        <w:br w:type="page"/>
      </w:r>
    </w:p>
    <w:p w:rsidR="0095084C" w:rsidRPr="0095084C" w:rsidRDefault="0095084C" w:rsidP="0095084C">
      <w:pPr>
        <w:keepNext/>
        <w:keepLines/>
        <w:numPr>
          <w:ilvl w:val="0"/>
          <w:numId w:val="11"/>
        </w:numPr>
        <w:spacing w:before="480" w:after="480"/>
        <w:ind w:left="567" w:hanging="426"/>
        <w:outlineLvl w:val="0"/>
        <w:rPr>
          <w:b/>
          <w:smallCaps/>
          <w:sz w:val="26"/>
          <w:szCs w:val="26"/>
          <w:lang w:val="bg-BG" w:eastAsia="en-US"/>
        </w:rPr>
      </w:pPr>
      <w:bookmarkStart w:id="2" w:name="_Toc482357589"/>
      <w:bookmarkStart w:id="3" w:name="_Toc532303250"/>
      <w:r w:rsidRPr="0095084C">
        <w:rPr>
          <w:b/>
          <w:smallCaps/>
          <w:sz w:val="26"/>
          <w:szCs w:val="26"/>
          <w:lang w:val="bg-BG" w:eastAsia="en-US"/>
        </w:rPr>
        <w:lastRenderedPageBreak/>
        <w:t>Описание на обществената поръчка</w:t>
      </w:r>
      <w:bookmarkEnd w:id="2"/>
      <w:bookmarkEnd w:id="3"/>
    </w:p>
    <w:p w:rsidR="0095084C" w:rsidRPr="0095084C" w:rsidRDefault="0095084C" w:rsidP="0095084C">
      <w:pPr>
        <w:keepNext/>
        <w:keepLines/>
        <w:numPr>
          <w:ilvl w:val="0"/>
          <w:numId w:val="16"/>
        </w:numPr>
        <w:outlineLvl w:val="1"/>
        <w:rPr>
          <w:b/>
          <w:lang w:val="bg-BG" w:eastAsia="en-US"/>
        </w:rPr>
      </w:pPr>
      <w:bookmarkStart w:id="4" w:name="_Toc482357590"/>
      <w:bookmarkStart w:id="5" w:name="_Toc532303251"/>
      <w:r w:rsidRPr="0095084C">
        <w:rPr>
          <w:b/>
          <w:lang w:val="bg-BG" w:eastAsia="en-US"/>
        </w:rPr>
        <w:t>Обект на обществената поръчка</w:t>
      </w:r>
      <w:bookmarkEnd w:id="4"/>
      <w:bookmarkEnd w:id="5"/>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bCs/>
          <w:lang w:val="bg-BG" w:eastAsia="en-US"/>
        </w:rPr>
        <w:t xml:space="preserve">Обект на обществената поръчка е </w:t>
      </w:r>
      <w:r w:rsidR="008A307D">
        <w:rPr>
          <w:rFonts w:eastAsia="Calibri"/>
          <w:bCs/>
          <w:lang w:val="bg-BG" w:eastAsia="en-US"/>
        </w:rPr>
        <w:t>осъществяването на доставка на стоки чрез покупка</w:t>
      </w:r>
      <w:r w:rsidRPr="0095084C">
        <w:rPr>
          <w:rFonts w:eastAsia="Calibri"/>
          <w:bCs/>
          <w:lang w:val="bg-BG" w:eastAsia="en-US"/>
        </w:rPr>
        <w:t xml:space="preserve"> по смисъла на чл. 3, ал. 1, т. </w:t>
      </w:r>
      <w:r w:rsidR="008A307D">
        <w:rPr>
          <w:rFonts w:eastAsia="Calibri"/>
          <w:bCs/>
          <w:lang w:val="bg-BG" w:eastAsia="en-US"/>
        </w:rPr>
        <w:t>2</w:t>
      </w:r>
      <w:r w:rsidRPr="0095084C">
        <w:rPr>
          <w:rFonts w:eastAsia="Calibri"/>
          <w:bCs/>
          <w:lang w:val="bg-BG" w:eastAsia="en-US"/>
        </w:rPr>
        <w:t xml:space="preserve"> от Закона за обществените поръчки (ЗОП). </w:t>
      </w:r>
    </w:p>
    <w:p w:rsidR="0095084C" w:rsidRPr="0095084C" w:rsidRDefault="0095084C" w:rsidP="0095084C">
      <w:pPr>
        <w:keepNext/>
        <w:keepLines/>
        <w:numPr>
          <w:ilvl w:val="0"/>
          <w:numId w:val="16"/>
        </w:numPr>
        <w:outlineLvl w:val="1"/>
        <w:rPr>
          <w:b/>
          <w:lang w:val="bg-BG" w:eastAsia="en-US"/>
        </w:rPr>
      </w:pPr>
      <w:bookmarkStart w:id="6" w:name="_Toc532303252"/>
      <w:r w:rsidRPr="0095084C">
        <w:rPr>
          <w:b/>
          <w:lang w:val="bg-BG" w:eastAsia="en-US"/>
        </w:rPr>
        <w:t>Възложител</w:t>
      </w:r>
      <w:bookmarkEnd w:id="6"/>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lang w:val="bg-BG" w:eastAsia="en-US"/>
        </w:rPr>
        <w:t>Възложител на обществената поръчка по смисъла на чл. 5, ал. 2, т. 9 от ЗОП е Мариан Жечев – кмет на община Шабла.</w:t>
      </w:r>
    </w:p>
    <w:p w:rsidR="0095084C" w:rsidRPr="0095084C" w:rsidRDefault="0095084C" w:rsidP="0095084C">
      <w:pPr>
        <w:keepNext/>
        <w:keepLines/>
        <w:numPr>
          <w:ilvl w:val="0"/>
          <w:numId w:val="16"/>
        </w:numPr>
        <w:outlineLvl w:val="1"/>
        <w:rPr>
          <w:b/>
          <w:lang w:val="bg-BG" w:eastAsia="en-US"/>
        </w:rPr>
      </w:pPr>
      <w:bookmarkStart w:id="7" w:name="_Toc532303253"/>
      <w:r w:rsidRPr="0095084C">
        <w:rPr>
          <w:b/>
          <w:lang w:val="bg-BG" w:eastAsia="en-US"/>
        </w:rPr>
        <w:t>Приложим ред за възлагане</w:t>
      </w:r>
      <w:bookmarkEnd w:id="7"/>
    </w:p>
    <w:p w:rsidR="0095084C" w:rsidRPr="0095084C" w:rsidRDefault="0095084C" w:rsidP="0095084C">
      <w:pPr>
        <w:rPr>
          <w:rFonts w:eastAsia="Calibri"/>
          <w:szCs w:val="22"/>
          <w:lang w:val="bg-BG" w:eastAsia="en-US"/>
        </w:rPr>
      </w:pPr>
      <w:r w:rsidRPr="0095084C">
        <w:rPr>
          <w:rFonts w:eastAsia="Calibri"/>
          <w:szCs w:val="22"/>
          <w:lang w:val="bg-BG" w:eastAsia="en-US"/>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95084C" w:rsidRPr="0095084C" w:rsidRDefault="0095084C" w:rsidP="0095084C">
      <w:pPr>
        <w:keepNext/>
        <w:keepLines/>
        <w:numPr>
          <w:ilvl w:val="0"/>
          <w:numId w:val="16"/>
        </w:numPr>
        <w:outlineLvl w:val="1"/>
        <w:rPr>
          <w:b/>
          <w:lang w:val="bg-BG" w:eastAsia="en-US"/>
        </w:rPr>
      </w:pPr>
      <w:bookmarkStart w:id="8" w:name="_Toc532303254"/>
      <w:r w:rsidRPr="0095084C">
        <w:rPr>
          <w:b/>
          <w:lang w:val="bg-BG" w:eastAsia="en-US"/>
        </w:rPr>
        <w:t>Критерий за възлагане</w:t>
      </w:r>
      <w:bookmarkEnd w:id="8"/>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Критерият за възлагане е икономически най-изгодната оферта, определена въз основа на </w:t>
      </w:r>
      <w:r w:rsidR="008A307D" w:rsidRPr="008A307D">
        <w:rPr>
          <w:rFonts w:eastAsia="Calibri"/>
          <w:szCs w:val="22"/>
          <w:lang w:val="bg-BG" w:eastAsia="en-US"/>
        </w:rPr>
        <w:t>оптимално съотношение качество/цена</w:t>
      </w:r>
      <w:r w:rsidRPr="0095084C">
        <w:rPr>
          <w:rFonts w:eastAsia="Calibri"/>
          <w:szCs w:val="22"/>
          <w:lang w:val="bg-BG" w:eastAsia="en-US"/>
        </w:rPr>
        <w:t xml:space="preserve">. </w:t>
      </w:r>
      <w:bookmarkStart w:id="9" w:name="_Toc482357597"/>
    </w:p>
    <w:p w:rsidR="0095084C" w:rsidRPr="0095084C" w:rsidRDefault="0095084C" w:rsidP="0095084C">
      <w:pPr>
        <w:keepNext/>
        <w:keepLines/>
        <w:numPr>
          <w:ilvl w:val="0"/>
          <w:numId w:val="16"/>
        </w:numPr>
        <w:outlineLvl w:val="1"/>
        <w:rPr>
          <w:b/>
          <w:lang w:val="bg-BG" w:eastAsia="en-US"/>
        </w:rPr>
      </w:pPr>
      <w:bookmarkStart w:id="10" w:name="_Toc532303255"/>
      <w:r w:rsidRPr="0095084C">
        <w:rPr>
          <w:b/>
          <w:lang w:val="bg-BG" w:eastAsia="en-US"/>
        </w:rPr>
        <w:t>Срок на валидност на офертит</w:t>
      </w:r>
      <w:bookmarkEnd w:id="9"/>
      <w:r w:rsidRPr="0095084C">
        <w:rPr>
          <w:b/>
          <w:lang w:val="bg-BG" w:eastAsia="en-US"/>
        </w:rPr>
        <w:t>е</w:t>
      </w:r>
      <w:bookmarkEnd w:id="10"/>
    </w:p>
    <w:p w:rsidR="00122976" w:rsidRDefault="0095084C" w:rsidP="0095084C">
      <w:pPr>
        <w:rPr>
          <w:rFonts w:eastAsia="Calibri"/>
          <w:szCs w:val="22"/>
          <w:lang w:val="en-US" w:eastAsia="en-US"/>
        </w:rPr>
      </w:pPr>
      <w:r w:rsidRPr="0095084C">
        <w:rPr>
          <w:rFonts w:eastAsia="Calibri"/>
          <w:szCs w:val="22"/>
          <w:lang w:val="bg-BG" w:eastAsia="en-US"/>
        </w:rPr>
        <w:t xml:space="preserve">Срокът на валидност на офертите е </w:t>
      </w:r>
      <w:r w:rsidR="00A94BCB">
        <w:rPr>
          <w:rFonts w:eastAsia="Calibri"/>
          <w:b/>
          <w:szCs w:val="22"/>
          <w:lang w:val="bg-BG" w:eastAsia="en-US"/>
        </w:rPr>
        <w:t>9</w:t>
      </w:r>
      <w:r w:rsidRPr="0095084C">
        <w:rPr>
          <w:rFonts w:eastAsia="Calibri"/>
          <w:b/>
          <w:szCs w:val="22"/>
          <w:lang w:val="bg-BG" w:eastAsia="en-US"/>
        </w:rPr>
        <w:t>0 (</w:t>
      </w:r>
      <w:r w:rsidR="00A94BCB">
        <w:rPr>
          <w:rFonts w:eastAsia="Calibri"/>
          <w:b/>
          <w:szCs w:val="22"/>
          <w:lang w:val="bg-BG" w:eastAsia="en-US"/>
        </w:rPr>
        <w:t>деветдесет</w:t>
      </w:r>
      <w:r w:rsidRPr="0095084C">
        <w:rPr>
          <w:rFonts w:eastAsia="Calibri"/>
          <w:b/>
          <w:szCs w:val="22"/>
          <w:lang w:val="bg-BG" w:eastAsia="en-US"/>
        </w:rPr>
        <w:t>)</w:t>
      </w:r>
      <w:r w:rsidRPr="0095084C">
        <w:rPr>
          <w:rFonts w:eastAsia="Calibri"/>
          <w:szCs w:val="22"/>
          <w:lang w:val="bg-BG" w:eastAsia="en-US"/>
        </w:rPr>
        <w:t xml:space="preserve"> </w:t>
      </w:r>
      <w:r w:rsidRPr="0095084C">
        <w:rPr>
          <w:rFonts w:eastAsia="Calibri"/>
          <w:b/>
          <w:szCs w:val="22"/>
          <w:lang w:val="bg-BG" w:eastAsia="en-US"/>
        </w:rPr>
        <w:t>календарни дни,</w:t>
      </w:r>
      <w:r w:rsidRPr="0095084C">
        <w:rPr>
          <w:rFonts w:eastAsia="Calibri"/>
          <w:szCs w:val="22"/>
          <w:lang w:val="bg-BG" w:eastAsia="en-US"/>
        </w:rPr>
        <w:t xml:space="preserve"> считано от изтичане на срока за подаването им – 17:00 ч.</w:t>
      </w:r>
    </w:p>
    <w:p w:rsidR="0095084C" w:rsidRPr="0095084C" w:rsidRDefault="0095084C" w:rsidP="0095084C">
      <w:pPr>
        <w:rPr>
          <w:rFonts w:eastAsia="Calibri"/>
          <w:szCs w:val="22"/>
          <w:lang w:val="bg-BG" w:eastAsia="en-US"/>
        </w:rPr>
      </w:pPr>
      <w:bookmarkStart w:id="11" w:name="_GoBack"/>
      <w:bookmarkEnd w:id="11"/>
      <w:r w:rsidRPr="0095084C">
        <w:rPr>
          <w:rFonts w:eastAsia="Calibri"/>
          <w:szCs w:val="22"/>
          <w:lang w:val="bg-BG" w:eastAsia="en-US"/>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95084C" w:rsidRPr="0095084C" w:rsidRDefault="0095084C" w:rsidP="0095084C">
      <w:pPr>
        <w:keepNext/>
        <w:keepLines/>
        <w:numPr>
          <w:ilvl w:val="0"/>
          <w:numId w:val="16"/>
        </w:numPr>
        <w:outlineLvl w:val="1"/>
        <w:rPr>
          <w:b/>
          <w:lang w:val="bg-BG" w:eastAsia="en-US"/>
        </w:rPr>
      </w:pPr>
      <w:bookmarkStart w:id="12" w:name="_Toc532303256"/>
      <w:r w:rsidRPr="0095084C">
        <w:rPr>
          <w:b/>
          <w:lang w:val="bg-BG" w:eastAsia="en-US"/>
        </w:rPr>
        <w:t>Прогнозна стойност</w:t>
      </w:r>
      <w:bookmarkEnd w:id="12"/>
    </w:p>
    <w:p w:rsidR="0095084C" w:rsidRPr="0095084C" w:rsidRDefault="0095084C" w:rsidP="0095084C">
      <w:pPr>
        <w:rPr>
          <w:rFonts w:eastAsia="Calibri"/>
          <w:b/>
          <w:szCs w:val="22"/>
          <w:lang w:val="bg-BG" w:eastAsia="en-US"/>
        </w:rPr>
      </w:pPr>
      <w:r w:rsidRPr="0095084C">
        <w:rPr>
          <w:rFonts w:eastAsia="Calibri"/>
          <w:szCs w:val="22"/>
          <w:lang w:val="bg-BG" w:eastAsia="en-US"/>
        </w:rPr>
        <w:t xml:space="preserve">Прогнозната стойност на поръчката е </w:t>
      </w:r>
      <w:r w:rsidR="00347FF6" w:rsidRPr="00347FF6">
        <w:rPr>
          <w:rFonts w:eastAsia="Calibri"/>
          <w:b/>
          <w:szCs w:val="22"/>
          <w:lang w:val="bg-BG" w:eastAsia="en-US"/>
        </w:rPr>
        <w:t>37 489,</w:t>
      </w:r>
      <w:r w:rsidR="002D2321">
        <w:rPr>
          <w:rFonts w:eastAsia="Calibri"/>
          <w:b/>
          <w:szCs w:val="22"/>
          <w:lang w:val="bg-BG" w:eastAsia="en-US"/>
        </w:rPr>
        <w:t>00</w:t>
      </w:r>
      <w:r w:rsidR="00347FF6" w:rsidRPr="00347FF6">
        <w:rPr>
          <w:rFonts w:eastAsia="Calibri"/>
          <w:b/>
          <w:szCs w:val="22"/>
          <w:lang w:val="bg-BG" w:eastAsia="en-US"/>
        </w:rPr>
        <w:t xml:space="preserve"> лв. (тридесет и седем хиляди четиристотин осемдесет и девет лева) без ДДС</w:t>
      </w:r>
      <w:r w:rsidRPr="0095084C">
        <w:rPr>
          <w:rFonts w:eastAsia="Calibri"/>
          <w:b/>
          <w:szCs w:val="22"/>
          <w:lang w:val="bg-BG" w:eastAsia="en-US"/>
        </w:rPr>
        <w:t>.</w:t>
      </w:r>
    </w:p>
    <w:p w:rsidR="0095084C" w:rsidRPr="0095084C" w:rsidRDefault="0095084C" w:rsidP="0095084C">
      <w:pPr>
        <w:rPr>
          <w:rFonts w:eastAsia="Calibri"/>
          <w:szCs w:val="22"/>
          <w:lang w:val="bg-BG" w:eastAsia="en-US"/>
        </w:rPr>
      </w:pPr>
      <w:r w:rsidRPr="0095084C">
        <w:rPr>
          <w:rFonts w:eastAsia="Calibri"/>
          <w:szCs w:val="22"/>
          <w:lang w:val="bg-BG" w:eastAsia="en-US"/>
        </w:rPr>
        <w:t>Оферти на участници, които надхвърлят определения финансов ресурс по-горе, ще бъдат отстранени от участие като неотговарящи на предварително обявените условия на Възложителя.</w:t>
      </w:r>
    </w:p>
    <w:p w:rsidR="0095084C" w:rsidRPr="0095084C" w:rsidRDefault="0095084C" w:rsidP="0095084C">
      <w:pPr>
        <w:rPr>
          <w:rFonts w:eastAsia="Calibri"/>
          <w:szCs w:val="22"/>
          <w:lang w:val="bg-BG" w:eastAsia="en-US"/>
        </w:rPr>
      </w:pPr>
      <w:r w:rsidRPr="0095084C">
        <w:rPr>
          <w:rFonts w:eastAsia="Calibri"/>
          <w:szCs w:val="22"/>
          <w:lang w:val="bg-BG" w:eastAsia="en-US"/>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p>
    <w:p w:rsidR="0095084C" w:rsidRPr="0095084C" w:rsidRDefault="0095084C" w:rsidP="0095084C">
      <w:pPr>
        <w:rPr>
          <w:rFonts w:eastAsia="Calibri"/>
          <w:szCs w:val="22"/>
          <w:lang w:val="bg-BG" w:eastAsia="en-US"/>
        </w:rPr>
      </w:pPr>
      <w:r w:rsidRPr="0095084C">
        <w:rPr>
          <w:rFonts w:eastAsia="Calibri"/>
          <w:szCs w:val="22"/>
          <w:lang w:val="bg-BG" w:eastAsia="en-US"/>
        </w:rPr>
        <w:lastRenderedPageBreak/>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95084C" w:rsidRPr="0095084C" w:rsidRDefault="0095084C" w:rsidP="0095084C">
      <w:pPr>
        <w:keepNext/>
        <w:keepLines/>
        <w:numPr>
          <w:ilvl w:val="0"/>
          <w:numId w:val="16"/>
        </w:numPr>
        <w:outlineLvl w:val="1"/>
        <w:rPr>
          <w:b/>
          <w:lang w:val="bg-BG" w:eastAsia="en-US"/>
        </w:rPr>
      </w:pPr>
      <w:bookmarkStart w:id="13" w:name="_Toc532303257"/>
      <w:r w:rsidRPr="0095084C">
        <w:rPr>
          <w:b/>
          <w:lang w:val="bg-BG" w:eastAsia="en-US"/>
        </w:rPr>
        <w:t>Разходи за подготовка на офертите и участие</w:t>
      </w:r>
      <w:bookmarkEnd w:id="13"/>
    </w:p>
    <w:p w:rsidR="0095084C" w:rsidRPr="0095084C" w:rsidRDefault="0095084C" w:rsidP="0095084C">
      <w:pPr>
        <w:rPr>
          <w:rFonts w:eastAsia="Calibri"/>
          <w:szCs w:val="22"/>
          <w:lang w:val="bg-BG" w:eastAsia="en-US"/>
        </w:rPr>
      </w:pPr>
      <w:r w:rsidRPr="0095084C">
        <w:rPr>
          <w:rFonts w:eastAsia="Calibri"/>
          <w:szCs w:val="22"/>
          <w:lang w:val="bg-BG" w:eastAsia="en-US"/>
        </w:rPr>
        <w:t>Разходите за изготвяне на офертите и за участие във възлагането на поръчката са за сметка на участниците. Възложителят не участва в тези разходи, независимо от начина на провеждане или изхода от възлагането.</w:t>
      </w:r>
    </w:p>
    <w:p w:rsidR="0095084C" w:rsidRPr="0095084C" w:rsidRDefault="0095084C" w:rsidP="0095084C">
      <w:pPr>
        <w:keepNext/>
        <w:keepLines/>
        <w:numPr>
          <w:ilvl w:val="0"/>
          <w:numId w:val="11"/>
        </w:numPr>
        <w:spacing w:before="480" w:after="480"/>
        <w:ind w:left="567" w:hanging="426"/>
        <w:outlineLvl w:val="0"/>
        <w:rPr>
          <w:b/>
          <w:smallCaps/>
          <w:sz w:val="26"/>
          <w:szCs w:val="26"/>
          <w:lang w:val="bg-BG" w:eastAsia="en-US"/>
        </w:rPr>
      </w:pPr>
      <w:bookmarkStart w:id="14" w:name="_Toc482357602"/>
      <w:bookmarkStart w:id="15" w:name="_Toc532303258"/>
      <w:r w:rsidRPr="0095084C">
        <w:rPr>
          <w:b/>
          <w:smallCaps/>
          <w:sz w:val="26"/>
          <w:szCs w:val="26"/>
          <w:lang w:val="bg-BG" w:eastAsia="en-US"/>
        </w:rPr>
        <w:t>Изисквания към участниците</w:t>
      </w:r>
      <w:bookmarkEnd w:id="14"/>
      <w:bookmarkEnd w:id="15"/>
    </w:p>
    <w:p w:rsidR="0095084C" w:rsidRPr="0095084C" w:rsidRDefault="0095084C" w:rsidP="0095084C">
      <w:pPr>
        <w:keepNext/>
        <w:keepLines/>
        <w:numPr>
          <w:ilvl w:val="0"/>
          <w:numId w:val="13"/>
        </w:numPr>
        <w:outlineLvl w:val="1"/>
        <w:rPr>
          <w:b/>
          <w:lang w:val="bg-BG" w:eastAsia="en-US"/>
        </w:rPr>
      </w:pPr>
      <w:bookmarkStart w:id="16" w:name="_Toc482357603"/>
      <w:bookmarkStart w:id="17" w:name="_Toc532303259"/>
      <w:r w:rsidRPr="0095084C">
        <w:rPr>
          <w:b/>
          <w:lang w:val="bg-BG" w:eastAsia="en-US"/>
        </w:rPr>
        <w:t>Общи изисквания</w:t>
      </w:r>
      <w:bookmarkEnd w:id="16"/>
      <w:bookmarkEnd w:id="17"/>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Участник при възлагането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услугите, включени в нейния предмет,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както и на изискванията на ЗОП и ППЗОП.</w:t>
      </w:r>
    </w:p>
    <w:p w:rsidR="0095084C" w:rsidRPr="0095084C" w:rsidRDefault="0095084C" w:rsidP="0095084C">
      <w:pPr>
        <w:keepNext/>
        <w:keepLines/>
        <w:numPr>
          <w:ilvl w:val="0"/>
          <w:numId w:val="12"/>
        </w:numPr>
        <w:outlineLvl w:val="1"/>
        <w:rPr>
          <w:b/>
          <w:lang w:val="bg-BG" w:eastAsia="en-US"/>
        </w:rPr>
      </w:pPr>
      <w:bookmarkStart w:id="18" w:name="_Toc482357604"/>
      <w:bookmarkStart w:id="19" w:name="_Toc532303260"/>
      <w:r w:rsidRPr="0095084C">
        <w:rPr>
          <w:b/>
          <w:lang w:val="bg-BG" w:eastAsia="en-US"/>
        </w:rPr>
        <w:t>Лично състояние на участниците</w:t>
      </w:r>
      <w:bookmarkEnd w:id="18"/>
      <w:bookmarkEnd w:id="19"/>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отстранява участник, за когото са налице основанията за отстраняване по чл. 54, ал. 1, т. 1 – 5 и т. 7 от ЗОП, възникнали преди или по време на възлагането на поръчката:</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осъден с влязла в сила присъда за престъпление по</w:t>
      </w:r>
      <w:r w:rsidRPr="00F3103E">
        <w:rPr>
          <w:rFonts w:eastAsia="Calibri"/>
          <w:szCs w:val="22"/>
          <w:lang w:val="ru-RU" w:eastAsia="en-US"/>
        </w:rPr>
        <w:t xml:space="preserve"> </w:t>
      </w:r>
      <w:r w:rsidRPr="0095084C">
        <w:rPr>
          <w:rFonts w:eastAsia="Calibri"/>
          <w:szCs w:val="22"/>
          <w:lang w:val="bg-BG" w:eastAsia="en-US"/>
        </w:rPr>
        <w:t>108а, чл. 159а - 159г, чл. 172, чл. 192а, чл. 194 - 217, чл. 219 - 252, чл. 253 - 260, чл. 301 - 307, чл. 321, 321а и чл. 352 - 353е от Наказателния кодекс;</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осъден с влязла в сила присъда за престъпление, аналогично на тези по т. 1, в друга държава членка или трета страна;</w:t>
      </w:r>
    </w:p>
    <w:p w:rsidR="0095084C" w:rsidRPr="0095084C" w:rsidRDefault="009B6F25" w:rsidP="0095084C">
      <w:pPr>
        <w:numPr>
          <w:ilvl w:val="0"/>
          <w:numId w:val="18"/>
        </w:numPr>
        <w:rPr>
          <w:rFonts w:eastAsia="Calibri"/>
          <w:szCs w:val="22"/>
          <w:lang w:val="bg-BG" w:eastAsia="en-US"/>
        </w:rPr>
      </w:pPr>
      <w:r w:rsidRPr="003C7F43">
        <w:t>има задължения за данъци и задължителни осигурителни вноски по смисъла на</w:t>
      </w:r>
      <w:r w:rsidRPr="001C18C2">
        <w:t> </w:t>
      </w:r>
      <w:r w:rsidRPr="003C7F43">
        <w:t xml:space="preserve">чл. 162, ал. 2, т. 1 от </w:t>
      </w:r>
      <w:r w:rsidRPr="00F919EE">
        <w:t>Данъчно-осигурителния процесуален кодекс</w:t>
      </w:r>
      <w:r w:rsidRPr="001C18C2">
        <w:t> </w:t>
      </w:r>
      <w:r w:rsidRPr="00F919EE">
        <w:t xml:space="preserve">и лихвите по тях към държавата или към общината по седалището на </w:t>
      </w:r>
      <w:r w:rsidRPr="001C18C2">
        <w:t>възложителя</w:t>
      </w:r>
      <w:r w:rsidRPr="00F919EE">
        <w:t xml:space="preserve"> и на участника, или аналогични задължения съгласно законодателството на държавата, в която </w:t>
      </w:r>
      <w:r w:rsidRPr="001C18C2">
        <w:t xml:space="preserve">кандидатът или </w:t>
      </w:r>
      <w:r w:rsidRPr="00F919EE">
        <w:t xml:space="preserve">участникът е установен, </w:t>
      </w:r>
      <w:r w:rsidRPr="001C18C2">
        <w:t xml:space="preserve">доказани с </w:t>
      </w:r>
      <w:r w:rsidRPr="00F919EE">
        <w:t>влязъл в сила</w:t>
      </w:r>
      <w:r w:rsidRPr="001C18C2">
        <w:t xml:space="preserve"> акт на компетентен орган</w:t>
      </w:r>
      <w:r w:rsidR="0095084C" w:rsidRPr="0095084C">
        <w:rPr>
          <w:rFonts w:eastAsia="Calibri"/>
          <w:szCs w:val="22"/>
          <w:lang w:val="bg-BG" w:eastAsia="en-US"/>
        </w:rPr>
        <w:t>;</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налице неравнопоставеност в случаите по чл. 44, ал. 5;</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установено, че:</w:t>
      </w:r>
    </w:p>
    <w:p w:rsidR="0095084C" w:rsidRPr="0095084C" w:rsidRDefault="0095084C" w:rsidP="0095084C">
      <w:pPr>
        <w:ind w:left="709"/>
        <w:rPr>
          <w:rFonts w:eastAsia="Calibri"/>
          <w:szCs w:val="22"/>
          <w:lang w:val="bg-BG" w:eastAsia="en-US"/>
        </w:rPr>
      </w:pPr>
      <w:r w:rsidRPr="0095084C">
        <w:rPr>
          <w:rFonts w:eastAsia="Calibri"/>
          <w:szCs w:val="22"/>
          <w:lang w:val="bg-BG" w:eastAsia="en-US"/>
        </w:rPr>
        <w:lastRenderedPageBreak/>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5084C" w:rsidRPr="0095084C" w:rsidRDefault="0095084C" w:rsidP="0095084C">
      <w:pPr>
        <w:ind w:left="709"/>
        <w:rPr>
          <w:rFonts w:eastAsia="Calibri"/>
          <w:szCs w:val="22"/>
          <w:lang w:val="bg-BG" w:eastAsia="en-US"/>
        </w:rPr>
      </w:pPr>
      <w:r w:rsidRPr="0095084C">
        <w:rPr>
          <w:rFonts w:eastAsia="Calibri"/>
          <w:szCs w:val="22"/>
          <w:lang w:val="bg-BG" w:eastAsia="en-US"/>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5084C" w:rsidRPr="0095084C" w:rsidRDefault="0095084C" w:rsidP="0095084C">
      <w:pPr>
        <w:numPr>
          <w:ilvl w:val="0"/>
          <w:numId w:val="18"/>
        </w:numPr>
        <w:rPr>
          <w:rFonts w:eastAsia="Calibri"/>
          <w:szCs w:val="22"/>
          <w:lang w:val="bg-BG" w:eastAsia="en-US"/>
        </w:rPr>
      </w:pPr>
      <w:r w:rsidRPr="0095084C">
        <w:rPr>
          <w:rFonts w:eastAsia="Calibri"/>
          <w:szCs w:val="22"/>
          <w:lang w:val="bg-BG" w:eastAsia="en-US"/>
        </w:rPr>
        <w:t>е налице конфликт на интереси, който не може да бъде отстранен;</w:t>
      </w:r>
    </w:p>
    <w:p w:rsidR="0095084C" w:rsidRPr="00F3103E" w:rsidRDefault="0095084C" w:rsidP="0095084C">
      <w:pPr>
        <w:rPr>
          <w:rFonts w:eastAsia="Calibri"/>
          <w:szCs w:val="22"/>
          <w:lang w:val="ru-RU" w:eastAsia="en-US"/>
        </w:rPr>
      </w:pPr>
      <w:r w:rsidRPr="0095084C">
        <w:rPr>
          <w:rFonts w:eastAsia="Calibri"/>
          <w:szCs w:val="22"/>
          <w:lang w:val="bg-BG" w:eastAsia="en-US"/>
        </w:rPr>
        <w:t>Основанията за отстраняване се прилагат до изтичане на сроковете по чл. 57, ал. 3 от ЗОП</w:t>
      </w:r>
      <w:r w:rsidRPr="00F3103E">
        <w:rPr>
          <w:rFonts w:eastAsia="Calibri"/>
          <w:szCs w:val="22"/>
          <w:lang w:val="ru-RU" w:eastAsia="en-US"/>
        </w:rPr>
        <w:t>.</w:t>
      </w:r>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ще отстрани от участие лице</w:t>
      </w:r>
      <w:r w:rsidRPr="00F3103E">
        <w:rPr>
          <w:rFonts w:eastAsia="Calibri"/>
          <w:szCs w:val="22"/>
          <w:lang w:val="ru-RU" w:eastAsia="en-US"/>
        </w:rPr>
        <w:t>,</w:t>
      </w:r>
      <w:r w:rsidRPr="0095084C">
        <w:rPr>
          <w:rFonts w:eastAsia="Calibri"/>
          <w:szCs w:val="22"/>
          <w:lang w:val="bg-BG" w:eastAsia="en-US"/>
        </w:rPr>
        <w:t xml:space="preserve"> което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5084C" w:rsidRPr="0095084C" w:rsidRDefault="0095084C" w:rsidP="0095084C">
      <w:pPr>
        <w:keepNext/>
        <w:keepLines/>
        <w:numPr>
          <w:ilvl w:val="0"/>
          <w:numId w:val="12"/>
        </w:numPr>
        <w:outlineLvl w:val="1"/>
        <w:rPr>
          <w:b/>
          <w:lang w:val="bg-BG" w:eastAsia="en-US"/>
        </w:rPr>
      </w:pPr>
      <w:bookmarkStart w:id="20" w:name="_Toc482357605"/>
      <w:bookmarkStart w:id="21" w:name="_Toc532303261"/>
      <w:r w:rsidRPr="0095084C">
        <w:rPr>
          <w:b/>
          <w:lang w:val="bg-BG" w:eastAsia="en-US"/>
        </w:rPr>
        <w:t>Критерии за подбор на участниците. Минимални изисквания и документи за доказване</w:t>
      </w:r>
      <w:bookmarkEnd w:id="20"/>
      <w:bookmarkEnd w:id="21"/>
    </w:p>
    <w:p w:rsidR="0095084C" w:rsidRPr="0095084C" w:rsidRDefault="0095084C" w:rsidP="0095084C">
      <w:pPr>
        <w:keepNext/>
        <w:keepLines/>
        <w:numPr>
          <w:ilvl w:val="1"/>
          <w:numId w:val="12"/>
        </w:numPr>
        <w:ind w:left="1418" w:hanging="578"/>
        <w:outlineLvl w:val="2"/>
        <w:rPr>
          <w:b/>
          <w:lang w:val="bg-BG" w:eastAsia="bg-BG"/>
        </w:rPr>
      </w:pPr>
      <w:bookmarkStart w:id="22" w:name="_Toc532303262"/>
      <w:r w:rsidRPr="0095084C">
        <w:rPr>
          <w:b/>
          <w:lang w:val="bg-BG" w:eastAsia="bg-BG"/>
        </w:rPr>
        <w:t>Правоспособност за упражняване на професионална дейност</w:t>
      </w:r>
      <w:bookmarkEnd w:id="22"/>
    </w:p>
    <w:p w:rsidR="0095084C" w:rsidRPr="0095084C" w:rsidRDefault="00A94BCB" w:rsidP="0095084C">
      <w:pPr>
        <w:rPr>
          <w:rFonts w:eastAsia="Calibri"/>
          <w:szCs w:val="22"/>
          <w:lang w:val="bg-BG" w:eastAsia="bg-BG"/>
        </w:rPr>
      </w:pPr>
      <w:r w:rsidRPr="00A94BCB">
        <w:rPr>
          <w:rFonts w:eastAsia="Calibri"/>
          <w:szCs w:val="22"/>
          <w:lang w:val="bg-BG" w:eastAsia="bg-BG"/>
        </w:rPr>
        <w:t>В настоящата обществена поръчка не се поставят изисквания за годност (правоспособност) за упражняване на професионална дейност</w:t>
      </w:r>
      <w:r w:rsidR="0095084C" w:rsidRPr="0095084C">
        <w:rPr>
          <w:rFonts w:eastAsia="Calibri"/>
          <w:szCs w:val="22"/>
          <w:lang w:val="bg-BG" w:eastAsia="bg-BG"/>
        </w:rPr>
        <w:t>.</w:t>
      </w:r>
    </w:p>
    <w:p w:rsidR="0095084C" w:rsidRPr="0095084C" w:rsidRDefault="0095084C" w:rsidP="0095084C">
      <w:pPr>
        <w:keepNext/>
        <w:keepLines/>
        <w:numPr>
          <w:ilvl w:val="1"/>
          <w:numId w:val="12"/>
        </w:numPr>
        <w:ind w:left="1418" w:hanging="578"/>
        <w:outlineLvl w:val="2"/>
        <w:rPr>
          <w:b/>
          <w:lang w:val="bg-BG" w:eastAsia="bg-BG"/>
        </w:rPr>
      </w:pPr>
      <w:bookmarkStart w:id="23" w:name="_Toc532303263"/>
      <w:r w:rsidRPr="0095084C">
        <w:rPr>
          <w:b/>
          <w:lang w:val="bg-BG" w:eastAsia="bg-BG"/>
        </w:rPr>
        <w:t>Икономическо и финансово състояние</w:t>
      </w:r>
      <w:bookmarkEnd w:id="23"/>
    </w:p>
    <w:p w:rsidR="0095084C" w:rsidRPr="00F3103E" w:rsidRDefault="00A94BCB" w:rsidP="0095084C">
      <w:pPr>
        <w:rPr>
          <w:rFonts w:eastAsia="Calibri"/>
          <w:color w:val="FF0000"/>
          <w:szCs w:val="22"/>
          <w:lang w:val="bg-BG" w:eastAsia="bg-BG"/>
        </w:rPr>
      </w:pPr>
      <w:r w:rsidRPr="00A94BCB">
        <w:rPr>
          <w:rFonts w:eastAsia="Calibri"/>
          <w:szCs w:val="22"/>
          <w:lang w:val="bg-BG" w:eastAsia="bg-BG"/>
        </w:rPr>
        <w:t>В настоящата обществена поръчка не се поставят изисквания за икономическото и финансовото състояние на участниците</w:t>
      </w:r>
      <w:r w:rsidR="004E2AD1">
        <w:rPr>
          <w:rFonts w:eastAsia="Calibri"/>
          <w:szCs w:val="22"/>
          <w:lang w:val="en-US" w:eastAsia="bg-BG"/>
        </w:rPr>
        <w:t>.</w:t>
      </w:r>
      <w:r w:rsidR="00F3103E" w:rsidRPr="00F3103E">
        <w:rPr>
          <w:rFonts w:eastAsia="Calibri"/>
          <w:color w:val="FF0000"/>
          <w:szCs w:val="22"/>
          <w:lang w:val="bg-BG" w:eastAsia="bg-BG"/>
        </w:rPr>
        <w:t xml:space="preserve">  </w:t>
      </w:r>
    </w:p>
    <w:p w:rsidR="0095084C" w:rsidRPr="0095084C" w:rsidRDefault="0095084C" w:rsidP="0095084C">
      <w:pPr>
        <w:keepNext/>
        <w:keepLines/>
        <w:numPr>
          <w:ilvl w:val="1"/>
          <w:numId w:val="12"/>
        </w:numPr>
        <w:ind w:left="1418" w:hanging="578"/>
        <w:outlineLvl w:val="2"/>
        <w:rPr>
          <w:b/>
          <w:lang w:val="bg-BG" w:eastAsia="bg-BG"/>
        </w:rPr>
      </w:pPr>
      <w:bookmarkStart w:id="24" w:name="_Toc532303264"/>
      <w:r w:rsidRPr="0095084C">
        <w:rPr>
          <w:b/>
          <w:lang w:val="bg-BG" w:eastAsia="bg-BG"/>
        </w:rPr>
        <w:t>Технически и професионални способности</w:t>
      </w:r>
      <w:bookmarkEnd w:id="24"/>
      <w:r w:rsidRPr="0095084C">
        <w:rPr>
          <w:b/>
          <w:lang w:val="bg-BG" w:eastAsia="bg-BG"/>
        </w:rPr>
        <w:t xml:space="preserve"> </w:t>
      </w:r>
    </w:p>
    <w:p w:rsidR="0095084C" w:rsidRPr="00A94BCB" w:rsidRDefault="008A307D" w:rsidP="00A94BCB">
      <w:pPr>
        <w:rPr>
          <w:rFonts w:eastAsia="Calibri"/>
          <w:szCs w:val="22"/>
          <w:lang w:val="bg-BG" w:eastAsia="bg-BG"/>
        </w:rPr>
      </w:pPr>
      <w:r w:rsidRPr="00A94BCB">
        <w:rPr>
          <w:rFonts w:eastAsia="Calibri"/>
          <w:szCs w:val="22"/>
          <w:lang w:val="bg-BG" w:eastAsia="bg-BG"/>
        </w:rPr>
        <w:t xml:space="preserve">В настоящата обществена поръчка не се поставят изисквания за </w:t>
      </w:r>
      <w:r>
        <w:rPr>
          <w:rFonts w:eastAsia="Calibri"/>
          <w:szCs w:val="22"/>
          <w:lang w:val="bg-BG" w:eastAsia="bg-BG"/>
        </w:rPr>
        <w:t>т</w:t>
      </w:r>
      <w:r w:rsidRPr="008A307D">
        <w:rPr>
          <w:rFonts w:eastAsia="Calibri"/>
          <w:szCs w:val="22"/>
          <w:lang w:val="bg-BG" w:eastAsia="bg-BG"/>
        </w:rPr>
        <w:t>ехнически и професионални способности</w:t>
      </w:r>
      <w:r w:rsidRPr="00A94BCB">
        <w:rPr>
          <w:rFonts w:eastAsia="Calibri"/>
          <w:szCs w:val="22"/>
          <w:lang w:val="bg-BG" w:eastAsia="bg-BG"/>
        </w:rPr>
        <w:t xml:space="preserve"> на участниците</w:t>
      </w:r>
      <w:r w:rsidR="0095084C" w:rsidRPr="00A94BCB">
        <w:rPr>
          <w:rFonts w:eastAsia="Calibri"/>
          <w:szCs w:val="22"/>
          <w:lang w:val="bg-BG" w:eastAsia="bg-BG"/>
        </w:rPr>
        <w:t>.</w:t>
      </w:r>
    </w:p>
    <w:p w:rsidR="0095084C" w:rsidRPr="0095084C" w:rsidRDefault="0095084C" w:rsidP="0095084C">
      <w:pPr>
        <w:keepNext/>
        <w:keepLines/>
        <w:numPr>
          <w:ilvl w:val="0"/>
          <w:numId w:val="12"/>
        </w:numPr>
        <w:outlineLvl w:val="1"/>
        <w:rPr>
          <w:b/>
          <w:lang w:val="bg-BG" w:eastAsia="en-US"/>
        </w:rPr>
      </w:pPr>
      <w:bookmarkStart w:id="25" w:name="_Toc482357608"/>
      <w:bookmarkStart w:id="26" w:name="_Toc532303265"/>
      <w:r w:rsidRPr="0095084C">
        <w:rPr>
          <w:b/>
          <w:lang w:val="bg-BG" w:eastAsia="en-US"/>
        </w:rPr>
        <w:t>Деклариране на лично състояние и съответствие с критериите за подбор</w:t>
      </w:r>
      <w:bookmarkEnd w:id="25"/>
      <w:bookmarkEnd w:id="26"/>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Към офертата участниците подават декларации по образец на възложителя за липсата на обстоятелствата по-горе. Декларацията за липсата на обстоятелствата по чл. 54, ал. 1, т. 1</w:t>
      </w:r>
      <w:r w:rsidRPr="00F3103E">
        <w:rPr>
          <w:rFonts w:eastAsia="Calibri"/>
          <w:szCs w:val="22"/>
          <w:lang w:val="ru-RU" w:eastAsia="en-US"/>
        </w:rPr>
        <w:t>, 2 и 7</w:t>
      </w:r>
      <w:r w:rsidRPr="0095084C">
        <w:rPr>
          <w:rFonts w:eastAsia="Calibri"/>
          <w:szCs w:val="22"/>
          <w:lang w:val="bg-BG" w:eastAsia="en-US"/>
        </w:rPr>
        <w:t xml:space="preserve"> се подписва от лицата, които представляват участника. </w:t>
      </w:r>
    </w:p>
    <w:p w:rsidR="0095084C" w:rsidRPr="0095084C" w:rsidRDefault="0095084C" w:rsidP="0095084C">
      <w:pPr>
        <w:rPr>
          <w:rFonts w:eastAsia="Calibri"/>
          <w:szCs w:val="22"/>
          <w:lang w:val="bg-BG" w:eastAsia="en-US"/>
        </w:rPr>
      </w:pPr>
      <w:r w:rsidRPr="0095084C">
        <w:rPr>
          <w:rFonts w:eastAsia="Calibri"/>
          <w:szCs w:val="22"/>
          <w:lang w:val="bg-BG" w:eastAsia="en-US"/>
        </w:rPr>
        <w:t>Когато участникът се представлява от повече от едно лице, декларацията за обстоятелствата по чл. 54, ал. 1, т. 3 - 5 ЗОП и  се подписва от лицето, което може самостоятелно да го представлява.</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w:t>
      </w:r>
      <w:r w:rsidRPr="0095084C">
        <w:rPr>
          <w:rFonts w:eastAsia="Calibri"/>
          <w:szCs w:val="22"/>
          <w:lang w:val="bg-BG" w:eastAsia="en-US"/>
        </w:rPr>
        <w:lastRenderedPageBreak/>
        <w:t>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Липсата или наличието на обстоятелства по чл. 3, т. 8 от </w:t>
      </w:r>
      <w:bookmarkStart w:id="27" w:name="_Hlk504407551"/>
      <w:r w:rsidRPr="0095084C">
        <w:rPr>
          <w:rFonts w:eastAsia="Calibri"/>
          <w:szCs w:val="22"/>
          <w:lang w:val="bg-BG" w:eastAsia="en-US"/>
        </w:rPr>
        <w:t>ЗИФОДРЮДРКЛТДС</w:t>
      </w:r>
      <w:bookmarkEnd w:id="27"/>
      <w:r w:rsidRPr="0095084C">
        <w:rPr>
          <w:rFonts w:eastAsia="Calibri"/>
          <w:szCs w:val="22"/>
          <w:lang w:val="bg-BG" w:eastAsia="en-US"/>
        </w:rPr>
        <w:t xml:space="preserve"> се удостоверява с подаването на декларация по образец, която се подписва от лице, което може да представлява самостоятелно участника.</w:t>
      </w:r>
    </w:p>
    <w:p w:rsidR="0095084C" w:rsidRPr="0095084C" w:rsidRDefault="0095084C" w:rsidP="0095084C">
      <w:pPr>
        <w:rPr>
          <w:rFonts w:eastAsia="Calibri"/>
          <w:szCs w:val="22"/>
          <w:lang w:val="bg-BG" w:eastAsia="en-US"/>
        </w:rPr>
      </w:pP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Възложителят не изисква представянето на документи, доказващи съответствието на участниците с поставените изисквания към личното състояние и критериите за подбор, при провеждането на избора на изпълнител. Такива документи ще се изискват от избрания изпълнител, при подписването на договора за изпълнение на поръчката. </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28" w:name="_Toc532303266"/>
      <w:bookmarkStart w:id="29" w:name="_Toc482357615"/>
      <w:r w:rsidRPr="0095084C">
        <w:rPr>
          <w:b/>
          <w:smallCaps/>
          <w:sz w:val="26"/>
          <w:szCs w:val="26"/>
          <w:lang w:val="bg-BG" w:eastAsia="en-US"/>
        </w:rPr>
        <w:t>Изисквания към документите за участие</w:t>
      </w:r>
      <w:bookmarkEnd w:id="28"/>
      <w:r w:rsidRPr="0095084C">
        <w:rPr>
          <w:b/>
          <w:smallCaps/>
          <w:sz w:val="26"/>
          <w:szCs w:val="26"/>
          <w:lang w:val="bg-BG" w:eastAsia="en-US"/>
        </w:rPr>
        <w:t xml:space="preserve"> </w:t>
      </w:r>
      <w:bookmarkEnd w:id="29"/>
    </w:p>
    <w:p w:rsidR="0095084C" w:rsidRPr="0095084C" w:rsidRDefault="0095084C" w:rsidP="0095084C">
      <w:pPr>
        <w:keepNext/>
        <w:keepLines/>
        <w:numPr>
          <w:ilvl w:val="0"/>
          <w:numId w:val="15"/>
        </w:numPr>
        <w:outlineLvl w:val="1"/>
        <w:rPr>
          <w:b/>
          <w:lang w:val="bg-BG" w:eastAsia="en-US"/>
        </w:rPr>
      </w:pPr>
      <w:bookmarkStart w:id="30" w:name="_Toc482357616"/>
      <w:bookmarkStart w:id="31" w:name="_Toc532303267"/>
      <w:bookmarkStart w:id="32" w:name="_Toc482357617"/>
      <w:r w:rsidRPr="0095084C">
        <w:rPr>
          <w:b/>
          <w:lang w:val="bg-BG" w:eastAsia="en-US"/>
        </w:rPr>
        <w:t>Общи изисквания</w:t>
      </w:r>
      <w:bookmarkEnd w:id="30"/>
      <w:bookmarkEnd w:id="31"/>
    </w:p>
    <w:p w:rsidR="0095084C" w:rsidRPr="0095084C" w:rsidRDefault="0095084C" w:rsidP="0095084C">
      <w:pPr>
        <w:rPr>
          <w:rFonts w:eastAsia="Calibri"/>
          <w:szCs w:val="22"/>
          <w:lang w:val="bg-BG" w:eastAsia="en-US"/>
        </w:rPr>
      </w:pPr>
      <w:r w:rsidRPr="0095084C">
        <w:rPr>
          <w:rFonts w:eastAsia="Calibri"/>
          <w:szCs w:val="22"/>
          <w:lang w:val="bg-BG" w:eastAsia="en-US"/>
        </w:rPr>
        <w:t>При изготвяне на документите всеки участник трябва да се придържа точно към обявените от Възложителя условия.</w:t>
      </w:r>
    </w:p>
    <w:p w:rsidR="0095084C" w:rsidRPr="0095084C" w:rsidRDefault="0095084C" w:rsidP="0095084C">
      <w:pPr>
        <w:rPr>
          <w:rFonts w:eastAsia="Calibri"/>
          <w:szCs w:val="22"/>
          <w:lang w:val="bg-BG" w:eastAsia="en-US"/>
        </w:rPr>
      </w:pPr>
      <w:r w:rsidRPr="0095084C">
        <w:rPr>
          <w:rFonts w:eastAsia="Calibri"/>
          <w:szCs w:val="22"/>
          <w:lang w:val="bg-BG" w:eastAsia="en-US"/>
        </w:rPr>
        <w:t>Представянето на оферта задължава участника да приеме напълно всички изисквания и условия, посочени в обявата и тази документация.</w:t>
      </w:r>
    </w:p>
    <w:p w:rsidR="0095084C" w:rsidRPr="0095084C" w:rsidRDefault="0095084C" w:rsidP="0095084C">
      <w:pPr>
        <w:rPr>
          <w:rFonts w:eastAsia="Calibri"/>
          <w:szCs w:val="22"/>
          <w:lang w:val="bg-BG" w:eastAsia="en-US"/>
        </w:rPr>
      </w:pPr>
      <w:r w:rsidRPr="0095084C">
        <w:rPr>
          <w:rFonts w:eastAsia="Calibri"/>
          <w:szCs w:val="22"/>
          <w:lang w:val="bg-BG" w:eastAsia="en-US"/>
        </w:rPr>
        <w:t>Всеки участник има право да представи само една оферта. Офертата трябва да е попълнена без поправки по нея. Документи с поправки не се разглеждат.</w:t>
      </w:r>
    </w:p>
    <w:p w:rsidR="0095084C" w:rsidRPr="0095084C" w:rsidRDefault="0095084C" w:rsidP="0095084C">
      <w:pPr>
        <w:rPr>
          <w:rFonts w:eastAsia="Calibri"/>
          <w:szCs w:val="22"/>
          <w:lang w:val="bg-BG" w:eastAsia="en-US"/>
        </w:rPr>
      </w:pPr>
      <w:r w:rsidRPr="0095084C">
        <w:rPr>
          <w:rFonts w:eastAsia="Calibri"/>
          <w:szCs w:val="22"/>
          <w:lang w:val="bg-BG" w:eastAsia="en-US"/>
        </w:rPr>
        <w:t>Не се допуска предлагането на варианти в офертата.</w:t>
      </w:r>
    </w:p>
    <w:p w:rsidR="0095084C" w:rsidRPr="0095084C" w:rsidRDefault="0095084C" w:rsidP="0095084C">
      <w:pPr>
        <w:rPr>
          <w:rFonts w:eastAsia="Calibri"/>
          <w:szCs w:val="22"/>
          <w:lang w:val="bg-BG" w:eastAsia="en-US"/>
        </w:rPr>
      </w:pPr>
      <w:r w:rsidRPr="0095084C">
        <w:rPr>
          <w:rFonts w:eastAsia="Calibri"/>
          <w:szCs w:val="22"/>
          <w:lang w:val="bg-BG" w:eastAsia="en-US"/>
        </w:rPr>
        <w:t>Прогнозната стойност на поръчката е максимално допустима и оферти над посочената прогнозна стойност ще бъдат отстранявани от участие.</w:t>
      </w:r>
    </w:p>
    <w:p w:rsidR="0095084C" w:rsidRPr="0095084C" w:rsidRDefault="0095084C" w:rsidP="0095084C">
      <w:pPr>
        <w:rPr>
          <w:rFonts w:eastAsia="Calibri"/>
          <w:szCs w:val="22"/>
          <w:lang w:val="bg-BG" w:eastAsia="en-US"/>
        </w:rPr>
      </w:pPr>
      <w:r w:rsidRPr="0095084C">
        <w:rPr>
          <w:rFonts w:eastAsia="Calibri"/>
          <w:szCs w:val="22"/>
          <w:lang w:val="bg-BG" w:eastAsia="en-US"/>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95084C" w:rsidRPr="0095084C" w:rsidRDefault="0095084C" w:rsidP="0095084C">
      <w:pPr>
        <w:keepNext/>
        <w:keepLines/>
        <w:numPr>
          <w:ilvl w:val="0"/>
          <w:numId w:val="15"/>
        </w:numPr>
        <w:outlineLvl w:val="1"/>
        <w:rPr>
          <w:b/>
          <w:lang w:val="bg-BG" w:eastAsia="en-US"/>
        </w:rPr>
      </w:pPr>
      <w:bookmarkStart w:id="33" w:name="_Toc532303268"/>
      <w:r w:rsidRPr="0095084C">
        <w:rPr>
          <w:b/>
          <w:lang w:val="bg-BG" w:eastAsia="en-US"/>
        </w:rPr>
        <w:t>Документи за участие</w:t>
      </w:r>
      <w:bookmarkEnd w:id="33"/>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Офертите на участниците следва да съдържат:</w:t>
      </w:r>
    </w:p>
    <w:p w:rsidR="0095084C" w:rsidRDefault="0095084C" w:rsidP="0095084C">
      <w:pPr>
        <w:numPr>
          <w:ilvl w:val="0"/>
          <w:numId w:val="20"/>
        </w:numPr>
        <w:ind w:left="714" w:hanging="357"/>
        <w:rPr>
          <w:rFonts w:eastAsia="Calibri"/>
          <w:szCs w:val="22"/>
          <w:lang w:val="bg-BG" w:eastAsia="en-US"/>
        </w:rPr>
      </w:pPr>
      <w:r w:rsidRPr="0095084C">
        <w:rPr>
          <w:rFonts w:eastAsia="Calibri"/>
          <w:szCs w:val="22"/>
          <w:lang w:val="bg-BG" w:eastAsia="en-US"/>
        </w:rPr>
        <w:t>Списък на представените документи – по Образец № 1;</w:t>
      </w:r>
    </w:p>
    <w:p w:rsidR="008B1E47"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t xml:space="preserve">Информация за участника – </w:t>
      </w:r>
      <w:r>
        <w:rPr>
          <w:rFonts w:eastAsia="Calibri"/>
          <w:szCs w:val="22"/>
          <w:lang w:val="bg-BG" w:eastAsia="en-US"/>
        </w:rPr>
        <w:t>по О</w:t>
      </w:r>
      <w:r w:rsidRPr="008B1E47">
        <w:rPr>
          <w:rFonts w:eastAsia="Calibri"/>
          <w:szCs w:val="22"/>
          <w:lang w:val="bg-BG" w:eastAsia="en-US"/>
        </w:rPr>
        <w:t>бразец № 2</w:t>
      </w:r>
      <w:r>
        <w:rPr>
          <w:rFonts w:eastAsia="Calibri"/>
          <w:szCs w:val="22"/>
          <w:lang w:val="bg-BG" w:eastAsia="en-US"/>
        </w:rPr>
        <w:t>;</w:t>
      </w:r>
    </w:p>
    <w:p w:rsidR="008B1E47" w:rsidRPr="0095084C"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lastRenderedPageBreak/>
        <w:t>Пълномощно на лицето, упълномощено да представлява участника в обществената поръчка, в случай че участникът не се представлява от лицата, които имат право на това, съгласно документите му за регистраци</w:t>
      </w:r>
      <w:r>
        <w:rPr>
          <w:rFonts w:eastAsia="Calibri"/>
          <w:szCs w:val="22"/>
          <w:lang w:val="bg-BG" w:eastAsia="en-US"/>
        </w:rPr>
        <w:t>я</w:t>
      </w:r>
    </w:p>
    <w:p w:rsidR="0095084C" w:rsidRDefault="008B1E47" w:rsidP="0095084C">
      <w:pPr>
        <w:numPr>
          <w:ilvl w:val="0"/>
          <w:numId w:val="20"/>
        </w:numPr>
        <w:ind w:left="714" w:hanging="357"/>
        <w:rPr>
          <w:rFonts w:eastAsia="Calibri"/>
          <w:szCs w:val="22"/>
          <w:lang w:val="bg-BG" w:eastAsia="en-US"/>
        </w:rPr>
      </w:pPr>
      <w:r w:rsidRPr="008B1E47">
        <w:rPr>
          <w:rFonts w:eastAsia="Calibri"/>
          <w:szCs w:val="22"/>
          <w:lang w:val="bg-BG" w:eastAsia="en-US"/>
        </w:rPr>
        <w:t>Декларация за участието на подизпълнители в обществената поръчка –</w:t>
      </w:r>
      <w:r>
        <w:rPr>
          <w:rFonts w:eastAsia="Calibri"/>
          <w:szCs w:val="22"/>
          <w:lang w:val="bg-BG" w:eastAsia="en-US"/>
        </w:rPr>
        <w:t xml:space="preserve"> по</w:t>
      </w:r>
      <w:r w:rsidRPr="008B1E47">
        <w:rPr>
          <w:rFonts w:eastAsia="Calibri"/>
          <w:szCs w:val="22"/>
          <w:lang w:val="bg-BG" w:eastAsia="en-US"/>
        </w:rPr>
        <w:t xml:space="preserve"> </w:t>
      </w:r>
      <w:r>
        <w:rPr>
          <w:rFonts w:eastAsia="Calibri"/>
          <w:szCs w:val="22"/>
          <w:lang w:val="bg-BG" w:eastAsia="en-US"/>
        </w:rPr>
        <w:t>О</w:t>
      </w:r>
      <w:r w:rsidRPr="008B1E47">
        <w:rPr>
          <w:rFonts w:eastAsia="Calibri"/>
          <w:szCs w:val="22"/>
          <w:lang w:val="bg-BG" w:eastAsia="en-US"/>
        </w:rPr>
        <w:t>бразец № 3</w:t>
      </w:r>
      <w:r w:rsidR="0095084C" w:rsidRPr="0095084C">
        <w:rPr>
          <w:rFonts w:eastAsia="Calibri"/>
          <w:szCs w:val="22"/>
          <w:lang w:val="bg-BG" w:eastAsia="en-US"/>
        </w:rPr>
        <w:t>;</w:t>
      </w:r>
    </w:p>
    <w:p w:rsidR="00370984" w:rsidRPr="0095084C" w:rsidRDefault="00370984" w:rsidP="0095084C">
      <w:pPr>
        <w:numPr>
          <w:ilvl w:val="0"/>
          <w:numId w:val="20"/>
        </w:numPr>
        <w:ind w:left="714" w:hanging="357"/>
        <w:rPr>
          <w:rFonts w:eastAsia="Calibri"/>
          <w:szCs w:val="22"/>
          <w:lang w:val="bg-BG" w:eastAsia="en-US"/>
        </w:rPr>
      </w:pPr>
      <w:r w:rsidRPr="00370984">
        <w:rPr>
          <w:rFonts w:eastAsia="Calibri"/>
          <w:szCs w:val="22"/>
          <w:lang w:val="bg-BG" w:eastAsia="en-US"/>
        </w:rPr>
        <w:t xml:space="preserve">Декларация  за съгласие за участие като подизпълнител – </w:t>
      </w:r>
      <w:r>
        <w:rPr>
          <w:rFonts w:eastAsia="Calibri"/>
          <w:szCs w:val="22"/>
          <w:lang w:val="bg-BG" w:eastAsia="en-US"/>
        </w:rPr>
        <w:t>по О</w:t>
      </w:r>
      <w:r w:rsidRPr="00370984">
        <w:rPr>
          <w:rFonts w:eastAsia="Calibri"/>
          <w:szCs w:val="22"/>
          <w:lang w:val="bg-BG" w:eastAsia="en-US"/>
        </w:rPr>
        <w:t>бразец № 4</w:t>
      </w:r>
      <w:r>
        <w:rPr>
          <w:rFonts w:eastAsia="Calibri"/>
          <w:szCs w:val="22"/>
          <w:lang w:val="bg-BG" w:eastAsia="en-US"/>
        </w:rPr>
        <w:t>;</w:t>
      </w:r>
    </w:p>
    <w:p w:rsidR="0095084C" w:rsidRPr="0095084C" w:rsidRDefault="0095084C" w:rsidP="0095084C">
      <w:pPr>
        <w:numPr>
          <w:ilvl w:val="0"/>
          <w:numId w:val="20"/>
        </w:numPr>
        <w:ind w:left="714" w:hanging="357"/>
        <w:rPr>
          <w:rFonts w:eastAsia="Calibri"/>
          <w:szCs w:val="22"/>
          <w:lang w:val="bg-BG" w:eastAsia="en-US"/>
        </w:rPr>
      </w:pPr>
      <w:bookmarkStart w:id="34" w:name="_Hlk504404140"/>
      <w:r w:rsidRPr="0095084C">
        <w:rPr>
          <w:rFonts w:eastAsia="Calibri"/>
          <w:szCs w:val="22"/>
          <w:lang w:val="bg-BG" w:eastAsia="en-US"/>
        </w:rPr>
        <w:t xml:space="preserve">Декларация за липсата на обстоятелствата по чл. 54, ал. 1, т. 1, 2 и 7 от ЗОП – </w:t>
      </w:r>
      <w:r w:rsidR="00370984">
        <w:rPr>
          <w:rFonts w:eastAsia="Calibri"/>
          <w:szCs w:val="22"/>
          <w:lang w:val="bg-BG" w:eastAsia="en-US"/>
        </w:rPr>
        <w:t xml:space="preserve">по </w:t>
      </w:r>
      <w:r w:rsidRPr="0095084C">
        <w:rPr>
          <w:rFonts w:eastAsia="Calibri"/>
          <w:szCs w:val="22"/>
          <w:lang w:val="bg-BG" w:eastAsia="en-US"/>
        </w:rPr>
        <w:t xml:space="preserve">Образец № </w:t>
      </w:r>
      <w:bookmarkEnd w:id="34"/>
      <w:r w:rsidR="00370984">
        <w:rPr>
          <w:rFonts w:eastAsia="Calibri"/>
          <w:szCs w:val="22"/>
          <w:lang w:val="bg-BG" w:eastAsia="en-US"/>
        </w:rPr>
        <w:t>5</w:t>
      </w:r>
      <w:r w:rsidRPr="0095084C">
        <w:rPr>
          <w:rFonts w:eastAsia="Calibri"/>
          <w:szCs w:val="22"/>
          <w:lang w:val="bg-BG" w:eastAsia="en-US"/>
        </w:rPr>
        <w:t>;</w:t>
      </w:r>
    </w:p>
    <w:p w:rsidR="0095084C" w:rsidRPr="0095084C" w:rsidRDefault="0095084C" w:rsidP="0095084C">
      <w:pPr>
        <w:numPr>
          <w:ilvl w:val="0"/>
          <w:numId w:val="20"/>
        </w:numPr>
        <w:ind w:left="714" w:hanging="357"/>
        <w:rPr>
          <w:rFonts w:eastAsia="Calibri"/>
          <w:szCs w:val="22"/>
          <w:lang w:val="bg-BG" w:eastAsia="en-US"/>
        </w:rPr>
      </w:pPr>
      <w:bookmarkStart w:id="35" w:name="_Hlk504404200"/>
      <w:r w:rsidRPr="0095084C">
        <w:rPr>
          <w:rFonts w:eastAsia="Calibri"/>
          <w:szCs w:val="22"/>
          <w:lang w:val="bg-BG" w:eastAsia="en-US"/>
        </w:rPr>
        <w:t>Декларация за липсата на обстоятелствата по чл. 54, ал. 1, т. 3</w:t>
      </w:r>
      <w:r w:rsidR="00370984">
        <w:rPr>
          <w:rFonts w:eastAsia="Calibri"/>
          <w:szCs w:val="22"/>
          <w:lang w:val="bg-BG" w:eastAsia="en-US"/>
        </w:rPr>
        <w:t xml:space="preserve"> </w:t>
      </w:r>
      <w:r w:rsidRPr="0095084C">
        <w:rPr>
          <w:rFonts w:eastAsia="Calibri"/>
          <w:szCs w:val="22"/>
          <w:lang w:val="bg-BG" w:eastAsia="en-US"/>
        </w:rPr>
        <w:t>-</w:t>
      </w:r>
      <w:r w:rsidR="00370984">
        <w:rPr>
          <w:rFonts w:eastAsia="Calibri"/>
          <w:szCs w:val="22"/>
          <w:lang w:val="bg-BG" w:eastAsia="en-US"/>
        </w:rPr>
        <w:t xml:space="preserve"> </w:t>
      </w:r>
      <w:r w:rsidRPr="0095084C">
        <w:rPr>
          <w:rFonts w:eastAsia="Calibri"/>
          <w:szCs w:val="22"/>
          <w:lang w:val="bg-BG" w:eastAsia="en-US"/>
        </w:rPr>
        <w:t xml:space="preserve">5 от ЗОП – </w:t>
      </w:r>
      <w:r w:rsidR="00370984">
        <w:rPr>
          <w:rFonts w:eastAsia="Calibri"/>
          <w:szCs w:val="22"/>
          <w:lang w:val="bg-BG" w:eastAsia="en-US"/>
        </w:rPr>
        <w:t xml:space="preserve">по </w:t>
      </w:r>
      <w:r w:rsidRPr="0095084C">
        <w:rPr>
          <w:rFonts w:eastAsia="Calibri"/>
          <w:szCs w:val="22"/>
          <w:lang w:val="bg-BG" w:eastAsia="en-US"/>
        </w:rPr>
        <w:t xml:space="preserve">Образец № </w:t>
      </w:r>
      <w:bookmarkEnd w:id="35"/>
      <w:r w:rsidR="00370984">
        <w:rPr>
          <w:rFonts w:eastAsia="Calibri"/>
          <w:szCs w:val="22"/>
          <w:lang w:val="bg-BG" w:eastAsia="en-US"/>
        </w:rPr>
        <w:t>6;</w:t>
      </w:r>
    </w:p>
    <w:p w:rsidR="0095084C" w:rsidRDefault="0095084C" w:rsidP="0095084C">
      <w:pPr>
        <w:numPr>
          <w:ilvl w:val="0"/>
          <w:numId w:val="20"/>
        </w:numPr>
        <w:ind w:left="714" w:hanging="357"/>
        <w:rPr>
          <w:rFonts w:eastAsia="Calibri"/>
          <w:szCs w:val="22"/>
          <w:lang w:val="bg-BG" w:eastAsia="en-US"/>
        </w:rPr>
      </w:pPr>
      <w:r w:rsidRPr="0095084C">
        <w:rPr>
          <w:rFonts w:eastAsia="Calibri"/>
          <w:szCs w:val="22"/>
          <w:lang w:val="bg-BG" w:eastAsia="en-US"/>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00370984">
        <w:rPr>
          <w:rFonts w:eastAsia="Calibri"/>
          <w:szCs w:val="22"/>
          <w:lang w:val="bg-BG" w:eastAsia="en-US"/>
        </w:rPr>
        <w:t xml:space="preserve"> по</w:t>
      </w:r>
      <w:r w:rsidRPr="0095084C">
        <w:rPr>
          <w:rFonts w:eastAsia="Calibri"/>
          <w:szCs w:val="22"/>
          <w:lang w:val="bg-BG" w:eastAsia="en-US"/>
        </w:rPr>
        <w:t xml:space="preserve"> Образец № </w:t>
      </w:r>
      <w:r w:rsidR="008A307D">
        <w:rPr>
          <w:rFonts w:eastAsia="Calibri"/>
          <w:szCs w:val="22"/>
          <w:lang w:val="bg-BG" w:eastAsia="en-US"/>
        </w:rPr>
        <w:t>7</w:t>
      </w:r>
      <w:r w:rsidR="00370984">
        <w:rPr>
          <w:rFonts w:eastAsia="Calibri"/>
          <w:szCs w:val="22"/>
          <w:lang w:val="bg-BG" w:eastAsia="en-US"/>
        </w:rPr>
        <w:t>;</w:t>
      </w:r>
    </w:p>
    <w:p w:rsidR="00370984" w:rsidRDefault="00370984" w:rsidP="0095084C">
      <w:pPr>
        <w:numPr>
          <w:ilvl w:val="0"/>
          <w:numId w:val="20"/>
        </w:numPr>
        <w:ind w:left="714" w:hanging="357"/>
        <w:rPr>
          <w:rFonts w:eastAsia="Calibri"/>
          <w:szCs w:val="22"/>
          <w:lang w:val="bg-BG" w:eastAsia="en-US"/>
        </w:rPr>
      </w:pPr>
      <w:r>
        <w:rPr>
          <w:rFonts w:eastAsia="Calibri"/>
          <w:szCs w:val="22"/>
          <w:lang w:val="bg-BG" w:eastAsia="en-US"/>
        </w:rPr>
        <w:t xml:space="preserve">Техническо предложение – по Образец № </w:t>
      </w:r>
      <w:r w:rsidR="009B6F25">
        <w:rPr>
          <w:rFonts w:eastAsia="Calibri"/>
          <w:szCs w:val="22"/>
          <w:lang w:val="bg-BG" w:eastAsia="en-US"/>
        </w:rPr>
        <w:t>8</w:t>
      </w:r>
      <w:r>
        <w:rPr>
          <w:rFonts w:eastAsia="Calibri"/>
          <w:szCs w:val="22"/>
          <w:lang w:val="bg-BG" w:eastAsia="en-US"/>
        </w:rPr>
        <w:t>;</w:t>
      </w:r>
    </w:p>
    <w:p w:rsidR="00370984" w:rsidRPr="0095084C" w:rsidRDefault="00370984" w:rsidP="0095084C">
      <w:pPr>
        <w:numPr>
          <w:ilvl w:val="0"/>
          <w:numId w:val="20"/>
        </w:numPr>
        <w:ind w:left="714" w:hanging="357"/>
        <w:rPr>
          <w:rFonts w:eastAsia="Calibri"/>
          <w:szCs w:val="22"/>
          <w:lang w:val="bg-BG" w:eastAsia="en-US"/>
        </w:rPr>
      </w:pPr>
      <w:r>
        <w:rPr>
          <w:rFonts w:eastAsia="Calibri"/>
          <w:szCs w:val="22"/>
          <w:lang w:val="bg-BG" w:eastAsia="en-US"/>
        </w:rPr>
        <w:t xml:space="preserve">Ценово предложение – по Образец № </w:t>
      </w:r>
      <w:r w:rsidR="009B6F25">
        <w:rPr>
          <w:rFonts w:eastAsia="Calibri"/>
          <w:szCs w:val="22"/>
          <w:lang w:val="bg-BG" w:eastAsia="en-US"/>
        </w:rPr>
        <w:t>9</w:t>
      </w:r>
      <w:r>
        <w:rPr>
          <w:rFonts w:eastAsia="Calibri"/>
          <w:szCs w:val="22"/>
          <w:lang w:val="bg-BG" w:eastAsia="en-US"/>
        </w:rPr>
        <w:t>.</w:t>
      </w:r>
    </w:p>
    <w:p w:rsidR="0095084C" w:rsidRPr="0095084C" w:rsidRDefault="0095084C" w:rsidP="0095084C">
      <w:pPr>
        <w:keepNext/>
        <w:keepLines/>
        <w:numPr>
          <w:ilvl w:val="0"/>
          <w:numId w:val="15"/>
        </w:numPr>
        <w:outlineLvl w:val="1"/>
        <w:rPr>
          <w:b/>
          <w:lang w:val="bg-BG" w:eastAsia="en-US"/>
        </w:rPr>
      </w:pPr>
      <w:bookmarkStart w:id="36" w:name="_Toc482357618"/>
      <w:bookmarkStart w:id="37" w:name="_Toc532303269"/>
      <w:r w:rsidRPr="0095084C">
        <w:rPr>
          <w:b/>
          <w:lang w:val="bg-BG" w:eastAsia="en-US"/>
        </w:rPr>
        <w:t>Изисквания към документите</w:t>
      </w:r>
      <w:bookmarkEnd w:id="36"/>
      <w:bookmarkEnd w:id="37"/>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Всички документи, свързани с участието в избора на изпълнител, следва да бъдат на български език. Ако са приложени документи на чужд език, те следва да са придружени с превод на български език.</w:t>
      </w:r>
    </w:p>
    <w:p w:rsidR="0095084C" w:rsidRPr="0095084C" w:rsidRDefault="0095084C" w:rsidP="0095084C">
      <w:pPr>
        <w:rPr>
          <w:rFonts w:eastAsia="Calibri"/>
          <w:szCs w:val="22"/>
          <w:lang w:val="bg-BG" w:eastAsia="en-US"/>
        </w:rPr>
      </w:pPr>
      <w:r w:rsidRPr="0095084C">
        <w:rPr>
          <w:rFonts w:eastAsia="Calibri"/>
          <w:szCs w:val="22"/>
          <w:lang w:val="bg-BG" w:eastAsia="en-US"/>
        </w:rPr>
        <w:t>По документите не се допускат никакви вписвания между редовете, изтривания или корекции.</w:t>
      </w:r>
    </w:p>
    <w:p w:rsidR="0095084C" w:rsidRPr="0095084C" w:rsidRDefault="0095084C" w:rsidP="0095084C">
      <w:pPr>
        <w:rPr>
          <w:rFonts w:eastAsia="Calibri"/>
          <w:szCs w:val="22"/>
          <w:lang w:val="bg-BG" w:eastAsia="en-US"/>
        </w:rPr>
      </w:pPr>
      <w:r w:rsidRPr="0095084C">
        <w:rPr>
          <w:rFonts w:eastAsia="Calibri"/>
          <w:szCs w:val="22"/>
          <w:lang w:val="bg-BG" w:eastAsia="en-US"/>
        </w:rPr>
        <w:t>Всички документи трябва да са валидни към датата на тяхното представяне.</w:t>
      </w:r>
    </w:p>
    <w:p w:rsidR="0095084C" w:rsidRPr="0095084C" w:rsidRDefault="0095084C" w:rsidP="0095084C">
      <w:pPr>
        <w:keepNext/>
        <w:keepLines/>
        <w:numPr>
          <w:ilvl w:val="0"/>
          <w:numId w:val="15"/>
        </w:numPr>
        <w:outlineLvl w:val="1"/>
        <w:rPr>
          <w:b/>
          <w:lang w:val="bg-BG" w:eastAsia="en-US"/>
        </w:rPr>
      </w:pPr>
      <w:bookmarkStart w:id="38" w:name="_Toc482357619"/>
      <w:bookmarkStart w:id="39" w:name="_Toc532303270"/>
      <w:bookmarkEnd w:id="32"/>
      <w:r w:rsidRPr="0095084C">
        <w:rPr>
          <w:b/>
          <w:lang w:val="bg-BG" w:eastAsia="en-US"/>
        </w:rPr>
        <w:t>Подаване</w:t>
      </w:r>
      <w:bookmarkEnd w:id="38"/>
      <w:bookmarkEnd w:id="39"/>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Документите, свързани с участието и систематизирани съобразно посочените по-горе изисквания, се представят в запечатана и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Всеки участник следва да осигури своевременното получаване на документите за участие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w:t>
      </w:r>
      <w:r w:rsidRPr="0095084C">
        <w:rPr>
          <w:rFonts w:eastAsia="Calibri"/>
          <w:szCs w:val="22"/>
          <w:lang w:val="bg-BG" w:eastAsia="en-US"/>
        </w:rPr>
        <w:lastRenderedPageBreak/>
        <w:t>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95084C" w:rsidRPr="0095084C" w:rsidRDefault="0095084C" w:rsidP="0095084C">
      <w:pPr>
        <w:rPr>
          <w:rFonts w:eastAsia="Calibri"/>
          <w:szCs w:val="22"/>
          <w:lang w:val="bg-BG" w:eastAsia="en-US"/>
        </w:rPr>
      </w:pPr>
      <w:r w:rsidRPr="0095084C">
        <w:rPr>
          <w:rFonts w:eastAsia="Calibri"/>
          <w:szCs w:val="22"/>
          <w:lang w:val="bg-BG" w:eastAsia="en-US"/>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95084C" w:rsidRPr="0095084C" w:rsidRDefault="0095084C" w:rsidP="0095084C">
      <w:pPr>
        <w:keepNext/>
        <w:keepLines/>
        <w:numPr>
          <w:ilvl w:val="0"/>
          <w:numId w:val="15"/>
        </w:numPr>
        <w:outlineLvl w:val="1"/>
        <w:rPr>
          <w:b/>
          <w:lang w:val="bg-BG" w:eastAsia="en-US"/>
        </w:rPr>
      </w:pPr>
      <w:bookmarkStart w:id="40" w:name="_Toc482357620"/>
      <w:bookmarkStart w:id="41" w:name="_Toc532303271"/>
      <w:r w:rsidRPr="0095084C">
        <w:rPr>
          <w:b/>
          <w:lang w:val="bg-BG" w:eastAsia="en-US"/>
        </w:rPr>
        <w:t>Място за подаване на документите за участие</w:t>
      </w:r>
      <w:bookmarkEnd w:id="40"/>
      <w:bookmarkEnd w:id="41"/>
    </w:p>
    <w:p w:rsidR="0095084C" w:rsidRPr="0095084C" w:rsidRDefault="0095084C" w:rsidP="0095084C">
      <w:pPr>
        <w:rPr>
          <w:rFonts w:eastAsia="Calibri"/>
          <w:szCs w:val="22"/>
          <w:lang w:val="bg-BG" w:eastAsia="en-US"/>
        </w:rPr>
      </w:pPr>
      <w:r w:rsidRPr="0095084C">
        <w:rPr>
          <w:rFonts w:eastAsia="Calibri"/>
          <w:szCs w:val="22"/>
          <w:lang w:val="bg-BG" w:eastAsia="en-US"/>
        </w:rPr>
        <w:t>Офертите се подават на адрес: гр. Шабла 9680, ул. „Равно поле“ № 35.</w:t>
      </w:r>
    </w:p>
    <w:p w:rsidR="0095084C" w:rsidRPr="0095084C" w:rsidRDefault="0095084C" w:rsidP="0095084C">
      <w:pPr>
        <w:keepNext/>
        <w:keepLines/>
        <w:numPr>
          <w:ilvl w:val="0"/>
          <w:numId w:val="15"/>
        </w:numPr>
        <w:outlineLvl w:val="1"/>
        <w:rPr>
          <w:b/>
          <w:lang w:val="bg-BG" w:eastAsia="en-US"/>
        </w:rPr>
      </w:pPr>
      <w:bookmarkStart w:id="42" w:name="_Toc482357621"/>
      <w:bookmarkStart w:id="43" w:name="_Toc532303272"/>
      <w:r w:rsidRPr="0095084C">
        <w:rPr>
          <w:b/>
          <w:lang w:val="bg-BG" w:eastAsia="en-US"/>
        </w:rPr>
        <w:t>Удължаване на срока за подаване на оферти</w:t>
      </w:r>
      <w:bookmarkEnd w:id="42"/>
      <w:bookmarkEnd w:id="43"/>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Възложителят удължава срока за подаване на оферти с най-малко три дни, когато в първоначално определения срок са получени по-малко от три оферти</w:t>
      </w:r>
    </w:p>
    <w:p w:rsidR="0095084C" w:rsidRPr="0095084C" w:rsidRDefault="0095084C" w:rsidP="0095084C">
      <w:pPr>
        <w:keepNext/>
        <w:keepLines/>
        <w:numPr>
          <w:ilvl w:val="0"/>
          <w:numId w:val="15"/>
        </w:numPr>
        <w:outlineLvl w:val="1"/>
        <w:rPr>
          <w:b/>
          <w:lang w:val="bg-BG" w:eastAsia="en-US"/>
        </w:rPr>
      </w:pPr>
      <w:bookmarkStart w:id="44" w:name="_Toc482357622"/>
      <w:bookmarkStart w:id="45" w:name="_Toc532303273"/>
      <w:r w:rsidRPr="0095084C">
        <w:rPr>
          <w:b/>
          <w:lang w:val="bg-BG" w:eastAsia="en-US"/>
        </w:rPr>
        <w:t>Приемане на оферти</w:t>
      </w:r>
      <w:bookmarkEnd w:id="44"/>
      <w:bookmarkEnd w:id="45"/>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95084C" w:rsidRPr="0095084C" w:rsidRDefault="0095084C" w:rsidP="0095084C">
      <w:pPr>
        <w:rPr>
          <w:rFonts w:eastAsia="Calibri"/>
          <w:szCs w:val="22"/>
          <w:lang w:val="bg-BG" w:eastAsia="en-US"/>
        </w:rPr>
      </w:pPr>
      <w:r w:rsidRPr="0095084C">
        <w:rPr>
          <w:rFonts w:eastAsia="Calibri"/>
          <w:szCs w:val="22"/>
          <w:lang w:val="bg-BG" w:eastAsia="en-US"/>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95084C" w:rsidRPr="0095084C" w:rsidRDefault="0095084C" w:rsidP="0095084C">
      <w:pPr>
        <w:rPr>
          <w:rFonts w:eastAsia="Calibri"/>
          <w:szCs w:val="22"/>
          <w:lang w:val="bg-BG" w:eastAsia="en-US"/>
        </w:rPr>
      </w:pPr>
      <w:r w:rsidRPr="0095084C">
        <w:rPr>
          <w:rFonts w:eastAsia="Calibri"/>
          <w:szCs w:val="22"/>
          <w:lang w:val="bg-BG" w:eastAsia="en-US"/>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95084C" w:rsidRDefault="0095084C" w:rsidP="0095084C">
      <w:pPr>
        <w:rPr>
          <w:rFonts w:eastAsia="Calibri"/>
          <w:szCs w:val="22"/>
          <w:lang w:val="bg-BG" w:eastAsia="en-US"/>
        </w:rPr>
      </w:pPr>
      <w:r w:rsidRPr="0095084C">
        <w:rPr>
          <w:rFonts w:eastAsia="Calibri"/>
          <w:szCs w:val="22"/>
          <w:lang w:val="bg-BG" w:eastAsia="en-US"/>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r w:rsidR="00F8422A">
        <w:rPr>
          <w:rFonts w:eastAsia="Calibri"/>
          <w:szCs w:val="22"/>
          <w:lang w:val="bg-BG" w:eastAsia="en-US"/>
        </w:rPr>
        <w:t>.</w:t>
      </w:r>
    </w:p>
    <w:p w:rsidR="00F8422A" w:rsidRPr="00384D46" w:rsidRDefault="00F8422A" w:rsidP="00384D46">
      <w:pPr>
        <w:keepNext/>
        <w:keepLines/>
        <w:numPr>
          <w:ilvl w:val="0"/>
          <w:numId w:val="11"/>
        </w:numPr>
        <w:spacing w:before="480" w:after="480"/>
        <w:ind w:left="714" w:hanging="357"/>
        <w:outlineLvl w:val="0"/>
        <w:rPr>
          <w:b/>
          <w:smallCaps/>
          <w:sz w:val="26"/>
          <w:szCs w:val="26"/>
          <w:lang w:val="bg-BG" w:eastAsia="en-US"/>
        </w:rPr>
      </w:pPr>
      <w:bookmarkStart w:id="46" w:name="_Toc482357611"/>
      <w:bookmarkStart w:id="47" w:name="_Toc531267527"/>
      <w:bookmarkStart w:id="48" w:name="_Toc532303274"/>
      <w:r w:rsidRPr="00384D46">
        <w:rPr>
          <w:b/>
          <w:smallCaps/>
          <w:sz w:val="26"/>
          <w:szCs w:val="26"/>
          <w:lang w:val="bg-BG" w:eastAsia="en-US"/>
        </w:rPr>
        <w:t>Критерий за възлагане на поръчката</w:t>
      </w:r>
      <w:bookmarkEnd w:id="46"/>
      <w:bookmarkEnd w:id="47"/>
      <w:bookmarkEnd w:id="48"/>
    </w:p>
    <w:p w:rsidR="00F8422A" w:rsidRPr="00384D46" w:rsidRDefault="00F8422A" w:rsidP="00F8422A">
      <w:pPr>
        <w:pStyle w:val="2"/>
        <w:numPr>
          <w:ilvl w:val="0"/>
          <w:numId w:val="29"/>
        </w:numPr>
        <w:spacing w:line="240" w:lineRule="auto"/>
      </w:pPr>
      <w:bookmarkStart w:id="49" w:name="_Toc482357612"/>
      <w:bookmarkStart w:id="50" w:name="_Toc531267528"/>
      <w:bookmarkStart w:id="51" w:name="_Toc532303275"/>
      <w:r w:rsidRPr="00384D46">
        <w:t>Критерий за възлагане на поръчката</w:t>
      </w:r>
      <w:bookmarkEnd w:id="49"/>
      <w:bookmarkEnd w:id="50"/>
      <w:bookmarkEnd w:id="51"/>
      <w:r w:rsidRPr="00384D46">
        <w:t xml:space="preserve"> </w:t>
      </w:r>
    </w:p>
    <w:p w:rsidR="00F8422A" w:rsidRPr="00384D46" w:rsidRDefault="00F8422A" w:rsidP="00F8422A">
      <w:pPr>
        <w:rPr>
          <w:rFonts w:eastAsia="Calibri"/>
          <w:szCs w:val="22"/>
          <w:lang w:val="bg-BG" w:eastAsia="en-US"/>
        </w:rPr>
      </w:pPr>
      <w:r w:rsidRPr="00384D46">
        <w:rPr>
          <w:rFonts w:eastAsia="Calibri"/>
          <w:szCs w:val="22"/>
          <w:lang w:val="bg-BG" w:eastAsia="en-US"/>
        </w:rPr>
        <w:t xml:space="preserve">Критерият за възлагане на поръчката е оптимално съотношение качество/цена, което се определя въз основа на предложена цена и на посочени от Възложителя показатели, включващи качествените аспекти от предложенията за изпълнение на </w:t>
      </w:r>
      <w:r w:rsidRPr="00384D46">
        <w:rPr>
          <w:rFonts w:eastAsia="Calibri"/>
          <w:szCs w:val="22"/>
          <w:lang w:val="bg-BG" w:eastAsia="en-US"/>
        </w:rPr>
        <w:lastRenderedPageBreak/>
        <w:t>участниците, свързани с осигуряването на гаранционно (сервизно) обслужване (чл. 70, ал. 2, т. 3 от ЗОП).</w:t>
      </w:r>
    </w:p>
    <w:p w:rsidR="00F8422A" w:rsidRPr="00384D46" w:rsidRDefault="00F8422A" w:rsidP="00F8422A">
      <w:pPr>
        <w:pStyle w:val="2"/>
        <w:numPr>
          <w:ilvl w:val="0"/>
          <w:numId w:val="29"/>
        </w:numPr>
        <w:spacing w:line="240" w:lineRule="auto"/>
      </w:pPr>
      <w:bookmarkStart w:id="52" w:name="_Toc482357613"/>
      <w:bookmarkStart w:id="53" w:name="_Toc531267529"/>
      <w:bookmarkStart w:id="54" w:name="_Toc532303276"/>
      <w:r w:rsidRPr="00384D46">
        <w:t>Методика за оценка на офертите</w:t>
      </w:r>
      <w:bookmarkEnd w:id="52"/>
      <w:bookmarkEnd w:id="53"/>
      <w:bookmarkEnd w:id="54"/>
    </w:p>
    <w:p w:rsidR="00F8422A" w:rsidRPr="00384D46" w:rsidRDefault="00F8422A" w:rsidP="00F8422A">
      <w:pPr>
        <w:rPr>
          <w:rFonts w:eastAsia="Calibri"/>
          <w:szCs w:val="22"/>
          <w:lang w:val="bg-BG" w:eastAsia="en-US"/>
        </w:rPr>
      </w:pPr>
      <w:r w:rsidRPr="00384D46">
        <w:rPr>
          <w:rFonts w:eastAsia="Calibri"/>
          <w:szCs w:val="22"/>
          <w:lang w:val="bg-BG" w:eastAsia="en-US"/>
        </w:rPr>
        <w:t>Настоящата методика съдържа указания за определяне на комплексната оценка на всяка оферта, показателите, броя точки за всеки от тях при изчисляване на комплексната оценка, както и указания за определяне на оценката по всеки показател.</w:t>
      </w:r>
    </w:p>
    <w:p w:rsidR="00F8422A" w:rsidRPr="00384D46" w:rsidRDefault="00F8422A" w:rsidP="00F8422A">
      <w:pPr>
        <w:rPr>
          <w:rFonts w:eastAsia="Calibri"/>
          <w:szCs w:val="22"/>
          <w:lang w:val="bg-BG" w:eastAsia="en-US"/>
        </w:rPr>
      </w:pPr>
      <w:r w:rsidRPr="00384D46">
        <w:rPr>
          <w:rFonts w:eastAsia="Calibri"/>
          <w:szCs w:val="22"/>
          <w:lang w:val="bg-BG" w:eastAsia="en-US"/>
        </w:rPr>
        <w:t xml:space="preserve">Комисията за разглеждане, оценка и класиране на предложенията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w:t>
      </w:r>
      <w:r w:rsidR="00384D46">
        <w:rPr>
          <w:rFonts w:eastAsia="Calibri"/>
          <w:szCs w:val="22"/>
          <w:lang w:val="bg-BG" w:eastAsia="en-US"/>
        </w:rPr>
        <w:t>Техническите</w:t>
      </w:r>
      <w:r w:rsidRPr="00384D46">
        <w:rPr>
          <w:rFonts w:eastAsia="Calibri"/>
          <w:szCs w:val="22"/>
          <w:lang w:val="bg-BG" w:eastAsia="en-US"/>
        </w:rPr>
        <w:t xml:space="preserve"> спецификаци</w:t>
      </w:r>
      <w:r w:rsidR="00384D46">
        <w:rPr>
          <w:rFonts w:eastAsia="Calibri"/>
          <w:szCs w:val="22"/>
          <w:lang w:val="bg-BG" w:eastAsia="en-US"/>
        </w:rPr>
        <w:t>и</w:t>
      </w:r>
      <w:r w:rsidRPr="00384D46">
        <w:rPr>
          <w:rFonts w:eastAsia="Calibri"/>
          <w:szCs w:val="22"/>
          <w:lang w:val="bg-BG" w:eastAsia="en-US"/>
        </w:rPr>
        <w:t>,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F8422A" w:rsidRPr="00384D46" w:rsidRDefault="00F8422A" w:rsidP="00F8422A">
      <w:pPr>
        <w:rPr>
          <w:rFonts w:eastAsia="Calibri"/>
          <w:szCs w:val="22"/>
          <w:lang w:val="bg-BG" w:eastAsia="en-US"/>
        </w:rPr>
      </w:pPr>
      <w:r w:rsidRPr="00384D46">
        <w:rPr>
          <w:rFonts w:eastAsia="Calibri"/>
          <w:szCs w:val="22"/>
          <w:lang w:val="bg-BG" w:eastAsia="en-US"/>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F8422A" w:rsidRPr="00384D46" w:rsidRDefault="00F8422A" w:rsidP="00F8422A">
      <w:pPr>
        <w:rPr>
          <w:rFonts w:eastAsia="Calibri"/>
          <w:szCs w:val="22"/>
          <w:lang w:val="bg-BG" w:eastAsia="en-US"/>
        </w:rPr>
      </w:pPr>
      <w:r w:rsidRPr="00384D46">
        <w:rPr>
          <w:rFonts w:eastAsia="Calibri"/>
          <w:szCs w:val="22"/>
          <w:lang w:val="bg-BG" w:eastAsia="en-US"/>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(1) по-ниска предложена цена; (2)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 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тази възможност.</w:t>
      </w:r>
    </w:p>
    <w:p w:rsidR="00F8422A" w:rsidRPr="00384D46" w:rsidRDefault="00F8422A" w:rsidP="00F8422A">
      <w:pPr>
        <w:pStyle w:val="2"/>
        <w:numPr>
          <w:ilvl w:val="0"/>
          <w:numId w:val="29"/>
        </w:numPr>
        <w:spacing w:line="240" w:lineRule="auto"/>
      </w:pPr>
      <w:bookmarkStart w:id="55" w:name="_Toc482357614"/>
      <w:bookmarkStart w:id="56" w:name="_Toc531267530"/>
      <w:bookmarkStart w:id="57" w:name="_Toc532303277"/>
      <w:r w:rsidRPr="00384D46">
        <w:t>Комплексна оценка</w:t>
      </w:r>
      <w:bookmarkEnd w:id="55"/>
      <w:bookmarkEnd w:id="56"/>
      <w:bookmarkEnd w:id="57"/>
      <w:r w:rsidRPr="00384D46">
        <w:t xml:space="preserve"> </w:t>
      </w:r>
    </w:p>
    <w:p w:rsidR="00F8422A" w:rsidRPr="00384D46" w:rsidRDefault="00F8422A" w:rsidP="00F8422A">
      <w:pPr>
        <w:rPr>
          <w:rFonts w:eastAsia="Calibri"/>
          <w:szCs w:val="22"/>
          <w:lang w:val="bg-BG" w:eastAsia="en-US"/>
        </w:rPr>
      </w:pPr>
      <w:r w:rsidRPr="00384D46">
        <w:rPr>
          <w:rFonts w:eastAsia="Calibri"/>
          <w:szCs w:val="22"/>
          <w:lang w:val="bg-BG" w:eastAsia="en-US"/>
        </w:rPr>
        <w:t xml:space="preserve">Комплексната оценка се определя въз основа на оценка на показател, отразяващ качеството на направените технически предложения („Условия за гаранционно обслужване“ с относителна тежест </w:t>
      </w:r>
      <w:r w:rsidR="001C0969" w:rsidRPr="00384D46">
        <w:rPr>
          <w:rFonts w:eastAsia="Calibri"/>
          <w:szCs w:val="22"/>
          <w:lang w:val="bg-BG" w:eastAsia="en-US"/>
        </w:rPr>
        <w:t>5</w:t>
      </w:r>
      <w:r w:rsidRPr="00384D46">
        <w:rPr>
          <w:rFonts w:eastAsia="Calibri"/>
          <w:szCs w:val="22"/>
          <w:lang w:val="bg-BG" w:eastAsia="en-US"/>
        </w:rPr>
        <w:t>0% (петдесет на сто)</w:t>
      </w:r>
      <w:r w:rsidR="001C0969" w:rsidRPr="00384D46">
        <w:rPr>
          <w:rFonts w:eastAsia="Calibri"/>
          <w:szCs w:val="22"/>
          <w:lang w:val="bg-BG" w:eastAsia="en-US"/>
        </w:rPr>
        <w:t>,</w:t>
      </w:r>
      <w:r w:rsidRPr="00384D46">
        <w:rPr>
          <w:rFonts w:eastAsia="Calibri"/>
          <w:szCs w:val="22"/>
          <w:lang w:val="bg-BG" w:eastAsia="en-US"/>
        </w:rPr>
        <w:t xml:space="preserve"> показател, отразяващ предложените цени за изпълнение на поръчката (Финансова оценка с относителна тежест </w:t>
      </w:r>
      <w:r w:rsidR="001C0969" w:rsidRPr="00384D46">
        <w:rPr>
          <w:rFonts w:eastAsia="Calibri"/>
          <w:szCs w:val="22"/>
          <w:lang w:val="bg-BG" w:eastAsia="en-US"/>
        </w:rPr>
        <w:t>2</w:t>
      </w:r>
      <w:r w:rsidRPr="00384D46">
        <w:rPr>
          <w:rFonts w:eastAsia="Calibri"/>
          <w:szCs w:val="22"/>
          <w:lang w:val="bg-BG" w:eastAsia="en-US"/>
        </w:rPr>
        <w:t>0% (</w:t>
      </w:r>
      <w:r w:rsidR="001C0969" w:rsidRPr="00384D46">
        <w:rPr>
          <w:rFonts w:eastAsia="Calibri"/>
          <w:szCs w:val="22"/>
          <w:lang w:val="bg-BG" w:eastAsia="en-US"/>
        </w:rPr>
        <w:t>двадесет</w:t>
      </w:r>
      <w:r w:rsidRPr="00384D46">
        <w:rPr>
          <w:rFonts w:eastAsia="Calibri"/>
          <w:szCs w:val="22"/>
          <w:lang w:val="bg-BG" w:eastAsia="en-US"/>
        </w:rPr>
        <w:t xml:space="preserve"> на сто)</w:t>
      </w:r>
      <w:r w:rsidR="001C0969" w:rsidRPr="00384D46">
        <w:rPr>
          <w:rFonts w:eastAsia="Calibri"/>
          <w:szCs w:val="22"/>
          <w:lang w:val="bg-BG" w:eastAsia="en-US"/>
        </w:rPr>
        <w:t xml:space="preserve"> и показател, отразяващ срокът за извършване на доставката (</w:t>
      </w:r>
      <w:r w:rsidR="001C0969" w:rsidRPr="00F8422A">
        <w:rPr>
          <w:szCs w:val="22"/>
          <w:lang w:val="bg-BG"/>
        </w:rPr>
        <w:t>„Срок за извършване на доставката“</w:t>
      </w:r>
      <w:r w:rsidR="001C0969" w:rsidRPr="00384D46">
        <w:rPr>
          <w:rFonts w:eastAsia="Calibri"/>
          <w:szCs w:val="22"/>
          <w:lang w:val="bg-BG" w:eastAsia="en-US"/>
        </w:rPr>
        <w:t>) с относителна тежест 30% (тридесет на сто)</w:t>
      </w:r>
      <w:r w:rsidRPr="00384D46">
        <w:rPr>
          <w:rFonts w:eastAsia="Calibri"/>
          <w:szCs w:val="22"/>
          <w:lang w:val="bg-BG" w:eastAsia="en-US"/>
        </w:rPr>
        <w:t>. Комплексната оценка, изразена в брой точки, се определя по следната формула:</w:t>
      </w:r>
    </w:p>
    <w:p w:rsidR="00F8422A" w:rsidRPr="00F8422A" w:rsidRDefault="00F8422A" w:rsidP="00F8422A">
      <w:pPr>
        <w:ind w:firstLine="284"/>
        <w:rPr>
          <w:szCs w:val="22"/>
        </w:rPr>
      </w:pPr>
      <w:r w:rsidRPr="00F8422A">
        <w:rPr>
          <w:b/>
          <w:szCs w:val="22"/>
        </w:rPr>
        <w:t>КО = 0,</w:t>
      </w:r>
      <w:r w:rsidRPr="00F8422A">
        <w:rPr>
          <w:b/>
          <w:szCs w:val="22"/>
          <w:lang w:val="bg-BG"/>
        </w:rPr>
        <w:t>5</w:t>
      </w:r>
      <w:r w:rsidRPr="00F8422A">
        <w:rPr>
          <w:b/>
          <w:szCs w:val="22"/>
        </w:rPr>
        <w:t xml:space="preserve">0 * </w:t>
      </w:r>
      <w:r w:rsidRPr="00F8422A">
        <w:rPr>
          <w:b/>
          <w:szCs w:val="22"/>
          <w:lang w:val="bg-BG"/>
        </w:rPr>
        <w:t>Г</w:t>
      </w:r>
      <w:r w:rsidRPr="00F8422A">
        <w:rPr>
          <w:b/>
          <w:szCs w:val="22"/>
        </w:rPr>
        <w:t>О + 0,</w:t>
      </w:r>
      <w:r w:rsidRPr="00F8422A">
        <w:rPr>
          <w:b/>
          <w:szCs w:val="22"/>
          <w:lang w:val="bg-BG"/>
        </w:rPr>
        <w:t>2</w:t>
      </w:r>
      <w:r w:rsidRPr="00F8422A">
        <w:rPr>
          <w:b/>
          <w:szCs w:val="22"/>
        </w:rPr>
        <w:t>0 * ФО</w:t>
      </w:r>
      <w:r w:rsidRPr="00F8422A">
        <w:rPr>
          <w:b/>
          <w:szCs w:val="22"/>
          <w:lang w:val="bg-BG"/>
        </w:rPr>
        <w:t xml:space="preserve"> + 0,30 * СД</w:t>
      </w:r>
      <w:r w:rsidRPr="00F8422A">
        <w:rPr>
          <w:szCs w:val="22"/>
        </w:rPr>
        <w:t>, където:</w:t>
      </w:r>
    </w:p>
    <w:p w:rsidR="00F8422A" w:rsidRPr="00F8422A" w:rsidRDefault="00F8422A" w:rsidP="00F8422A">
      <w:pPr>
        <w:ind w:left="567" w:firstLine="141"/>
        <w:rPr>
          <w:szCs w:val="22"/>
        </w:rPr>
      </w:pPr>
      <w:r w:rsidRPr="00F8422A">
        <w:rPr>
          <w:b/>
          <w:szCs w:val="22"/>
        </w:rPr>
        <w:t xml:space="preserve">КО </w:t>
      </w:r>
      <w:r w:rsidRPr="00F8422A">
        <w:rPr>
          <w:szCs w:val="22"/>
        </w:rPr>
        <w:t>– Комплексна оценка;</w:t>
      </w:r>
    </w:p>
    <w:p w:rsidR="00F8422A" w:rsidRPr="00F8422A" w:rsidRDefault="00F8422A" w:rsidP="00F8422A">
      <w:pPr>
        <w:ind w:left="709" w:hanging="1"/>
        <w:rPr>
          <w:szCs w:val="22"/>
        </w:rPr>
      </w:pPr>
      <w:r w:rsidRPr="00F8422A">
        <w:rPr>
          <w:b/>
          <w:szCs w:val="22"/>
          <w:lang w:val="bg-BG"/>
        </w:rPr>
        <w:t>Г</w:t>
      </w:r>
      <w:r w:rsidRPr="00F8422A">
        <w:rPr>
          <w:b/>
          <w:szCs w:val="22"/>
        </w:rPr>
        <w:t>О</w:t>
      </w:r>
      <w:r w:rsidRPr="00F8422A">
        <w:rPr>
          <w:szCs w:val="22"/>
        </w:rPr>
        <w:t xml:space="preserve"> – показател </w:t>
      </w:r>
      <w:r w:rsidR="000E6852">
        <w:rPr>
          <w:szCs w:val="22"/>
          <w:lang w:val="bg-BG"/>
        </w:rPr>
        <w:t xml:space="preserve">на предложените </w:t>
      </w:r>
      <w:r w:rsidRPr="00F8422A">
        <w:rPr>
          <w:szCs w:val="22"/>
        </w:rPr>
        <w:t>„</w:t>
      </w:r>
      <w:r w:rsidR="00A63F81">
        <w:rPr>
          <w:szCs w:val="22"/>
          <w:lang w:val="bg-BG"/>
        </w:rPr>
        <w:t>Условия</w:t>
      </w:r>
      <w:r w:rsidRPr="00F8422A">
        <w:rPr>
          <w:szCs w:val="22"/>
          <w:lang w:val="bg-BG"/>
        </w:rPr>
        <w:t xml:space="preserve"> за гаранционно обслужване</w:t>
      </w:r>
      <w:r w:rsidRPr="00F8422A">
        <w:rPr>
          <w:szCs w:val="22"/>
        </w:rPr>
        <w:t>“;</w:t>
      </w:r>
    </w:p>
    <w:p w:rsidR="00F8422A" w:rsidRPr="00F8422A" w:rsidRDefault="00F8422A" w:rsidP="00F8422A">
      <w:pPr>
        <w:ind w:left="567" w:firstLine="141"/>
        <w:rPr>
          <w:szCs w:val="22"/>
        </w:rPr>
      </w:pPr>
      <w:r w:rsidRPr="00F8422A">
        <w:rPr>
          <w:b/>
          <w:szCs w:val="22"/>
        </w:rPr>
        <w:lastRenderedPageBreak/>
        <w:t>ФО</w:t>
      </w:r>
      <w:r w:rsidRPr="00F8422A">
        <w:rPr>
          <w:szCs w:val="22"/>
        </w:rPr>
        <w:t xml:space="preserve"> – показател за направената „Финансова оценка“;</w:t>
      </w:r>
    </w:p>
    <w:p w:rsidR="00F8422A" w:rsidRPr="00F8422A" w:rsidRDefault="00F8422A" w:rsidP="00F8422A">
      <w:pPr>
        <w:ind w:left="708"/>
        <w:rPr>
          <w:szCs w:val="22"/>
          <w:lang w:val="bg-BG"/>
        </w:rPr>
      </w:pPr>
      <w:r w:rsidRPr="00F8422A">
        <w:rPr>
          <w:b/>
          <w:szCs w:val="22"/>
          <w:lang w:val="bg-BG"/>
        </w:rPr>
        <w:t xml:space="preserve">СД </w:t>
      </w:r>
      <w:r w:rsidRPr="00F8422A">
        <w:rPr>
          <w:szCs w:val="22"/>
          <w:lang w:val="bg-BG"/>
        </w:rPr>
        <w:t xml:space="preserve">– </w:t>
      </w:r>
      <w:r w:rsidRPr="00F8422A">
        <w:rPr>
          <w:szCs w:val="22"/>
        </w:rPr>
        <w:t>показател</w:t>
      </w:r>
      <w:r w:rsidR="000E6852">
        <w:rPr>
          <w:szCs w:val="22"/>
          <w:lang w:val="bg-BG"/>
        </w:rPr>
        <w:t xml:space="preserve"> за</w:t>
      </w:r>
      <w:r w:rsidRPr="00F8422A">
        <w:rPr>
          <w:szCs w:val="22"/>
          <w:lang w:val="bg-BG"/>
        </w:rPr>
        <w:t xml:space="preserve"> оценката на предложения „Срок за извършване на доставката“;</w:t>
      </w:r>
    </w:p>
    <w:p w:rsidR="00F8422A" w:rsidRPr="00F8422A" w:rsidRDefault="00F8422A" w:rsidP="00F8422A">
      <w:pPr>
        <w:ind w:left="708"/>
        <w:rPr>
          <w:szCs w:val="22"/>
        </w:rPr>
      </w:pPr>
      <w:r w:rsidRPr="00F8422A">
        <w:rPr>
          <w:b/>
          <w:szCs w:val="22"/>
        </w:rPr>
        <w:t>0,</w:t>
      </w:r>
      <w:r w:rsidRPr="00F8422A">
        <w:rPr>
          <w:b/>
          <w:szCs w:val="22"/>
          <w:lang w:val="bg-BG"/>
        </w:rPr>
        <w:t>5</w:t>
      </w:r>
      <w:r w:rsidRPr="00F8422A">
        <w:rPr>
          <w:b/>
          <w:szCs w:val="22"/>
        </w:rPr>
        <w:t>0</w:t>
      </w:r>
      <w:r w:rsidRPr="00F8422A">
        <w:rPr>
          <w:b/>
          <w:szCs w:val="22"/>
          <w:lang w:val="bg-BG"/>
        </w:rPr>
        <w:t xml:space="preserve">, 0,30 и 0,20 </w:t>
      </w:r>
      <w:r w:rsidRPr="00F8422A">
        <w:rPr>
          <w:szCs w:val="22"/>
        </w:rPr>
        <w:t>– коефициенти, отразяващи относителната тежест</w:t>
      </w:r>
      <w:r w:rsidRPr="00F8422A">
        <w:rPr>
          <w:szCs w:val="22"/>
          <w:lang w:val="bg-BG"/>
        </w:rPr>
        <w:t>, съответно</w:t>
      </w:r>
      <w:r w:rsidRPr="00F8422A">
        <w:rPr>
          <w:szCs w:val="22"/>
        </w:rPr>
        <w:t xml:space="preserve"> на показател </w:t>
      </w:r>
      <w:r w:rsidRPr="00F8422A">
        <w:rPr>
          <w:szCs w:val="22"/>
          <w:lang w:val="bg-BG"/>
        </w:rPr>
        <w:t>„</w:t>
      </w:r>
      <w:r w:rsidR="00A63F81">
        <w:rPr>
          <w:szCs w:val="22"/>
          <w:lang w:val="bg-BG"/>
        </w:rPr>
        <w:t>Условия</w:t>
      </w:r>
      <w:r w:rsidR="00A63F81" w:rsidRPr="00F8422A">
        <w:rPr>
          <w:szCs w:val="22"/>
          <w:lang w:val="bg-BG"/>
        </w:rPr>
        <w:t xml:space="preserve"> </w:t>
      </w:r>
      <w:r w:rsidRPr="00F8422A">
        <w:rPr>
          <w:szCs w:val="22"/>
          <w:lang w:val="bg-BG"/>
        </w:rPr>
        <w:t>за гаранционно обслужване“</w:t>
      </w:r>
      <w:r w:rsidRPr="00F8422A">
        <w:rPr>
          <w:szCs w:val="22"/>
        </w:rPr>
        <w:t>,</w:t>
      </w:r>
      <w:r w:rsidRPr="00F8422A">
        <w:rPr>
          <w:szCs w:val="22"/>
          <w:lang w:val="bg-BG"/>
        </w:rPr>
        <w:t xml:space="preserve"> показател</w:t>
      </w:r>
      <w:r w:rsidRPr="00F8422A">
        <w:rPr>
          <w:szCs w:val="22"/>
        </w:rPr>
        <w:t xml:space="preserve"> </w:t>
      </w:r>
      <w:r w:rsidRPr="00F8422A">
        <w:rPr>
          <w:szCs w:val="22"/>
          <w:lang w:val="bg-BG"/>
        </w:rPr>
        <w:t>„Срок за извършване на доставката“</w:t>
      </w:r>
      <w:r w:rsidRPr="00F8422A">
        <w:rPr>
          <w:szCs w:val="22"/>
        </w:rPr>
        <w:t xml:space="preserve"> </w:t>
      </w:r>
      <w:r w:rsidRPr="00F8422A">
        <w:rPr>
          <w:szCs w:val="22"/>
          <w:lang w:val="bg-BG"/>
        </w:rPr>
        <w:t xml:space="preserve">и </w:t>
      </w:r>
      <w:r w:rsidRPr="00F8422A">
        <w:rPr>
          <w:szCs w:val="22"/>
        </w:rPr>
        <w:t xml:space="preserve">показател </w:t>
      </w:r>
      <w:r w:rsidRPr="00F8422A">
        <w:rPr>
          <w:szCs w:val="22"/>
          <w:lang w:val="bg-BG"/>
        </w:rPr>
        <w:t>„</w:t>
      </w:r>
      <w:r w:rsidRPr="00F8422A">
        <w:rPr>
          <w:szCs w:val="22"/>
        </w:rPr>
        <w:t>Финансова оценка</w:t>
      </w:r>
      <w:r w:rsidRPr="00F8422A">
        <w:rPr>
          <w:szCs w:val="22"/>
          <w:lang w:val="bg-BG"/>
        </w:rPr>
        <w:t>“,</w:t>
      </w:r>
      <w:r w:rsidRPr="00F8422A">
        <w:rPr>
          <w:szCs w:val="22"/>
        </w:rPr>
        <w:t xml:space="preserve"> в рамките на Комплексната оценка на офертите. </w:t>
      </w:r>
    </w:p>
    <w:p w:rsidR="00F8422A" w:rsidRPr="00F8422A" w:rsidRDefault="00F8422A" w:rsidP="00F8422A">
      <w:pPr>
        <w:rPr>
          <w:rFonts w:eastAsia="Calibri"/>
          <w:szCs w:val="22"/>
          <w:lang w:val="bg-BG" w:eastAsia="en-US"/>
        </w:rPr>
      </w:pPr>
      <w:r w:rsidRPr="00F8422A">
        <w:rPr>
          <w:rFonts w:eastAsia="Calibri"/>
          <w:szCs w:val="22"/>
          <w:lang w:val="bg-BG" w:eastAsia="en-US"/>
        </w:rPr>
        <w:t>Стойността на Комплексната оценка се закръглява до третия знак след десетичната запетая. Максималната стойност на Комплексната оценка е 100 точки.</w:t>
      </w:r>
    </w:p>
    <w:p w:rsidR="00E36D20" w:rsidRDefault="00F8422A" w:rsidP="00834F2C">
      <w:pPr>
        <w:pStyle w:val="a6"/>
        <w:numPr>
          <w:ilvl w:val="1"/>
          <w:numId w:val="29"/>
        </w:numPr>
        <w:ind w:left="0" w:firstLine="0"/>
        <w:rPr>
          <w:rFonts w:eastAsia="Calibri"/>
          <w:szCs w:val="22"/>
          <w:lang w:val="bg-BG" w:eastAsia="en-US"/>
        </w:rPr>
      </w:pPr>
      <w:r w:rsidRPr="00E36D20">
        <w:rPr>
          <w:rFonts w:eastAsia="Calibri"/>
          <w:szCs w:val="22"/>
          <w:lang w:val="bg-BG" w:eastAsia="en-US"/>
        </w:rPr>
        <w:t xml:space="preserve">Оценката по показател „Условия за гаранционно обслужване”, се извършва въз основа на посочените по-долу </w:t>
      </w:r>
      <w:proofErr w:type="spellStart"/>
      <w:r w:rsidRPr="00E36D20">
        <w:rPr>
          <w:rFonts w:eastAsia="Calibri"/>
          <w:szCs w:val="22"/>
          <w:lang w:val="bg-BG" w:eastAsia="en-US"/>
        </w:rPr>
        <w:t>подпоказатели</w:t>
      </w:r>
      <w:proofErr w:type="spellEnd"/>
      <w:r w:rsidRPr="00E36D20">
        <w:rPr>
          <w:rFonts w:eastAsia="Calibri"/>
          <w:szCs w:val="22"/>
          <w:lang w:val="bg-BG" w:eastAsia="en-US"/>
        </w:rPr>
        <w:t xml:space="preserve"> за оценка на техническите предложения. Комисията оценява предложението на участника по всеки от посочените по-долу показатели и присъжда съответния брой точки, съобразно определената скала, в зависимост от качествените характеристики на оценяваното предложение за изпълнение.</w:t>
      </w:r>
    </w:p>
    <w:p w:rsidR="00F8422A" w:rsidRPr="00E36D20" w:rsidRDefault="00F8422A" w:rsidP="003F1EB0">
      <w:pPr>
        <w:pStyle w:val="a6"/>
        <w:ind w:left="0"/>
        <w:contextualSpacing w:val="0"/>
        <w:rPr>
          <w:rFonts w:eastAsia="Calibri"/>
          <w:szCs w:val="22"/>
          <w:lang w:val="bg-BG" w:eastAsia="en-US"/>
        </w:rPr>
      </w:pPr>
      <w:proofErr w:type="spellStart"/>
      <w:r w:rsidRPr="00E36D20">
        <w:rPr>
          <w:rFonts w:eastAsia="Calibri"/>
          <w:szCs w:val="22"/>
          <w:lang w:val="bg-BG" w:eastAsia="en-US"/>
        </w:rPr>
        <w:t>Подпоказателите</w:t>
      </w:r>
      <w:proofErr w:type="spellEnd"/>
      <w:r w:rsidRPr="00E36D20">
        <w:rPr>
          <w:rFonts w:eastAsia="Calibri"/>
          <w:szCs w:val="22"/>
          <w:lang w:val="bg-BG" w:eastAsia="en-US"/>
        </w:rPr>
        <w:t xml:space="preserve"> за оценка на техническите предложения са както следва:</w:t>
      </w:r>
    </w:p>
    <w:p w:rsidR="003F1EB0" w:rsidRPr="00127B7B" w:rsidRDefault="003F1EB0" w:rsidP="003F1EB0">
      <w:pPr>
        <w:rPr>
          <w:b/>
          <w:vertAlign w:val="subscript"/>
          <w:lang w:val="bg-BG"/>
        </w:rPr>
      </w:pPr>
      <w:proofErr w:type="spellStart"/>
      <w:r w:rsidRPr="00127B7B">
        <w:rPr>
          <w:b/>
          <w:lang w:val="bg-BG" w:eastAsia="en-US"/>
        </w:rPr>
        <w:t>Подпоказател</w:t>
      </w:r>
      <w:proofErr w:type="spellEnd"/>
      <w:r w:rsidRPr="00127B7B">
        <w:rPr>
          <w:b/>
          <w:lang w:val="bg-BG" w:eastAsia="en-US"/>
        </w:rPr>
        <w:t xml:space="preserve"> „Предложен срок </w:t>
      </w:r>
      <w:r w:rsidRPr="00127B7B">
        <w:rPr>
          <w:b/>
          <w:lang w:val="bg-BG"/>
        </w:rPr>
        <w:t>за гаранционно обслужване“</w:t>
      </w:r>
      <w:r w:rsidRPr="00127B7B">
        <w:rPr>
          <w:lang w:val="bg-BG"/>
        </w:rPr>
        <w:t xml:space="preserve">  (</w:t>
      </w:r>
      <w:r w:rsidR="00A63F81">
        <w:rPr>
          <w:b/>
          <w:lang w:val="bg-BG"/>
        </w:rPr>
        <w:t>С</w:t>
      </w:r>
      <w:r w:rsidR="00CC3289">
        <w:rPr>
          <w:b/>
          <w:lang w:val="bg-BG"/>
        </w:rPr>
        <w:t>О</w:t>
      </w:r>
      <w:r w:rsidRPr="00127B7B">
        <w:rPr>
          <w:b/>
          <w:lang w:val="bg-BG"/>
        </w:rPr>
        <w:t>)</w:t>
      </w:r>
    </w:p>
    <w:p w:rsidR="003F1EB0" w:rsidRPr="00127B7B" w:rsidRDefault="00A63F81" w:rsidP="003F1EB0">
      <w:pPr>
        <w:pStyle w:val="a6"/>
        <w:ind w:left="0"/>
        <w:contextualSpacing w:val="0"/>
        <w:rPr>
          <w:b/>
          <w:vertAlign w:val="subscript"/>
          <w:lang w:val="en-US"/>
        </w:rPr>
      </w:pPr>
      <w:r>
        <w:rPr>
          <w:b/>
          <w:lang w:val="bg-BG"/>
        </w:rPr>
        <w:t>С</w:t>
      </w:r>
      <w:r w:rsidR="00CC3289">
        <w:rPr>
          <w:b/>
          <w:lang w:val="bg-BG"/>
        </w:rPr>
        <w:t>О</w:t>
      </w:r>
      <w:r w:rsidR="00127B7B" w:rsidRPr="00127B7B">
        <w:rPr>
          <w:b/>
          <w:vertAlign w:val="subscript"/>
          <w:lang w:val="bg-BG"/>
        </w:rPr>
        <w:t xml:space="preserve"> </w:t>
      </w:r>
      <w:r w:rsidR="003F1EB0" w:rsidRPr="00127B7B">
        <w:rPr>
          <w:b/>
          <w:vertAlign w:val="subscript"/>
          <w:lang w:val="bg-BG"/>
        </w:rPr>
        <w:t xml:space="preserve">= </w:t>
      </w:r>
      <w:r w:rsidR="003F1EB0" w:rsidRPr="00127B7B">
        <w:rPr>
          <w:b/>
          <w:lang w:val="bg-BG"/>
        </w:rPr>
        <w:t>СО</w:t>
      </w:r>
      <w:proofErr w:type="spellStart"/>
      <w:r w:rsidR="003F1EB0" w:rsidRPr="00127B7B">
        <w:rPr>
          <w:b/>
          <w:lang w:val="en-US"/>
        </w:rPr>
        <w:t>i</w:t>
      </w:r>
      <w:proofErr w:type="spellEnd"/>
      <w:r w:rsidR="003F1EB0" w:rsidRPr="00127B7B">
        <w:rPr>
          <w:b/>
          <w:lang w:val="bg-BG"/>
        </w:rPr>
        <w:t xml:space="preserve"> </w:t>
      </w:r>
      <w:r w:rsidR="003F1EB0" w:rsidRPr="00127B7B">
        <w:rPr>
          <w:b/>
          <w:vertAlign w:val="subscript"/>
          <w:lang w:val="en-US"/>
        </w:rPr>
        <w:t xml:space="preserve">/ </w:t>
      </w:r>
      <w:r w:rsidR="003F1EB0" w:rsidRPr="00127B7B">
        <w:rPr>
          <w:b/>
          <w:lang w:val="bg-BG"/>
        </w:rPr>
        <w:t>СО</w:t>
      </w:r>
      <w:r w:rsidR="003F1EB0" w:rsidRPr="00127B7B">
        <w:rPr>
          <w:b/>
          <w:lang w:val="en-US"/>
        </w:rPr>
        <w:t xml:space="preserve">max, </w:t>
      </w:r>
      <w:r w:rsidR="003F1EB0" w:rsidRPr="00127B7B">
        <w:rPr>
          <w:lang w:val="bg-BG"/>
        </w:rPr>
        <w:t>където:</w:t>
      </w:r>
      <w:r w:rsidR="003F1EB0" w:rsidRPr="00127B7B">
        <w:rPr>
          <w:b/>
          <w:vertAlign w:val="subscript"/>
          <w:lang w:val="en-US"/>
        </w:rPr>
        <w:t xml:space="preserve"> </w:t>
      </w:r>
    </w:p>
    <w:p w:rsidR="003F1EB0" w:rsidRPr="00127B7B" w:rsidRDefault="003F1EB0" w:rsidP="003F1EB0">
      <w:pPr>
        <w:pStyle w:val="a6"/>
        <w:ind w:left="0"/>
        <w:contextualSpacing w:val="0"/>
        <w:rPr>
          <w:b/>
          <w:lang w:val="bg-BG"/>
        </w:rPr>
      </w:pPr>
      <w:r w:rsidRPr="00127B7B">
        <w:rPr>
          <w:b/>
          <w:lang w:val="bg-BG"/>
        </w:rPr>
        <w:t>СО</w:t>
      </w:r>
      <w:proofErr w:type="spellStart"/>
      <w:r w:rsidRPr="00127B7B">
        <w:rPr>
          <w:b/>
          <w:lang w:val="en-US"/>
        </w:rPr>
        <w:t>i</w:t>
      </w:r>
      <w:proofErr w:type="spellEnd"/>
      <w:r w:rsidRPr="00127B7B">
        <w:rPr>
          <w:b/>
          <w:lang w:val="bg-BG"/>
        </w:rPr>
        <w:t xml:space="preserve"> </w:t>
      </w:r>
      <w:r w:rsidRPr="00127B7B">
        <w:rPr>
          <w:lang w:val="bg-BG"/>
        </w:rPr>
        <w:t xml:space="preserve">е </w:t>
      </w:r>
      <w:r w:rsidRPr="00127B7B">
        <w:rPr>
          <w:lang w:val="bg-BG" w:eastAsia="en-US"/>
        </w:rPr>
        <w:t xml:space="preserve">срокът </w:t>
      </w:r>
      <w:r w:rsidRPr="00127B7B">
        <w:rPr>
          <w:lang w:val="bg-BG"/>
        </w:rPr>
        <w:t>за гаранционно обслужване от оценяваното предложение.</w:t>
      </w:r>
    </w:p>
    <w:p w:rsidR="00D8146A" w:rsidRPr="007054CD" w:rsidRDefault="003F1EB0" w:rsidP="003F1EB0">
      <w:pPr>
        <w:rPr>
          <w:lang w:val="bg-BG"/>
        </w:rPr>
      </w:pPr>
      <w:r w:rsidRPr="00127B7B">
        <w:rPr>
          <w:b/>
          <w:lang w:val="bg-BG"/>
        </w:rPr>
        <w:t>СО</w:t>
      </w:r>
      <w:r w:rsidRPr="00127B7B">
        <w:rPr>
          <w:b/>
          <w:lang w:val="en-US"/>
        </w:rPr>
        <w:t xml:space="preserve">max </w:t>
      </w:r>
      <w:r w:rsidRPr="00127B7B">
        <w:rPr>
          <w:lang w:val="bg-BG"/>
        </w:rPr>
        <w:t xml:space="preserve">е най-дългия предложен </w:t>
      </w:r>
      <w:r w:rsidRPr="00127B7B">
        <w:rPr>
          <w:lang w:val="bg-BG" w:eastAsia="en-US"/>
        </w:rPr>
        <w:t xml:space="preserve">срок </w:t>
      </w:r>
      <w:r w:rsidRPr="00127B7B">
        <w:rPr>
          <w:lang w:val="bg-BG"/>
        </w:rPr>
        <w:t>за гаранционно обслужване.</w:t>
      </w:r>
    </w:p>
    <w:tbl>
      <w:tblPr>
        <w:tblStyle w:val="a3"/>
        <w:tblW w:w="0" w:type="auto"/>
        <w:shd w:val="clear" w:color="auto" w:fill="F2F2F2" w:themeFill="background1" w:themeFillShade="F2"/>
        <w:tblLook w:val="04A0" w:firstRow="1" w:lastRow="0" w:firstColumn="1" w:lastColumn="0" w:noHBand="0" w:noVBand="1"/>
      </w:tblPr>
      <w:tblGrid>
        <w:gridCol w:w="9062"/>
      </w:tblGrid>
      <w:tr w:rsidR="003F1EB0" w:rsidRPr="00777D35" w:rsidTr="00834F2C">
        <w:tc>
          <w:tcPr>
            <w:tcW w:w="9062" w:type="dxa"/>
            <w:tcBorders>
              <w:bottom w:val="single" w:sz="4" w:space="0" w:color="auto"/>
            </w:tcBorders>
            <w:shd w:val="clear" w:color="auto" w:fill="F2F2F2" w:themeFill="background1" w:themeFillShade="F2"/>
          </w:tcPr>
          <w:p w:rsidR="003F1EB0" w:rsidRPr="003335EB" w:rsidRDefault="003F1EB0" w:rsidP="00834F2C">
            <w:pPr>
              <w:rPr>
                <w:lang w:val="bg-BG"/>
              </w:rPr>
            </w:pPr>
            <w:r w:rsidRPr="00777D35">
              <w:rPr>
                <w:b/>
                <w:i/>
                <w:iCs/>
              </w:rPr>
              <w:t>Забележка</w:t>
            </w:r>
            <w:r w:rsidRPr="00777D35">
              <w:rPr>
                <w:b/>
              </w:rPr>
              <w:t>:</w:t>
            </w:r>
            <w:r w:rsidRPr="00777D35">
              <w:t xml:space="preserve"> </w:t>
            </w:r>
            <w:r>
              <w:rPr>
                <w:lang w:val="bg-BG"/>
              </w:rPr>
              <w:t xml:space="preserve">Предложения срок за гаранционно обслужване не може да бъде по-кратък от </w:t>
            </w:r>
            <w:r w:rsidR="00127B7B">
              <w:rPr>
                <w:lang w:val="bg-BG"/>
              </w:rPr>
              <w:t>24</w:t>
            </w:r>
            <w:r>
              <w:rPr>
                <w:lang w:val="bg-BG"/>
              </w:rPr>
              <w:t xml:space="preserve"> (</w:t>
            </w:r>
            <w:r w:rsidR="00127B7B">
              <w:rPr>
                <w:lang w:val="bg-BG"/>
              </w:rPr>
              <w:t>двадесет и четири</w:t>
            </w:r>
            <w:r>
              <w:rPr>
                <w:lang w:val="bg-BG"/>
              </w:rPr>
              <w:t>)</w:t>
            </w:r>
            <w:r w:rsidR="00127B7B">
              <w:rPr>
                <w:lang w:val="bg-BG"/>
              </w:rPr>
              <w:t xml:space="preserve"> календарни</w:t>
            </w:r>
            <w:r>
              <w:rPr>
                <w:lang w:val="bg-BG"/>
              </w:rPr>
              <w:t xml:space="preserve"> месеца. Участник, в чието предложение за изпълнение е предложен по-кратък от минимално определения срок ще бъде отстранен от участие. </w:t>
            </w:r>
          </w:p>
        </w:tc>
      </w:tr>
    </w:tbl>
    <w:p w:rsidR="00A63F81" w:rsidRPr="007054CD" w:rsidRDefault="00A63F81" w:rsidP="00A63F81">
      <w:pPr>
        <w:rPr>
          <w:lang w:val="en-US" w:eastAsia="en-US"/>
        </w:rPr>
      </w:pPr>
      <w:bookmarkStart w:id="58" w:name="_Toc482357623"/>
      <w:proofErr w:type="spellStart"/>
      <w:r w:rsidRPr="007054CD">
        <w:rPr>
          <w:b/>
          <w:lang w:val="bg-BG" w:eastAsia="en-US"/>
        </w:rPr>
        <w:t>Подпоказател</w:t>
      </w:r>
      <w:proofErr w:type="spellEnd"/>
      <w:r w:rsidRPr="007054CD">
        <w:rPr>
          <w:b/>
          <w:lang w:val="bg-BG" w:eastAsia="en-US"/>
        </w:rPr>
        <w:t xml:space="preserve"> „Предложен срок за </w:t>
      </w:r>
      <w:r w:rsidRPr="007054CD">
        <w:rPr>
          <w:b/>
          <w:lang w:val="bg-BG"/>
        </w:rPr>
        <w:t xml:space="preserve">отстраняване на неизправности“ </w:t>
      </w:r>
      <w:r w:rsidRPr="007054CD">
        <w:rPr>
          <w:lang w:val="bg-BG"/>
        </w:rPr>
        <w:t>(</w:t>
      </w:r>
      <w:r w:rsidRPr="007054CD">
        <w:rPr>
          <w:b/>
          <w:lang w:val="bg-BG"/>
        </w:rPr>
        <w:t>ОН)</w:t>
      </w:r>
    </w:p>
    <w:p w:rsidR="00A63F81" w:rsidRPr="00DC6DFB" w:rsidRDefault="00A63F81" w:rsidP="00A63F81">
      <w:pPr>
        <w:rPr>
          <w:b/>
          <w:vertAlign w:val="subscript"/>
          <w:lang w:val="en-US"/>
        </w:rPr>
      </w:pPr>
      <w:r>
        <w:rPr>
          <w:b/>
          <w:lang w:val="bg-BG"/>
        </w:rPr>
        <w:t>ОН</w:t>
      </w:r>
      <w:r w:rsidRPr="00DC6DFB">
        <w:rPr>
          <w:b/>
          <w:lang w:val="bg-BG"/>
        </w:rPr>
        <w:t xml:space="preserve"> </w:t>
      </w:r>
      <w:r w:rsidRPr="00DC6DFB">
        <w:rPr>
          <w:b/>
          <w:vertAlign w:val="subscript"/>
          <w:lang w:val="bg-BG"/>
        </w:rPr>
        <w:t xml:space="preserve">= </w:t>
      </w:r>
      <w:r>
        <w:rPr>
          <w:b/>
          <w:lang w:val="bg-BG"/>
        </w:rPr>
        <w:t>ОН</w:t>
      </w:r>
      <w:r>
        <w:rPr>
          <w:b/>
          <w:lang w:val="en-US"/>
        </w:rPr>
        <w:t>min</w:t>
      </w:r>
      <w:r w:rsidRPr="00DC6DFB">
        <w:rPr>
          <w:b/>
          <w:vertAlign w:val="subscript"/>
          <w:lang w:val="bg-BG"/>
        </w:rPr>
        <w:t xml:space="preserve"> </w:t>
      </w:r>
      <w:r w:rsidRPr="00DC6DFB">
        <w:rPr>
          <w:b/>
          <w:vertAlign w:val="subscript"/>
          <w:lang w:val="en-US"/>
        </w:rPr>
        <w:t xml:space="preserve">/ </w:t>
      </w:r>
      <w:r>
        <w:rPr>
          <w:b/>
          <w:lang w:val="bg-BG"/>
        </w:rPr>
        <w:t>ОН</w:t>
      </w:r>
      <w:proofErr w:type="spellStart"/>
      <w:r>
        <w:rPr>
          <w:b/>
          <w:lang w:val="en-US"/>
        </w:rPr>
        <w:t>i</w:t>
      </w:r>
      <w:proofErr w:type="spellEnd"/>
      <w:r w:rsidRPr="00DC6DFB">
        <w:rPr>
          <w:b/>
          <w:lang w:val="en-US"/>
        </w:rPr>
        <w:t xml:space="preserve"> , </w:t>
      </w:r>
      <w:r w:rsidRPr="00DC6DFB">
        <w:rPr>
          <w:lang w:val="bg-BG"/>
        </w:rPr>
        <w:t>където:</w:t>
      </w:r>
      <w:r w:rsidRPr="00DC6DFB">
        <w:rPr>
          <w:b/>
          <w:vertAlign w:val="subscript"/>
          <w:lang w:val="en-US"/>
        </w:rPr>
        <w:t xml:space="preserve"> </w:t>
      </w:r>
    </w:p>
    <w:p w:rsidR="00A63F81" w:rsidRPr="00DC6DFB" w:rsidRDefault="00A63F81" w:rsidP="00A63F81">
      <w:pPr>
        <w:rPr>
          <w:b/>
          <w:lang w:val="bg-BG"/>
        </w:rPr>
      </w:pPr>
      <w:r>
        <w:rPr>
          <w:b/>
          <w:lang w:val="bg-BG"/>
        </w:rPr>
        <w:t>ОН</w:t>
      </w:r>
      <w:proofErr w:type="spellStart"/>
      <w:r>
        <w:rPr>
          <w:b/>
          <w:lang w:val="en-US"/>
        </w:rPr>
        <w:t>i</w:t>
      </w:r>
      <w:proofErr w:type="spellEnd"/>
      <w:r w:rsidRPr="00DC6DFB">
        <w:rPr>
          <w:b/>
          <w:vertAlign w:val="subscript"/>
          <w:lang w:val="bg-BG"/>
        </w:rPr>
        <w:t xml:space="preserve"> </w:t>
      </w:r>
      <w:r w:rsidRPr="00DC6DFB">
        <w:rPr>
          <w:lang w:val="bg-BG"/>
        </w:rPr>
        <w:t xml:space="preserve">е </w:t>
      </w:r>
      <w:r w:rsidRPr="00DC6DFB">
        <w:rPr>
          <w:lang w:val="bg-BG" w:eastAsia="en-US"/>
        </w:rPr>
        <w:t xml:space="preserve">срокът за </w:t>
      </w:r>
      <w:r w:rsidRPr="00DC6DFB">
        <w:rPr>
          <w:lang w:val="bg-BG"/>
        </w:rPr>
        <w:t>отстраняване на неизправности от оценяваното предложение.</w:t>
      </w:r>
    </w:p>
    <w:p w:rsidR="00A63F81" w:rsidRDefault="00A63F81" w:rsidP="00A63F81">
      <w:pPr>
        <w:rPr>
          <w:lang w:val="bg-BG"/>
        </w:rPr>
      </w:pPr>
      <w:r>
        <w:rPr>
          <w:b/>
          <w:lang w:val="bg-BG"/>
        </w:rPr>
        <w:t>ОН</w:t>
      </w:r>
      <w:r w:rsidRPr="00DC6DFB">
        <w:rPr>
          <w:b/>
          <w:lang w:val="en-US"/>
        </w:rPr>
        <w:t>m</w:t>
      </w:r>
      <w:r>
        <w:rPr>
          <w:b/>
          <w:lang w:val="en-US"/>
        </w:rPr>
        <w:t>in</w:t>
      </w:r>
      <w:r w:rsidRPr="00DC6DFB">
        <w:rPr>
          <w:b/>
          <w:lang w:val="en-US"/>
        </w:rPr>
        <w:t xml:space="preserve"> </w:t>
      </w:r>
      <w:r w:rsidRPr="00DC6DFB">
        <w:rPr>
          <w:lang w:val="bg-BG"/>
        </w:rPr>
        <w:t>е най-</w:t>
      </w:r>
      <w:r>
        <w:rPr>
          <w:lang w:val="bg-BG"/>
        </w:rPr>
        <w:t>краткия</w:t>
      </w:r>
      <w:r w:rsidRPr="00DC6DFB">
        <w:rPr>
          <w:lang w:val="bg-BG"/>
        </w:rPr>
        <w:t xml:space="preserve"> </w:t>
      </w:r>
      <w:r>
        <w:rPr>
          <w:lang w:val="bg-BG"/>
        </w:rPr>
        <w:t xml:space="preserve">предложен срок </w:t>
      </w:r>
      <w:r w:rsidRPr="00DC6DFB">
        <w:rPr>
          <w:lang w:val="bg-BG" w:eastAsia="en-US"/>
        </w:rPr>
        <w:t xml:space="preserve">за </w:t>
      </w:r>
      <w:r w:rsidRPr="00DC6DFB">
        <w:rPr>
          <w:lang w:val="bg-BG"/>
        </w:rPr>
        <w:t>отстраняване на неизправности.</w:t>
      </w:r>
    </w:p>
    <w:tbl>
      <w:tblPr>
        <w:tblStyle w:val="a3"/>
        <w:tblW w:w="0" w:type="auto"/>
        <w:shd w:val="clear" w:color="auto" w:fill="F2F2F2" w:themeFill="background1" w:themeFillShade="F2"/>
        <w:tblLook w:val="04A0" w:firstRow="1" w:lastRow="0" w:firstColumn="1" w:lastColumn="0" w:noHBand="0" w:noVBand="1"/>
      </w:tblPr>
      <w:tblGrid>
        <w:gridCol w:w="9062"/>
      </w:tblGrid>
      <w:tr w:rsidR="00A63F81" w:rsidRPr="00777D35" w:rsidTr="00D801AC">
        <w:tc>
          <w:tcPr>
            <w:tcW w:w="9062" w:type="dxa"/>
            <w:tcBorders>
              <w:bottom w:val="single" w:sz="4" w:space="0" w:color="auto"/>
            </w:tcBorders>
            <w:shd w:val="clear" w:color="auto" w:fill="F2F2F2" w:themeFill="background1" w:themeFillShade="F2"/>
          </w:tcPr>
          <w:p w:rsidR="00A63F81" w:rsidRPr="003335EB" w:rsidRDefault="00A63F81" w:rsidP="00D801AC">
            <w:pPr>
              <w:rPr>
                <w:lang w:val="bg-BG"/>
              </w:rPr>
            </w:pPr>
            <w:r w:rsidRPr="00777D35">
              <w:rPr>
                <w:b/>
                <w:i/>
                <w:iCs/>
              </w:rPr>
              <w:t>Забележка</w:t>
            </w:r>
            <w:r w:rsidRPr="00777D35">
              <w:rPr>
                <w:b/>
              </w:rPr>
              <w:t>:</w:t>
            </w:r>
            <w:r w:rsidRPr="00777D35">
              <w:t xml:space="preserve"> </w:t>
            </w:r>
            <w:r>
              <w:rPr>
                <w:lang w:val="bg-BG"/>
              </w:rPr>
              <w:t xml:space="preserve">Предложения </w:t>
            </w:r>
            <w:r w:rsidRPr="00DC6DFB">
              <w:rPr>
                <w:lang w:val="bg-BG" w:eastAsia="en-US"/>
              </w:rPr>
              <w:t xml:space="preserve">срок за отстраняване на неизправности </w:t>
            </w:r>
            <w:r>
              <w:rPr>
                <w:lang w:val="bg-BG"/>
              </w:rPr>
              <w:t>не може да бъде по-кратък от 5</w:t>
            </w:r>
            <w:r w:rsidRPr="00085AAF">
              <w:rPr>
                <w:lang w:val="bg-BG"/>
              </w:rPr>
              <w:t xml:space="preserve"> </w:t>
            </w:r>
            <w:r>
              <w:rPr>
                <w:lang w:val="bg-BG"/>
              </w:rPr>
              <w:t xml:space="preserve">(пет) и по-дълъг от 30 (тридесет)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0F1610" w:rsidRDefault="000F1610" w:rsidP="000F1610">
      <w:r>
        <w:rPr>
          <w:lang w:val="bg-BG"/>
        </w:rPr>
        <w:lastRenderedPageBreak/>
        <w:t>П</w:t>
      </w:r>
      <w:r w:rsidRPr="00647BAB">
        <w:t>ри изчисляването на всички стойности по горепосочените формули, резултатите се закръгляват до третия знак след десетичната запетая.</w:t>
      </w:r>
    </w:p>
    <w:tbl>
      <w:tblPr>
        <w:tblW w:w="508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75"/>
        <w:gridCol w:w="2038"/>
        <w:gridCol w:w="1549"/>
        <w:gridCol w:w="1549"/>
        <w:gridCol w:w="1549"/>
        <w:gridCol w:w="2177"/>
        <w:gridCol w:w="11"/>
      </w:tblGrid>
      <w:tr w:rsidR="000E0FA1" w:rsidRPr="00355032" w:rsidTr="000E0FA1">
        <w:trPr>
          <w:gridAfter w:val="1"/>
          <w:wAfter w:w="6" w:type="pct"/>
          <w:trHeight w:val="397"/>
          <w:tblHeader/>
        </w:trPr>
        <w:tc>
          <w:tcPr>
            <w:tcW w:w="304" w:type="pct"/>
            <w:vMerge w:val="restar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bg-BG"/>
              </w:rPr>
            </w:pPr>
            <w:r>
              <w:rPr>
                <w:b/>
                <w:color w:val="FFFFFF" w:themeColor="background1"/>
                <w:sz w:val="20"/>
                <w:szCs w:val="20"/>
              </w:rPr>
              <w:t>№</w:t>
            </w:r>
          </w:p>
        </w:tc>
        <w:tc>
          <w:tcPr>
            <w:tcW w:w="1078"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rPr>
            </w:pPr>
            <w:r w:rsidRPr="00355032">
              <w:rPr>
                <w:b/>
                <w:color w:val="FFFFFF" w:themeColor="background1"/>
                <w:sz w:val="20"/>
                <w:szCs w:val="20"/>
              </w:rPr>
              <w:t>Под-показател</w:t>
            </w:r>
          </w:p>
        </w:tc>
        <w:tc>
          <w:tcPr>
            <w:tcW w:w="820"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bg-BG"/>
              </w:rPr>
            </w:pPr>
            <w:r w:rsidRPr="00355032">
              <w:rPr>
                <w:b/>
                <w:color w:val="FFFFFF" w:themeColor="background1"/>
                <w:sz w:val="20"/>
                <w:szCs w:val="20"/>
              </w:rPr>
              <w:t>Получена оценка</w:t>
            </w:r>
          </w:p>
        </w:tc>
        <w:tc>
          <w:tcPr>
            <w:tcW w:w="820"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rPr>
            </w:pPr>
            <w:r w:rsidRPr="00355032">
              <w:rPr>
                <w:b/>
                <w:color w:val="FFFFFF" w:themeColor="background1"/>
                <w:sz w:val="20"/>
                <w:szCs w:val="20"/>
              </w:rPr>
              <w:t>Кое</w:t>
            </w:r>
            <w:r w:rsidRPr="00355032">
              <w:rPr>
                <w:b/>
                <w:color w:val="FFFFFF" w:themeColor="background1"/>
                <w:sz w:val="20"/>
                <w:szCs w:val="20"/>
              </w:rPr>
              <w:softHyphen/>
              <w:t>фици</w:t>
            </w:r>
            <w:r w:rsidRPr="00355032">
              <w:rPr>
                <w:b/>
                <w:color w:val="FFFFFF" w:themeColor="background1"/>
                <w:sz w:val="20"/>
                <w:szCs w:val="20"/>
              </w:rPr>
              <w:softHyphen/>
              <w:t>ент на те</w:t>
            </w:r>
            <w:r w:rsidRPr="00355032">
              <w:rPr>
                <w:b/>
                <w:color w:val="FFFFFF" w:themeColor="background1"/>
                <w:sz w:val="20"/>
                <w:szCs w:val="20"/>
              </w:rPr>
              <w:softHyphen/>
              <w:t>жест</w:t>
            </w:r>
          </w:p>
        </w:tc>
        <w:tc>
          <w:tcPr>
            <w:tcW w:w="820" w:type="pct"/>
            <w:shd w:val="clear" w:color="auto" w:fill="D9D9D9" w:themeFill="background1" w:themeFillShade="D9"/>
            <w:vAlign w:val="center"/>
          </w:tcPr>
          <w:p w:rsidR="00A63F81" w:rsidRPr="00355032" w:rsidRDefault="00A63F81" w:rsidP="00D801AC">
            <w:pPr>
              <w:spacing w:line="240" w:lineRule="auto"/>
              <w:jc w:val="center"/>
              <w:rPr>
                <w:b/>
                <w:color w:val="FFFFFF" w:themeColor="background1"/>
                <w:sz w:val="20"/>
                <w:szCs w:val="20"/>
              </w:rPr>
            </w:pPr>
            <w:r w:rsidRPr="00355032">
              <w:rPr>
                <w:b/>
                <w:sz w:val="20"/>
                <w:szCs w:val="20"/>
              </w:rPr>
              <w:t>Мак</w:t>
            </w:r>
            <w:r w:rsidRPr="00355032">
              <w:rPr>
                <w:b/>
                <w:sz w:val="20"/>
                <w:szCs w:val="20"/>
              </w:rPr>
              <w:softHyphen/>
              <w:t>си</w:t>
            </w:r>
            <w:r w:rsidRPr="00355032">
              <w:rPr>
                <w:b/>
                <w:sz w:val="20"/>
                <w:szCs w:val="20"/>
              </w:rPr>
              <w:softHyphen/>
              <w:t>ма</w:t>
            </w:r>
            <w:r w:rsidRPr="00355032">
              <w:rPr>
                <w:b/>
                <w:sz w:val="20"/>
                <w:szCs w:val="20"/>
              </w:rPr>
              <w:softHyphen/>
              <w:t>лен брой точки</w:t>
            </w:r>
          </w:p>
        </w:tc>
        <w:tc>
          <w:tcPr>
            <w:tcW w:w="1152"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rPr>
            </w:pPr>
            <w:r w:rsidRPr="00355032">
              <w:rPr>
                <w:b/>
                <w:color w:val="FFFFFF" w:themeColor="background1"/>
                <w:sz w:val="20"/>
                <w:szCs w:val="20"/>
              </w:rPr>
              <w:t>Точки на участ</w:t>
            </w:r>
            <w:r w:rsidRPr="00355032">
              <w:rPr>
                <w:b/>
                <w:color w:val="FFFFFF" w:themeColor="background1"/>
                <w:sz w:val="20"/>
                <w:szCs w:val="20"/>
              </w:rPr>
              <w:softHyphen/>
              <w:t xml:space="preserve">ника </w:t>
            </w:r>
          </w:p>
        </w:tc>
      </w:tr>
      <w:tr w:rsidR="000E0FA1" w:rsidRPr="00355032" w:rsidTr="000E0FA1">
        <w:trPr>
          <w:gridAfter w:val="1"/>
          <w:wAfter w:w="6" w:type="pct"/>
          <w:trHeight w:val="397"/>
          <w:tblHeader/>
        </w:trPr>
        <w:tc>
          <w:tcPr>
            <w:tcW w:w="304" w:type="pct"/>
            <w:vMerge/>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en-US"/>
              </w:rPr>
            </w:pPr>
          </w:p>
        </w:tc>
        <w:tc>
          <w:tcPr>
            <w:tcW w:w="1078"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en-US"/>
              </w:rPr>
            </w:pPr>
            <w:r>
              <w:rPr>
                <w:b/>
                <w:color w:val="FFFFFF" w:themeColor="background1"/>
                <w:sz w:val="20"/>
                <w:szCs w:val="20"/>
                <w:lang w:val="en-US"/>
              </w:rPr>
              <w:t>1</w:t>
            </w:r>
          </w:p>
        </w:tc>
        <w:tc>
          <w:tcPr>
            <w:tcW w:w="820"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en-US"/>
              </w:rPr>
            </w:pPr>
            <w:r>
              <w:rPr>
                <w:b/>
                <w:color w:val="FFFFFF" w:themeColor="background1"/>
                <w:sz w:val="20"/>
                <w:szCs w:val="20"/>
                <w:lang w:val="en-US"/>
              </w:rPr>
              <w:t>2</w:t>
            </w:r>
          </w:p>
        </w:tc>
        <w:tc>
          <w:tcPr>
            <w:tcW w:w="820"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en-US"/>
              </w:rPr>
            </w:pPr>
            <w:r>
              <w:rPr>
                <w:b/>
                <w:color w:val="FFFFFF" w:themeColor="background1"/>
                <w:sz w:val="20"/>
                <w:szCs w:val="20"/>
                <w:lang w:val="en-US"/>
              </w:rPr>
              <w:t>3</w:t>
            </w:r>
          </w:p>
        </w:tc>
        <w:tc>
          <w:tcPr>
            <w:tcW w:w="820" w:type="pct"/>
            <w:shd w:val="clear" w:color="auto" w:fill="D9D9D9" w:themeFill="background1" w:themeFillShade="D9"/>
            <w:vAlign w:val="center"/>
          </w:tcPr>
          <w:p w:rsidR="00A63F81" w:rsidRPr="00355032" w:rsidRDefault="00A63F81" w:rsidP="00D801AC">
            <w:pPr>
              <w:spacing w:line="240" w:lineRule="auto"/>
              <w:jc w:val="center"/>
              <w:rPr>
                <w:b/>
                <w:color w:val="FFFFFF" w:themeColor="background1"/>
                <w:sz w:val="20"/>
                <w:szCs w:val="20"/>
                <w:lang w:val="en-US"/>
              </w:rPr>
            </w:pPr>
            <w:r w:rsidRPr="00355032">
              <w:rPr>
                <w:b/>
                <w:sz w:val="20"/>
                <w:szCs w:val="20"/>
                <w:lang w:val="en-US"/>
              </w:rPr>
              <w:t>4</w:t>
            </w:r>
          </w:p>
        </w:tc>
        <w:tc>
          <w:tcPr>
            <w:tcW w:w="1152" w:type="pct"/>
            <w:shd w:val="clear" w:color="auto" w:fill="44546A" w:themeFill="text2"/>
            <w:vAlign w:val="center"/>
          </w:tcPr>
          <w:p w:rsidR="00A63F81" w:rsidRPr="00355032" w:rsidRDefault="00A63F81" w:rsidP="00D801AC">
            <w:pPr>
              <w:spacing w:line="240" w:lineRule="auto"/>
              <w:jc w:val="center"/>
              <w:rPr>
                <w:b/>
                <w:color w:val="FFFFFF" w:themeColor="background1"/>
                <w:sz w:val="20"/>
                <w:szCs w:val="20"/>
                <w:lang w:val="en-US"/>
              </w:rPr>
            </w:pPr>
            <w:r>
              <w:rPr>
                <w:b/>
                <w:color w:val="FFFFFF" w:themeColor="background1"/>
                <w:sz w:val="20"/>
                <w:szCs w:val="20"/>
                <w:lang w:val="en-US"/>
              </w:rPr>
              <w:t>5</w:t>
            </w:r>
          </w:p>
        </w:tc>
      </w:tr>
      <w:tr w:rsidR="000E0FA1" w:rsidRPr="00355032" w:rsidTr="000E0FA1">
        <w:trPr>
          <w:gridAfter w:val="1"/>
          <w:wAfter w:w="6" w:type="pct"/>
          <w:trHeight w:val="397"/>
        </w:trPr>
        <w:tc>
          <w:tcPr>
            <w:tcW w:w="304" w:type="pct"/>
            <w:shd w:val="clear" w:color="auto" w:fill="D5DCE4" w:themeFill="text2" w:themeFillTint="33"/>
            <w:vAlign w:val="center"/>
          </w:tcPr>
          <w:p w:rsidR="00A63F81" w:rsidRPr="009A6939" w:rsidRDefault="00A63F81" w:rsidP="00D801AC">
            <w:pPr>
              <w:pStyle w:val="a6"/>
              <w:numPr>
                <w:ilvl w:val="0"/>
                <w:numId w:val="32"/>
              </w:numPr>
              <w:spacing w:before="60" w:after="60" w:line="240" w:lineRule="auto"/>
              <w:ind w:left="499" w:hanging="357"/>
              <w:contextualSpacing w:val="0"/>
              <w:jc w:val="left"/>
              <w:rPr>
                <w:sz w:val="20"/>
                <w:szCs w:val="20"/>
              </w:rPr>
            </w:pPr>
          </w:p>
        </w:tc>
        <w:tc>
          <w:tcPr>
            <w:tcW w:w="1078" w:type="pct"/>
            <w:shd w:val="clear" w:color="auto" w:fill="D5DCE4" w:themeFill="text2" w:themeFillTint="33"/>
            <w:vAlign w:val="center"/>
          </w:tcPr>
          <w:p w:rsidR="00A63F81" w:rsidRPr="00355032" w:rsidRDefault="00A63F81" w:rsidP="000E0FA1">
            <w:pPr>
              <w:spacing w:before="60" w:after="60" w:line="240" w:lineRule="auto"/>
              <w:jc w:val="center"/>
            </w:pPr>
            <w:r w:rsidRPr="00355032">
              <w:rPr>
                <w:b/>
                <w:lang w:val="bg-BG"/>
              </w:rPr>
              <w:t>СО</w:t>
            </w:r>
          </w:p>
        </w:tc>
        <w:tc>
          <w:tcPr>
            <w:tcW w:w="820" w:type="pct"/>
            <w:shd w:val="clear" w:color="auto" w:fill="D5DCE4" w:themeFill="text2" w:themeFillTint="33"/>
            <w:vAlign w:val="center"/>
          </w:tcPr>
          <w:p w:rsidR="00A63F81" w:rsidRPr="00355032" w:rsidRDefault="00A63F81" w:rsidP="00D801AC">
            <w:pPr>
              <w:spacing w:before="60" w:after="60" w:line="240" w:lineRule="auto"/>
              <w:jc w:val="center"/>
            </w:pPr>
          </w:p>
        </w:tc>
        <w:tc>
          <w:tcPr>
            <w:tcW w:w="820" w:type="pct"/>
            <w:shd w:val="clear" w:color="auto" w:fill="D5DCE4" w:themeFill="text2" w:themeFillTint="33"/>
            <w:vAlign w:val="center"/>
          </w:tcPr>
          <w:p w:rsidR="00A63F81" w:rsidRPr="00355032" w:rsidRDefault="00A63F81" w:rsidP="00D801AC">
            <w:pPr>
              <w:spacing w:before="60" w:after="60" w:line="240" w:lineRule="auto"/>
              <w:jc w:val="center"/>
              <w:rPr>
                <w:color w:val="000000"/>
                <w:sz w:val="20"/>
                <w:szCs w:val="20"/>
                <w:lang w:val="en-US"/>
              </w:rPr>
            </w:pPr>
            <w:r w:rsidRPr="00355032">
              <w:rPr>
                <w:color w:val="000000"/>
                <w:sz w:val="20"/>
                <w:szCs w:val="20"/>
                <w:lang w:val="en-US"/>
              </w:rPr>
              <w:t>6</w:t>
            </w:r>
          </w:p>
        </w:tc>
        <w:tc>
          <w:tcPr>
            <w:tcW w:w="820" w:type="pct"/>
            <w:shd w:val="clear" w:color="auto" w:fill="F2F2F2" w:themeFill="background1" w:themeFillShade="F2"/>
            <w:vAlign w:val="center"/>
          </w:tcPr>
          <w:p w:rsidR="00A63F81" w:rsidRPr="00355032" w:rsidRDefault="00A63F81" w:rsidP="00D801AC">
            <w:pPr>
              <w:spacing w:before="60" w:after="60" w:line="240" w:lineRule="auto"/>
              <w:jc w:val="center"/>
              <w:rPr>
                <w:b/>
                <w:sz w:val="20"/>
                <w:szCs w:val="20"/>
                <w:lang w:val="en-US"/>
              </w:rPr>
            </w:pPr>
            <w:r w:rsidRPr="00355032">
              <w:rPr>
                <w:color w:val="000000"/>
                <w:sz w:val="20"/>
                <w:szCs w:val="20"/>
                <w:lang w:val="en-US"/>
              </w:rPr>
              <w:t>6</w:t>
            </w:r>
          </w:p>
        </w:tc>
        <w:tc>
          <w:tcPr>
            <w:tcW w:w="1152" w:type="pct"/>
            <w:shd w:val="clear" w:color="auto" w:fill="D5DCE4" w:themeFill="text2" w:themeFillTint="33"/>
            <w:vAlign w:val="center"/>
          </w:tcPr>
          <w:p w:rsidR="00A63F81" w:rsidRPr="00355032" w:rsidRDefault="00A63F81" w:rsidP="00D801AC">
            <w:pPr>
              <w:spacing w:before="60" w:after="60" w:line="240" w:lineRule="auto"/>
              <w:jc w:val="center"/>
              <w:rPr>
                <w:i/>
                <w:sz w:val="20"/>
                <w:szCs w:val="20"/>
              </w:rPr>
            </w:pPr>
            <w:r>
              <w:rPr>
                <w:i/>
                <w:sz w:val="20"/>
                <w:szCs w:val="20"/>
              </w:rPr>
              <w:t>(получената с</w:t>
            </w:r>
            <w:r w:rsidRPr="005A0EB6">
              <w:rPr>
                <w:i/>
                <w:sz w:val="20"/>
                <w:szCs w:val="20"/>
              </w:rPr>
              <w:t>тойност</w:t>
            </w:r>
            <w:r>
              <w:rPr>
                <w:i/>
                <w:sz w:val="20"/>
                <w:szCs w:val="20"/>
              </w:rPr>
              <w:t xml:space="preserve"> от ред 1, колона 2 умножена по стойността от ред 1, колона 3)</w:t>
            </w:r>
          </w:p>
        </w:tc>
      </w:tr>
      <w:tr w:rsidR="000E0FA1" w:rsidRPr="00355032" w:rsidTr="000E0FA1">
        <w:trPr>
          <w:gridAfter w:val="1"/>
          <w:wAfter w:w="6" w:type="pct"/>
          <w:trHeight w:val="397"/>
        </w:trPr>
        <w:tc>
          <w:tcPr>
            <w:tcW w:w="304" w:type="pct"/>
            <w:shd w:val="clear" w:color="auto" w:fill="D5DCE4" w:themeFill="text2" w:themeFillTint="33"/>
            <w:vAlign w:val="center"/>
          </w:tcPr>
          <w:p w:rsidR="00A63F81" w:rsidRPr="009A6939" w:rsidRDefault="00A63F81" w:rsidP="00D801AC">
            <w:pPr>
              <w:pStyle w:val="a6"/>
              <w:numPr>
                <w:ilvl w:val="0"/>
                <w:numId w:val="32"/>
              </w:numPr>
              <w:spacing w:before="60" w:after="60" w:line="240" w:lineRule="auto"/>
              <w:ind w:left="499" w:hanging="357"/>
              <w:contextualSpacing w:val="0"/>
              <w:jc w:val="left"/>
              <w:rPr>
                <w:sz w:val="20"/>
                <w:szCs w:val="20"/>
              </w:rPr>
            </w:pPr>
          </w:p>
        </w:tc>
        <w:tc>
          <w:tcPr>
            <w:tcW w:w="1078" w:type="pct"/>
            <w:shd w:val="clear" w:color="auto" w:fill="D5DCE4" w:themeFill="text2" w:themeFillTint="33"/>
            <w:vAlign w:val="center"/>
          </w:tcPr>
          <w:p w:rsidR="00A63F81" w:rsidRPr="00355032" w:rsidRDefault="00A63F81" w:rsidP="000E0FA1">
            <w:pPr>
              <w:spacing w:before="60" w:after="60" w:line="240" w:lineRule="auto"/>
              <w:jc w:val="center"/>
            </w:pPr>
            <w:r w:rsidRPr="00355032">
              <w:rPr>
                <w:b/>
                <w:lang w:val="bg-BG"/>
              </w:rPr>
              <w:t>ОН</w:t>
            </w:r>
          </w:p>
        </w:tc>
        <w:tc>
          <w:tcPr>
            <w:tcW w:w="820" w:type="pct"/>
            <w:shd w:val="clear" w:color="auto" w:fill="D5DCE4" w:themeFill="text2" w:themeFillTint="33"/>
            <w:vAlign w:val="center"/>
          </w:tcPr>
          <w:p w:rsidR="00A63F81" w:rsidRPr="00355032" w:rsidRDefault="00A63F81" w:rsidP="00D801AC">
            <w:pPr>
              <w:spacing w:before="60" w:after="60" w:line="240" w:lineRule="auto"/>
              <w:jc w:val="center"/>
            </w:pPr>
          </w:p>
        </w:tc>
        <w:tc>
          <w:tcPr>
            <w:tcW w:w="820" w:type="pct"/>
            <w:shd w:val="clear" w:color="auto" w:fill="D5DCE4" w:themeFill="text2" w:themeFillTint="33"/>
            <w:vAlign w:val="center"/>
          </w:tcPr>
          <w:p w:rsidR="00A63F81" w:rsidRPr="00355032" w:rsidRDefault="00A63F81" w:rsidP="00D801AC">
            <w:pPr>
              <w:spacing w:before="60" w:after="60" w:line="240" w:lineRule="auto"/>
              <w:jc w:val="center"/>
              <w:rPr>
                <w:color w:val="000000"/>
                <w:sz w:val="20"/>
                <w:szCs w:val="20"/>
                <w:lang w:val="en-US"/>
              </w:rPr>
            </w:pPr>
            <w:r w:rsidRPr="00355032">
              <w:rPr>
                <w:color w:val="000000"/>
                <w:sz w:val="20"/>
                <w:szCs w:val="20"/>
                <w:lang w:val="en-US"/>
              </w:rPr>
              <w:t>4</w:t>
            </w:r>
          </w:p>
        </w:tc>
        <w:tc>
          <w:tcPr>
            <w:tcW w:w="820" w:type="pct"/>
            <w:shd w:val="clear" w:color="auto" w:fill="F2F2F2" w:themeFill="background1" w:themeFillShade="F2"/>
            <w:vAlign w:val="center"/>
          </w:tcPr>
          <w:p w:rsidR="00A63F81" w:rsidRPr="00355032" w:rsidRDefault="00A63F81" w:rsidP="00D801AC">
            <w:pPr>
              <w:spacing w:before="60" w:after="60" w:line="240" w:lineRule="auto"/>
              <w:jc w:val="center"/>
              <w:rPr>
                <w:b/>
                <w:sz w:val="20"/>
                <w:szCs w:val="20"/>
                <w:lang w:val="en-US"/>
              </w:rPr>
            </w:pPr>
            <w:r w:rsidRPr="00355032">
              <w:rPr>
                <w:color w:val="000000"/>
                <w:sz w:val="20"/>
                <w:szCs w:val="20"/>
                <w:lang w:val="en-US"/>
              </w:rPr>
              <w:t>4</w:t>
            </w:r>
          </w:p>
        </w:tc>
        <w:tc>
          <w:tcPr>
            <w:tcW w:w="1152" w:type="pct"/>
            <w:shd w:val="clear" w:color="auto" w:fill="D5DCE4" w:themeFill="text2" w:themeFillTint="33"/>
          </w:tcPr>
          <w:p w:rsidR="00A63F81" w:rsidRPr="00355032" w:rsidRDefault="00A63F81" w:rsidP="00D801AC">
            <w:pPr>
              <w:spacing w:before="60" w:after="60" w:line="240" w:lineRule="auto"/>
              <w:jc w:val="center"/>
            </w:pPr>
            <w:r>
              <w:rPr>
                <w:i/>
                <w:sz w:val="20"/>
                <w:szCs w:val="20"/>
              </w:rPr>
              <w:t>(получената с</w:t>
            </w:r>
            <w:r w:rsidRPr="005A0EB6">
              <w:rPr>
                <w:i/>
                <w:sz w:val="20"/>
                <w:szCs w:val="20"/>
              </w:rPr>
              <w:t xml:space="preserve">тойност от ред </w:t>
            </w:r>
            <w:r>
              <w:rPr>
                <w:i/>
                <w:sz w:val="20"/>
                <w:szCs w:val="20"/>
              </w:rPr>
              <w:t>4</w:t>
            </w:r>
            <w:r w:rsidRPr="005A0EB6">
              <w:rPr>
                <w:i/>
                <w:sz w:val="20"/>
                <w:szCs w:val="20"/>
              </w:rPr>
              <w:t xml:space="preserve">, колона 2 умножена по стойността от ред </w:t>
            </w:r>
            <w:r>
              <w:rPr>
                <w:i/>
                <w:sz w:val="20"/>
                <w:szCs w:val="20"/>
              </w:rPr>
              <w:t>4</w:t>
            </w:r>
            <w:r w:rsidRPr="005A0EB6">
              <w:rPr>
                <w:i/>
                <w:sz w:val="20"/>
                <w:szCs w:val="20"/>
              </w:rPr>
              <w:t>, колона 3</w:t>
            </w:r>
            <w:r>
              <w:rPr>
                <w:i/>
                <w:sz w:val="20"/>
                <w:szCs w:val="20"/>
              </w:rPr>
              <w:t>)</w:t>
            </w:r>
          </w:p>
        </w:tc>
      </w:tr>
      <w:tr w:rsidR="00A63F81" w:rsidRPr="00355032" w:rsidTr="000E0FA1">
        <w:trPr>
          <w:trHeight w:val="397"/>
        </w:trPr>
        <w:tc>
          <w:tcPr>
            <w:tcW w:w="1382" w:type="pct"/>
            <w:gridSpan w:val="2"/>
            <w:shd w:val="clear" w:color="auto" w:fill="BFBFBF" w:themeFill="background1" w:themeFillShade="BF"/>
            <w:vAlign w:val="center"/>
          </w:tcPr>
          <w:p w:rsidR="00A63F81" w:rsidRPr="009A6939" w:rsidRDefault="00A63F81" w:rsidP="00D801AC">
            <w:pPr>
              <w:spacing w:before="60" w:after="60" w:line="240" w:lineRule="auto"/>
              <w:jc w:val="right"/>
              <w:rPr>
                <w:b/>
                <w:sz w:val="20"/>
                <w:szCs w:val="20"/>
              </w:rPr>
            </w:pPr>
            <w:r w:rsidRPr="009A6939">
              <w:rPr>
                <w:b/>
                <w:sz w:val="20"/>
                <w:szCs w:val="20"/>
              </w:rPr>
              <w:t>Общ</w:t>
            </w:r>
            <w:r>
              <w:rPr>
                <w:b/>
                <w:sz w:val="20"/>
                <w:szCs w:val="20"/>
              </w:rPr>
              <w:t>о</w:t>
            </w:r>
          </w:p>
        </w:tc>
        <w:tc>
          <w:tcPr>
            <w:tcW w:w="820" w:type="pct"/>
            <w:shd w:val="clear" w:color="auto" w:fill="BFBFBF" w:themeFill="background1" w:themeFillShade="BF"/>
            <w:vAlign w:val="center"/>
          </w:tcPr>
          <w:p w:rsidR="00A63F81" w:rsidRPr="009A6939" w:rsidRDefault="00A63F81" w:rsidP="00D801AC">
            <w:pPr>
              <w:spacing w:before="60" w:after="60" w:line="240" w:lineRule="auto"/>
              <w:jc w:val="center"/>
              <w:rPr>
                <w:i/>
                <w:sz w:val="20"/>
                <w:szCs w:val="20"/>
              </w:rPr>
            </w:pPr>
          </w:p>
        </w:tc>
        <w:tc>
          <w:tcPr>
            <w:tcW w:w="820" w:type="pct"/>
            <w:shd w:val="clear" w:color="auto" w:fill="BFBFBF" w:themeFill="background1" w:themeFillShade="BF"/>
            <w:vAlign w:val="center"/>
          </w:tcPr>
          <w:p w:rsidR="00A63F81" w:rsidRDefault="00A63F81" w:rsidP="00D801AC">
            <w:pPr>
              <w:spacing w:before="60" w:after="60" w:line="240" w:lineRule="auto"/>
              <w:jc w:val="center"/>
              <w:rPr>
                <w:color w:val="000000"/>
                <w:sz w:val="20"/>
                <w:szCs w:val="20"/>
              </w:rPr>
            </w:pPr>
          </w:p>
        </w:tc>
        <w:tc>
          <w:tcPr>
            <w:tcW w:w="820" w:type="pct"/>
            <w:shd w:val="clear" w:color="auto" w:fill="BFBFBF" w:themeFill="background1" w:themeFillShade="BF"/>
            <w:vAlign w:val="center"/>
          </w:tcPr>
          <w:p w:rsidR="00A63F81" w:rsidRPr="000F1610" w:rsidRDefault="00A63F81" w:rsidP="00D801AC">
            <w:pPr>
              <w:spacing w:before="60" w:after="60" w:line="240" w:lineRule="auto"/>
              <w:jc w:val="center"/>
              <w:rPr>
                <w:i/>
                <w:color w:val="000000"/>
                <w:sz w:val="20"/>
                <w:szCs w:val="20"/>
                <w:lang w:val="bg-BG"/>
              </w:rPr>
            </w:pPr>
            <w:r>
              <w:rPr>
                <w:i/>
                <w:color w:val="000000"/>
                <w:sz w:val="20"/>
                <w:szCs w:val="20"/>
                <w:lang w:val="bg-BG"/>
              </w:rPr>
              <w:t>10</w:t>
            </w:r>
          </w:p>
        </w:tc>
        <w:tc>
          <w:tcPr>
            <w:tcW w:w="1158" w:type="pct"/>
            <w:gridSpan w:val="2"/>
            <w:shd w:val="clear" w:color="auto" w:fill="BFBFBF" w:themeFill="background1" w:themeFillShade="BF"/>
            <w:vAlign w:val="center"/>
          </w:tcPr>
          <w:p w:rsidR="00A63F81" w:rsidRPr="009A6939" w:rsidRDefault="00A63F81" w:rsidP="00D801AC">
            <w:pPr>
              <w:spacing w:before="60" w:after="60" w:line="240" w:lineRule="auto"/>
              <w:jc w:val="center"/>
              <w:rPr>
                <w:sz w:val="20"/>
                <w:szCs w:val="20"/>
              </w:rPr>
            </w:pPr>
            <w:r w:rsidRPr="009A6939">
              <w:rPr>
                <w:i/>
                <w:color w:val="000000"/>
                <w:sz w:val="20"/>
                <w:szCs w:val="20"/>
              </w:rPr>
              <w:t xml:space="preserve">(сумата на стойностите в колона </w:t>
            </w:r>
            <w:r>
              <w:rPr>
                <w:i/>
                <w:color w:val="000000"/>
                <w:sz w:val="20"/>
                <w:szCs w:val="20"/>
              </w:rPr>
              <w:t>5</w:t>
            </w:r>
            <w:r w:rsidRPr="009A6939">
              <w:rPr>
                <w:i/>
                <w:color w:val="000000"/>
                <w:sz w:val="20"/>
                <w:szCs w:val="20"/>
              </w:rPr>
              <w:t>)</w:t>
            </w:r>
          </w:p>
        </w:tc>
      </w:tr>
    </w:tbl>
    <w:p w:rsidR="00A63F81" w:rsidRDefault="00A63F81" w:rsidP="00A63F81">
      <w:r w:rsidRPr="000F1610">
        <w:rPr>
          <w:b/>
          <w:lang w:val="bg-BG" w:eastAsia="en-US"/>
        </w:rPr>
        <w:t>Абсолютната</w:t>
      </w:r>
      <w:r w:rsidRPr="000F1610">
        <w:rPr>
          <w:b/>
        </w:rPr>
        <w:t xml:space="preserve"> (ненормирана) оценка</w:t>
      </w:r>
      <w:r w:rsidRPr="00647BAB">
        <w:t xml:space="preserve"> на оценяваното предложение за изпълнение се определя по формулата:</w:t>
      </w:r>
    </w:p>
    <w:p w:rsidR="00A63F81" w:rsidRPr="00DA585D" w:rsidRDefault="00A63F81" w:rsidP="00A63F81">
      <w:pPr>
        <w:spacing w:before="60" w:after="60" w:line="240" w:lineRule="auto"/>
        <w:rPr>
          <w:lang w:val="bg-BG" w:eastAsia="en-US"/>
        </w:rPr>
      </w:pPr>
      <w:r w:rsidRPr="00DA585D">
        <w:rPr>
          <w:lang w:val="bg-BG" w:eastAsia="en-US"/>
        </w:rPr>
        <w:t xml:space="preserve">                         </w:t>
      </w:r>
      <w:r>
        <w:rPr>
          <w:lang w:val="bg-BG" w:eastAsia="en-US"/>
        </w:rPr>
        <w:t>2</w:t>
      </w:r>
    </w:p>
    <w:p w:rsidR="00A63F81" w:rsidRPr="00DA585D" w:rsidRDefault="00A63F81" w:rsidP="00A63F81">
      <w:pPr>
        <w:spacing w:before="60" w:after="60" w:line="240" w:lineRule="auto"/>
        <w:rPr>
          <w:lang w:val="bg-BG" w:eastAsia="en-US"/>
        </w:rPr>
      </w:pPr>
      <w:r>
        <w:rPr>
          <w:lang w:val="bg-BG" w:eastAsia="en-US"/>
        </w:rPr>
        <w:t>Г</w:t>
      </w:r>
      <w:r w:rsidRPr="00DA585D">
        <w:rPr>
          <w:lang w:val="bg-BG" w:eastAsia="en-US"/>
        </w:rPr>
        <w:t xml:space="preserve">О </w:t>
      </w:r>
      <w:r w:rsidRPr="00DA585D">
        <w:rPr>
          <w:vertAlign w:val="subscript"/>
          <w:lang w:val="bg-BG" w:eastAsia="en-US"/>
        </w:rPr>
        <w:t>абсолютна</w:t>
      </w:r>
      <w:r w:rsidRPr="00DA585D">
        <w:rPr>
          <w:lang w:val="bg-BG" w:eastAsia="en-US"/>
        </w:rPr>
        <w:t xml:space="preserve"> =  Σ </w:t>
      </w:r>
      <w:proofErr w:type="spellStart"/>
      <w:r>
        <w:rPr>
          <w:lang w:val="bg-BG" w:eastAsia="en-US"/>
        </w:rPr>
        <w:t>Г</w:t>
      </w:r>
      <w:r w:rsidRPr="00DA585D">
        <w:rPr>
          <w:lang w:val="bg-BG" w:eastAsia="en-US"/>
        </w:rPr>
        <w:t>Оi</w:t>
      </w:r>
      <w:proofErr w:type="spellEnd"/>
      <w:r w:rsidRPr="00DA585D">
        <w:rPr>
          <w:lang w:val="bg-BG" w:eastAsia="en-US"/>
        </w:rPr>
        <w:t xml:space="preserve"> / </w:t>
      </w:r>
      <w:r>
        <w:rPr>
          <w:lang w:val="bg-BG" w:eastAsia="en-US"/>
        </w:rPr>
        <w:t>10</w:t>
      </w:r>
      <w:r w:rsidRPr="00DA585D">
        <w:rPr>
          <w:lang w:val="bg-BG" w:eastAsia="en-US"/>
        </w:rPr>
        <w:t>, където:</w:t>
      </w:r>
    </w:p>
    <w:p w:rsidR="00A63F81" w:rsidRPr="00DA585D" w:rsidRDefault="00A63F81" w:rsidP="00A63F81">
      <w:pPr>
        <w:spacing w:before="60" w:after="60" w:line="240" w:lineRule="auto"/>
        <w:rPr>
          <w:lang w:val="bg-BG" w:eastAsia="en-US"/>
        </w:rPr>
      </w:pPr>
      <w:r w:rsidRPr="00DA585D">
        <w:rPr>
          <w:lang w:val="bg-BG" w:eastAsia="en-US"/>
        </w:rPr>
        <w:t xml:space="preserve">                        i=1</w:t>
      </w:r>
    </w:p>
    <w:p w:rsidR="00A63F81" w:rsidRPr="00647BAB" w:rsidRDefault="00A63F81" w:rsidP="00A63F81">
      <w:r>
        <w:rPr>
          <w:b/>
          <w:lang w:val="bg-BG"/>
        </w:rPr>
        <w:t>Г</w:t>
      </w:r>
      <w:r w:rsidRPr="00647BAB">
        <w:rPr>
          <w:b/>
        </w:rPr>
        <w:t>О</w:t>
      </w:r>
      <w:r w:rsidRPr="00647BAB">
        <w:rPr>
          <w:b/>
          <w:vertAlign w:val="subscript"/>
        </w:rPr>
        <w:t>i</w:t>
      </w:r>
      <w:r w:rsidRPr="00647BAB">
        <w:t xml:space="preserve"> – оценката на комисията на i-тия</w:t>
      </w:r>
      <w:r w:rsidRPr="00A2588E">
        <w:t xml:space="preserve"> (</w:t>
      </w:r>
      <w:r w:rsidRPr="00647BAB">
        <w:t>съответния</w:t>
      </w:r>
      <w:r w:rsidRPr="00A2588E">
        <w:t>)</w:t>
      </w:r>
      <w:r w:rsidRPr="00647BAB">
        <w:t xml:space="preserve"> подпоказател (в точки);</w:t>
      </w:r>
    </w:p>
    <w:p w:rsidR="00A63F81" w:rsidRPr="00647BAB" w:rsidRDefault="00A63F81" w:rsidP="00A63F81">
      <w:r>
        <w:rPr>
          <w:b/>
          <w:lang w:val="bg-BG"/>
        </w:rPr>
        <w:t>Г</w:t>
      </w:r>
      <w:r w:rsidRPr="00647BAB">
        <w:rPr>
          <w:b/>
        </w:rPr>
        <w:t>О</w:t>
      </w:r>
      <w:r w:rsidRPr="00647BAB">
        <w:t xml:space="preserve"> </w:t>
      </w:r>
      <w:r w:rsidRPr="00647BAB">
        <w:rPr>
          <w:b/>
          <w:vertAlign w:val="subscript"/>
        </w:rPr>
        <w:t>абсолютна</w:t>
      </w:r>
      <w:r w:rsidRPr="00647BAB">
        <w:t xml:space="preserve"> – абсолютна (ненормирана) оценка на предложението (в точки);</w:t>
      </w:r>
    </w:p>
    <w:p w:rsidR="00A63F81" w:rsidRPr="00647BAB" w:rsidRDefault="00A63F81" w:rsidP="00A63F81">
      <w:r>
        <w:rPr>
          <w:b/>
          <w:lang w:val="bg-BG"/>
        </w:rPr>
        <w:t>2</w:t>
      </w:r>
      <w:r w:rsidRPr="00647BAB">
        <w:t xml:space="preserve"> – общ брой на подпоказателите;</w:t>
      </w:r>
    </w:p>
    <w:p w:rsidR="00A63F81" w:rsidRPr="00DA585D" w:rsidRDefault="00A63F81" w:rsidP="00A63F81">
      <w:pPr>
        <w:rPr>
          <w:lang w:val="bg-BG" w:eastAsia="en-US"/>
        </w:rPr>
      </w:pPr>
      <w:r>
        <w:rPr>
          <w:b/>
          <w:lang w:val="bg-BG"/>
        </w:rPr>
        <w:t>10</w:t>
      </w:r>
      <w:r w:rsidRPr="00647BAB">
        <w:t xml:space="preserve"> – максималният общ брой точки по всички под-показатели</w:t>
      </w:r>
      <w:r>
        <w:rPr>
          <w:lang w:val="bg-BG"/>
        </w:rPr>
        <w:t>.</w:t>
      </w:r>
    </w:p>
    <w:p w:rsidR="00A63F81" w:rsidRPr="00647BAB" w:rsidRDefault="00A63F81" w:rsidP="00A63F81">
      <w:r w:rsidRPr="00647BAB">
        <w:t>Оценката на предложението се преизчислява (нормира) до 100 точки по следната формула:</w:t>
      </w:r>
    </w:p>
    <w:p w:rsidR="00A63F81" w:rsidRPr="00647BAB" w:rsidRDefault="00A63F81" w:rsidP="00A63F81">
      <w:r>
        <w:rPr>
          <w:b/>
          <w:lang w:val="bg-BG"/>
        </w:rPr>
        <w:t>Г</w:t>
      </w:r>
      <w:r w:rsidRPr="00647BAB">
        <w:rPr>
          <w:b/>
        </w:rPr>
        <w:t>О</w:t>
      </w:r>
      <w:r w:rsidRPr="00647BAB">
        <w:t xml:space="preserve"> =  </w:t>
      </w:r>
      <w:r>
        <w:rPr>
          <w:b/>
          <w:lang w:val="bg-BG"/>
        </w:rPr>
        <w:t>Г</w:t>
      </w:r>
      <w:r w:rsidRPr="00647BAB">
        <w:rPr>
          <w:b/>
        </w:rPr>
        <w:t>О</w:t>
      </w:r>
      <w:r w:rsidRPr="00647BAB">
        <w:t xml:space="preserve"> </w:t>
      </w:r>
      <w:r w:rsidRPr="00647BAB">
        <w:rPr>
          <w:b/>
          <w:vertAlign w:val="subscript"/>
        </w:rPr>
        <w:t>абсолютна</w:t>
      </w:r>
      <w:r w:rsidRPr="00647BAB">
        <w:t xml:space="preserve"> * 100, където:</w:t>
      </w:r>
    </w:p>
    <w:p w:rsidR="00A63F81" w:rsidRDefault="00A63F81" w:rsidP="00A63F81">
      <w:pPr>
        <w:rPr>
          <w:lang w:val="bg-BG"/>
        </w:rPr>
      </w:pPr>
      <w:r>
        <w:rPr>
          <w:b/>
          <w:lang w:val="bg-BG"/>
        </w:rPr>
        <w:t>Г</w:t>
      </w:r>
      <w:r w:rsidRPr="00647BAB">
        <w:rPr>
          <w:b/>
        </w:rPr>
        <w:t>О</w:t>
      </w:r>
      <w:r w:rsidRPr="00647BAB">
        <w:t xml:space="preserve"> – окончателната техническа оценка (нормирана) на предложението</w:t>
      </w:r>
      <w:r>
        <w:rPr>
          <w:lang w:val="bg-BG"/>
        </w:rPr>
        <w:t>.</w:t>
      </w:r>
    </w:p>
    <w:p w:rsidR="00A63F81" w:rsidRDefault="00A63F81" w:rsidP="000F1610">
      <w:r>
        <w:rPr>
          <w:lang w:val="bg-BG"/>
        </w:rPr>
        <w:t>П</w:t>
      </w:r>
      <w:r w:rsidRPr="00647BAB">
        <w:t>ри изчисляването на всички стойности по горепосочените формули, резултатите се закръгляват до третия знак след десетичната запетая.</w:t>
      </w:r>
    </w:p>
    <w:p w:rsidR="000F1610" w:rsidRPr="000F1610" w:rsidRDefault="000F1610" w:rsidP="000F1610">
      <w:pPr>
        <w:pStyle w:val="a6"/>
        <w:numPr>
          <w:ilvl w:val="1"/>
          <w:numId w:val="29"/>
        </w:numPr>
        <w:ind w:left="0" w:firstLine="0"/>
        <w:rPr>
          <w:b/>
        </w:rPr>
      </w:pPr>
      <w:r w:rsidRPr="000F1610">
        <w:rPr>
          <w:b/>
        </w:rPr>
        <w:t xml:space="preserve">Оценката по показател ФО, се изчислява както следва: </w:t>
      </w:r>
    </w:p>
    <w:p w:rsidR="000F1610" w:rsidRPr="00647BAB" w:rsidRDefault="000F1610" w:rsidP="000F1610">
      <w:r w:rsidRPr="00647BAB">
        <w:rPr>
          <w:b/>
        </w:rPr>
        <w:t xml:space="preserve">ФО = 100 * (Ц </w:t>
      </w:r>
      <w:r w:rsidRPr="00647BAB">
        <w:rPr>
          <w:b/>
          <w:vertAlign w:val="subscript"/>
        </w:rPr>
        <w:t>мин</w:t>
      </w:r>
      <w:r w:rsidRPr="00647BAB">
        <w:rPr>
          <w:b/>
        </w:rPr>
        <w:t xml:space="preserve"> / Ц), </w:t>
      </w:r>
      <w:r w:rsidRPr="00647BAB">
        <w:t>където</w:t>
      </w:r>
    </w:p>
    <w:p w:rsidR="000F1610" w:rsidRPr="00647BAB" w:rsidRDefault="000F1610" w:rsidP="000F1610">
      <w:r w:rsidRPr="00647BAB">
        <w:rPr>
          <w:b/>
        </w:rPr>
        <w:lastRenderedPageBreak/>
        <w:t>Ц</w:t>
      </w:r>
      <w:r w:rsidRPr="00647BAB">
        <w:t xml:space="preserve"> </w:t>
      </w:r>
      <w:r w:rsidRPr="00647BAB">
        <w:rPr>
          <w:b/>
          <w:vertAlign w:val="subscript"/>
        </w:rPr>
        <w:t>мин</w:t>
      </w:r>
      <w:r w:rsidRPr="00647BAB">
        <w:t xml:space="preserve"> – най-ниската предложена обща цена за изпълнение на поръчката;</w:t>
      </w:r>
    </w:p>
    <w:p w:rsidR="000F1610" w:rsidRPr="00E60F1E" w:rsidRDefault="000F1610" w:rsidP="000F1610">
      <w:pPr>
        <w:widowControl w:val="0"/>
        <w:rPr>
          <w:bCs/>
          <w:lang w:val="bg-BG"/>
        </w:rPr>
      </w:pPr>
      <w:r w:rsidRPr="00647BAB">
        <w:rPr>
          <w:b/>
          <w:bCs/>
        </w:rPr>
        <w:t>Ц</w:t>
      </w:r>
      <w:r w:rsidRPr="00647BAB">
        <w:rPr>
          <w:bCs/>
        </w:rPr>
        <w:t xml:space="preserve"> </w:t>
      </w:r>
      <w:r w:rsidRPr="00647BAB">
        <w:t>–</w:t>
      </w:r>
      <w:r w:rsidRPr="00647BAB">
        <w:rPr>
          <w:bCs/>
        </w:rPr>
        <w:t xml:space="preserve"> обща цена за изпълнение на поръчката от оценяваното предложение</w:t>
      </w:r>
      <w:r>
        <w:rPr>
          <w:bCs/>
          <w:lang w:val="bg-BG"/>
        </w:rPr>
        <w:t>.</w:t>
      </w:r>
    </w:p>
    <w:p w:rsidR="000F1610" w:rsidRPr="000F1610" w:rsidRDefault="000F1610" w:rsidP="000F1610">
      <w:pPr>
        <w:pStyle w:val="a6"/>
        <w:numPr>
          <w:ilvl w:val="1"/>
          <w:numId w:val="29"/>
        </w:numPr>
        <w:ind w:left="0" w:firstLine="0"/>
        <w:contextualSpacing w:val="0"/>
        <w:rPr>
          <w:b/>
        </w:rPr>
      </w:pPr>
      <w:r w:rsidRPr="000F1610">
        <w:rPr>
          <w:b/>
        </w:rPr>
        <w:t xml:space="preserve">Оценката по показател </w:t>
      </w:r>
      <w:r w:rsidRPr="000F1610">
        <w:rPr>
          <w:b/>
          <w:lang w:val="bg-BG"/>
        </w:rPr>
        <w:t>СД</w:t>
      </w:r>
      <w:r w:rsidRPr="000F1610">
        <w:rPr>
          <w:b/>
        </w:rPr>
        <w:t xml:space="preserve">, се изчислява както следва: </w:t>
      </w:r>
    </w:p>
    <w:p w:rsidR="000F1610" w:rsidRPr="00647BAB" w:rsidRDefault="000F1610" w:rsidP="000F1610">
      <w:r>
        <w:rPr>
          <w:b/>
          <w:lang w:val="bg-BG"/>
        </w:rPr>
        <w:t>СД</w:t>
      </w:r>
      <w:r w:rsidRPr="00647BAB">
        <w:rPr>
          <w:b/>
        </w:rPr>
        <w:t xml:space="preserve"> = 100 * (</w:t>
      </w:r>
      <w:r>
        <w:rPr>
          <w:b/>
          <w:lang w:val="bg-BG"/>
        </w:rPr>
        <w:t>СД</w:t>
      </w:r>
      <w:r w:rsidRPr="003E4D02">
        <w:rPr>
          <w:b/>
          <w:vertAlign w:val="subscript"/>
        </w:rPr>
        <w:t xml:space="preserve"> </w:t>
      </w:r>
      <w:r w:rsidRPr="00647BAB">
        <w:rPr>
          <w:b/>
          <w:vertAlign w:val="subscript"/>
        </w:rPr>
        <w:t>мин</w:t>
      </w:r>
      <w:r w:rsidRPr="00647BAB">
        <w:rPr>
          <w:b/>
        </w:rPr>
        <w:t xml:space="preserve"> </w:t>
      </w:r>
      <w:r>
        <w:rPr>
          <w:b/>
          <w:lang w:val="bg-BG"/>
        </w:rPr>
        <w:t>/ СД</w:t>
      </w:r>
      <w:proofErr w:type="spellStart"/>
      <w:r>
        <w:rPr>
          <w:b/>
          <w:lang w:val="en-US"/>
        </w:rPr>
        <w:t>i</w:t>
      </w:r>
      <w:proofErr w:type="spellEnd"/>
      <w:r w:rsidRPr="00647BAB">
        <w:rPr>
          <w:b/>
        </w:rPr>
        <w:t xml:space="preserve">), </w:t>
      </w:r>
      <w:r w:rsidRPr="00647BAB">
        <w:t>където</w:t>
      </w:r>
    </w:p>
    <w:p w:rsidR="000F1610" w:rsidRPr="00647BAB" w:rsidRDefault="000F1610" w:rsidP="000F1610">
      <w:r>
        <w:rPr>
          <w:b/>
          <w:lang w:val="bg-BG"/>
        </w:rPr>
        <w:t>СД</w:t>
      </w:r>
      <w:r w:rsidRPr="00647BAB">
        <w:t xml:space="preserve"> </w:t>
      </w:r>
      <w:r w:rsidRPr="00647BAB">
        <w:rPr>
          <w:b/>
          <w:vertAlign w:val="subscript"/>
        </w:rPr>
        <w:t>мин</w:t>
      </w:r>
      <w:r w:rsidRPr="00647BAB">
        <w:t xml:space="preserve"> – най-</w:t>
      </w:r>
      <w:r>
        <w:rPr>
          <w:lang w:val="bg-BG"/>
        </w:rPr>
        <w:t>краткия предложен срок за извършване на доставката</w:t>
      </w:r>
      <w:r w:rsidRPr="00647BAB">
        <w:t>;</w:t>
      </w:r>
    </w:p>
    <w:p w:rsidR="000F1610" w:rsidRPr="00E60F1E" w:rsidRDefault="000F1610" w:rsidP="000F1610">
      <w:pPr>
        <w:widowControl w:val="0"/>
        <w:rPr>
          <w:bCs/>
          <w:lang w:val="bg-BG"/>
        </w:rPr>
      </w:pPr>
      <w:r>
        <w:rPr>
          <w:b/>
          <w:lang w:val="bg-BG"/>
        </w:rPr>
        <w:t>СД</w:t>
      </w:r>
      <w:proofErr w:type="spellStart"/>
      <w:r>
        <w:rPr>
          <w:b/>
          <w:lang w:val="en-US"/>
        </w:rPr>
        <w:t>i</w:t>
      </w:r>
      <w:proofErr w:type="spellEnd"/>
      <w:r w:rsidRPr="00647BAB">
        <w:rPr>
          <w:bCs/>
        </w:rPr>
        <w:t xml:space="preserve"> </w:t>
      </w:r>
      <w:r w:rsidRPr="00647BAB">
        <w:t>–</w:t>
      </w:r>
      <w:r w:rsidRPr="00647BAB">
        <w:rPr>
          <w:bCs/>
        </w:rPr>
        <w:t xml:space="preserve"> </w:t>
      </w:r>
      <w:r>
        <w:rPr>
          <w:lang w:val="bg-BG"/>
        </w:rPr>
        <w:t>срок за извършване на доставката</w:t>
      </w:r>
      <w:r w:rsidRPr="00647BAB">
        <w:rPr>
          <w:bCs/>
        </w:rPr>
        <w:t xml:space="preserve"> от оценяваното предложение</w:t>
      </w:r>
      <w:r>
        <w:rPr>
          <w:bCs/>
          <w:lang w:val="bg-BG"/>
        </w:rPr>
        <w:t>.</w:t>
      </w:r>
    </w:p>
    <w:tbl>
      <w:tblPr>
        <w:tblStyle w:val="a3"/>
        <w:tblW w:w="0" w:type="auto"/>
        <w:shd w:val="clear" w:color="auto" w:fill="F2F2F2" w:themeFill="background1" w:themeFillShade="F2"/>
        <w:tblLook w:val="04A0" w:firstRow="1" w:lastRow="0" w:firstColumn="1" w:lastColumn="0" w:noHBand="0" w:noVBand="1"/>
      </w:tblPr>
      <w:tblGrid>
        <w:gridCol w:w="9062"/>
      </w:tblGrid>
      <w:tr w:rsidR="000F1610" w:rsidRPr="008458C5" w:rsidTr="00CA125F">
        <w:tc>
          <w:tcPr>
            <w:tcW w:w="9062" w:type="dxa"/>
            <w:shd w:val="clear" w:color="auto" w:fill="F2F2F2" w:themeFill="background1" w:themeFillShade="F2"/>
          </w:tcPr>
          <w:p w:rsidR="000F1610" w:rsidRPr="008458C5" w:rsidRDefault="000F1610" w:rsidP="00CA125F">
            <w:r w:rsidRPr="008458C5">
              <w:rPr>
                <w:b/>
                <w:i/>
                <w:iCs/>
              </w:rPr>
              <w:t>Забележка</w:t>
            </w:r>
            <w:r w:rsidRPr="008458C5">
              <w:rPr>
                <w:b/>
              </w:rPr>
              <w:t>:</w:t>
            </w:r>
            <w:r w:rsidRPr="008458C5">
              <w:t xml:space="preserve"> Знакът „*” между скобите във формулите е знак за аритметично умножение. Знакът „/” между скобите във формулите е знак за аритметично деление.</w:t>
            </w:r>
          </w:p>
        </w:tc>
      </w:tr>
    </w:tbl>
    <w:p w:rsidR="00834F2C" w:rsidRPr="001B26E4" w:rsidRDefault="000F1610" w:rsidP="001B26E4">
      <w:pPr>
        <w:widowControl w:val="0"/>
        <w:rPr>
          <w:lang w:val="bg-BG"/>
        </w:rPr>
      </w:pPr>
      <w:r w:rsidRPr="009504D2">
        <w:rPr>
          <w:lang w:val="bg-BG"/>
        </w:rPr>
        <w:t xml:space="preserve">Получените в следствие на извършаната оценка стойности по </w:t>
      </w:r>
      <w:proofErr w:type="spellStart"/>
      <w:r w:rsidRPr="009504D2">
        <w:rPr>
          <w:lang w:val="bg-BG"/>
        </w:rPr>
        <w:t>подпоказателите</w:t>
      </w:r>
      <w:proofErr w:type="spellEnd"/>
      <w:r w:rsidRPr="009504D2">
        <w:rPr>
          <w:lang w:val="bg-BG"/>
        </w:rPr>
        <w:t xml:space="preserve"> и показателите се закръглят до третия знак след десетичната запетая, вкл.</w:t>
      </w:r>
    </w:p>
    <w:p w:rsidR="00834F2C" w:rsidRPr="00834F2C" w:rsidRDefault="00384D46" w:rsidP="00834F2C">
      <w:pPr>
        <w:keepNext/>
        <w:keepLines/>
        <w:numPr>
          <w:ilvl w:val="0"/>
          <w:numId w:val="11"/>
        </w:numPr>
        <w:spacing w:before="480" w:after="480"/>
        <w:ind w:left="714" w:hanging="357"/>
        <w:outlineLvl w:val="0"/>
        <w:rPr>
          <w:b/>
          <w:smallCaps/>
          <w:sz w:val="26"/>
          <w:szCs w:val="26"/>
          <w:lang w:val="bg-BG" w:eastAsia="en-US"/>
        </w:rPr>
      </w:pPr>
      <w:bookmarkStart w:id="59" w:name="_Toc532303278"/>
      <w:r w:rsidRPr="00384D46">
        <w:rPr>
          <w:b/>
          <w:smallCaps/>
          <w:sz w:val="26"/>
          <w:szCs w:val="26"/>
          <w:lang w:val="bg-BG" w:eastAsia="en-US"/>
        </w:rPr>
        <w:t>Гаранци</w:t>
      </w:r>
      <w:r w:rsidR="00F51760">
        <w:rPr>
          <w:b/>
          <w:smallCaps/>
          <w:sz w:val="26"/>
          <w:szCs w:val="26"/>
          <w:lang w:val="bg-BG" w:eastAsia="en-US"/>
        </w:rPr>
        <w:t>я за изпълнение</w:t>
      </w:r>
      <w:bookmarkEnd w:id="59"/>
    </w:p>
    <w:p w:rsidR="00384D46" w:rsidRPr="00384D46" w:rsidRDefault="00384D46" w:rsidP="00384D46">
      <w:pPr>
        <w:rPr>
          <w:lang w:val="bg-BG" w:eastAsia="en-US"/>
        </w:rPr>
      </w:pPr>
      <w:r>
        <w:rPr>
          <w:lang w:val="bg-BG" w:eastAsia="en-US"/>
        </w:rPr>
        <w:t xml:space="preserve">Възложителят не поставя изисквания относно представянето на гаранция за изпълнение. </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60" w:name="_Toc532303279"/>
      <w:r w:rsidRPr="0095084C">
        <w:rPr>
          <w:b/>
          <w:smallCaps/>
          <w:sz w:val="26"/>
          <w:szCs w:val="26"/>
          <w:lang w:val="bg-BG" w:eastAsia="en-US"/>
        </w:rPr>
        <w:t>Разглеждане, оценка и класиране на офертите</w:t>
      </w:r>
      <w:bookmarkEnd w:id="58"/>
      <w:bookmarkEnd w:id="60"/>
      <w:r w:rsidRPr="0095084C">
        <w:rPr>
          <w:b/>
          <w:smallCaps/>
          <w:sz w:val="26"/>
          <w:szCs w:val="26"/>
          <w:lang w:val="bg-BG" w:eastAsia="en-US"/>
        </w:rPr>
        <w:t xml:space="preserve"> </w:t>
      </w:r>
    </w:p>
    <w:p w:rsidR="0095084C" w:rsidRPr="0095084C" w:rsidRDefault="0095084C" w:rsidP="0095084C">
      <w:pPr>
        <w:keepNext/>
        <w:keepLines/>
        <w:numPr>
          <w:ilvl w:val="0"/>
          <w:numId w:val="21"/>
        </w:numPr>
        <w:outlineLvl w:val="1"/>
        <w:rPr>
          <w:b/>
          <w:lang w:val="bg-BG" w:eastAsia="en-US"/>
        </w:rPr>
      </w:pPr>
      <w:bookmarkStart w:id="61" w:name="_Toc482357624"/>
      <w:bookmarkStart w:id="62" w:name="_Toc532303280"/>
      <w:r w:rsidRPr="0095084C">
        <w:rPr>
          <w:b/>
          <w:lang w:val="bg-BG" w:eastAsia="en-US"/>
        </w:rPr>
        <w:t>Отваряне на офертите</w:t>
      </w:r>
      <w:bookmarkEnd w:id="61"/>
      <w:bookmarkEnd w:id="62"/>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Отварянето на офертите е публично и на него могат да присъстват участниците или техни упълномощени представители, както и представители на средствата за масово осведомяване. </w:t>
      </w:r>
    </w:p>
    <w:p w:rsidR="0095084C" w:rsidRPr="0095084C" w:rsidRDefault="0095084C" w:rsidP="0095084C">
      <w:pPr>
        <w:rPr>
          <w:rFonts w:eastAsia="Calibri"/>
          <w:szCs w:val="22"/>
          <w:lang w:val="bg-BG" w:eastAsia="en-US"/>
        </w:rPr>
      </w:pPr>
      <w:r w:rsidRPr="0095084C">
        <w:rPr>
          <w:rFonts w:eastAsia="Calibri"/>
          <w:szCs w:val="22"/>
          <w:lang w:val="bg-BG" w:eastAsia="en-US"/>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95084C" w:rsidRPr="0095084C" w:rsidRDefault="0095084C" w:rsidP="0095084C">
      <w:pPr>
        <w:rPr>
          <w:rFonts w:eastAsia="Calibri"/>
          <w:szCs w:val="22"/>
          <w:lang w:val="bg-BG" w:eastAsia="en-US"/>
        </w:rPr>
      </w:pPr>
      <w:r w:rsidRPr="0095084C">
        <w:rPr>
          <w:rFonts w:eastAsia="Calibri"/>
          <w:szCs w:val="22"/>
          <w:lang w:val="bg-BG" w:eastAsia="en-US"/>
        </w:rPr>
        <w:t>Представител на участник се допуска след удостоверяване на неговата самоличност и представяне на съответното пълномощно.</w:t>
      </w:r>
    </w:p>
    <w:p w:rsidR="0095084C" w:rsidRPr="0095084C" w:rsidRDefault="0095084C" w:rsidP="0095084C">
      <w:pPr>
        <w:rPr>
          <w:rFonts w:eastAsia="Calibri"/>
          <w:szCs w:val="22"/>
          <w:lang w:val="bg-BG" w:eastAsia="en-US"/>
        </w:rPr>
      </w:pPr>
      <w:r w:rsidRPr="0095084C">
        <w:rPr>
          <w:rFonts w:eastAsia="Calibri"/>
          <w:szCs w:val="22"/>
          <w:lang w:val="bg-BG" w:eastAsia="en-US"/>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95084C" w:rsidRPr="0095084C" w:rsidRDefault="0095084C" w:rsidP="0095084C">
      <w:pPr>
        <w:keepNext/>
        <w:keepLines/>
        <w:numPr>
          <w:ilvl w:val="0"/>
          <w:numId w:val="21"/>
        </w:numPr>
        <w:outlineLvl w:val="1"/>
        <w:rPr>
          <w:b/>
          <w:lang w:val="bg-BG" w:eastAsia="en-US"/>
        </w:rPr>
      </w:pPr>
      <w:bookmarkStart w:id="63" w:name="_Toc482357625"/>
      <w:bookmarkStart w:id="64" w:name="_Toc532303281"/>
      <w:r w:rsidRPr="0095084C">
        <w:rPr>
          <w:b/>
          <w:lang w:val="bg-BG" w:eastAsia="en-US"/>
        </w:rPr>
        <w:lastRenderedPageBreak/>
        <w:t>Действия на комисията при отваряне на офертите</w:t>
      </w:r>
      <w:bookmarkEnd w:id="63"/>
      <w:bookmarkEnd w:id="64"/>
      <w:r w:rsidRPr="0095084C">
        <w:rPr>
          <w:b/>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Възложителят със заповед определя нечетен брой лица (комисия), които да разгледат и оценят получените оферти.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Комисията отваря офертите по реда на тяхното постъпване и обявява ценовите предложения. </w:t>
      </w:r>
    </w:p>
    <w:p w:rsidR="0095084C" w:rsidRPr="0095084C" w:rsidRDefault="0095084C" w:rsidP="0095084C">
      <w:pPr>
        <w:rPr>
          <w:rFonts w:eastAsia="Calibri"/>
          <w:szCs w:val="22"/>
          <w:lang w:val="bg-BG" w:eastAsia="en-US"/>
        </w:rPr>
      </w:pPr>
      <w:r w:rsidRPr="0095084C">
        <w:rPr>
          <w:rFonts w:eastAsia="Calibri"/>
          <w:szCs w:val="22"/>
          <w:lang w:val="bg-BG" w:eastAsia="en-US"/>
        </w:rPr>
        <w:t>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95084C" w:rsidRPr="0095084C" w:rsidRDefault="0095084C" w:rsidP="0095084C">
      <w:pPr>
        <w:keepNext/>
        <w:keepLines/>
        <w:numPr>
          <w:ilvl w:val="0"/>
          <w:numId w:val="11"/>
        </w:numPr>
        <w:spacing w:before="480" w:after="480"/>
        <w:ind w:left="714" w:hanging="357"/>
        <w:outlineLvl w:val="0"/>
        <w:rPr>
          <w:b/>
          <w:smallCaps/>
          <w:sz w:val="26"/>
          <w:szCs w:val="26"/>
          <w:lang w:val="bg-BG" w:eastAsia="en-US"/>
        </w:rPr>
      </w:pPr>
      <w:bookmarkStart w:id="65" w:name="_Toc482357632"/>
      <w:bookmarkStart w:id="66" w:name="_Toc532303282"/>
      <w:r w:rsidRPr="0095084C">
        <w:rPr>
          <w:b/>
          <w:smallCaps/>
          <w:sz w:val="26"/>
          <w:szCs w:val="26"/>
          <w:lang w:val="bg-BG" w:eastAsia="en-US"/>
        </w:rPr>
        <w:t>Разяснения и изменения на условията</w:t>
      </w:r>
      <w:bookmarkEnd w:id="65"/>
      <w:bookmarkEnd w:id="66"/>
      <w:r w:rsidRPr="0095084C">
        <w:rPr>
          <w:b/>
          <w:smallCaps/>
          <w:sz w:val="26"/>
          <w:szCs w:val="26"/>
          <w:lang w:val="bg-BG" w:eastAsia="en-US"/>
        </w:rPr>
        <w:t xml:space="preserve"> </w:t>
      </w:r>
    </w:p>
    <w:p w:rsidR="0095084C" w:rsidRPr="0095084C" w:rsidRDefault="0095084C" w:rsidP="0095084C">
      <w:pPr>
        <w:rPr>
          <w:rFonts w:eastAsia="Calibri"/>
          <w:szCs w:val="22"/>
          <w:lang w:val="bg-BG" w:eastAsia="en-US"/>
        </w:rPr>
      </w:pPr>
      <w:r w:rsidRPr="0095084C">
        <w:rPr>
          <w:rFonts w:eastAsia="Calibri"/>
          <w:szCs w:val="22"/>
          <w:lang w:val="bg-BG" w:eastAsia="en-US"/>
        </w:rPr>
        <w:t xml:space="preserve">Участниците могат да искат писмени разяснения от Възложителя по условията на обществената поръчка. </w:t>
      </w:r>
    </w:p>
    <w:p w:rsidR="00262170" w:rsidRDefault="0095084C">
      <w:pPr>
        <w:rPr>
          <w:rFonts w:eastAsia="Calibri"/>
          <w:szCs w:val="22"/>
          <w:lang w:val="en-US" w:eastAsia="en-US"/>
        </w:rPr>
      </w:pPr>
      <w:r w:rsidRPr="0095084C">
        <w:rPr>
          <w:rFonts w:eastAsia="Calibri"/>
          <w:szCs w:val="22"/>
          <w:lang w:val="bg-BG" w:eastAsia="en-US"/>
        </w:rPr>
        <w:t>При писмено искане, направено до три дни преди изтичането на срока за получаване на оферти, Възложителят е длъжен да публикува писмените разяснения най-късно на следващия работен ден да публикува в профила на купувача.</w:t>
      </w:r>
    </w:p>
    <w:p w:rsidR="00262170" w:rsidRDefault="00262170">
      <w:pPr>
        <w:rPr>
          <w:rFonts w:eastAsia="Calibri"/>
          <w:szCs w:val="22"/>
          <w:lang w:val="en-US" w:eastAsia="en-US"/>
        </w:rPr>
      </w:pPr>
    </w:p>
    <w:p w:rsidR="00262170" w:rsidRDefault="00262170">
      <w:pPr>
        <w:rPr>
          <w:rFonts w:eastAsia="Calibri"/>
          <w:szCs w:val="22"/>
          <w:lang w:val="en-US" w:eastAsia="en-US"/>
        </w:rPr>
      </w:pPr>
    </w:p>
    <w:p w:rsidR="00262170" w:rsidRDefault="00262170">
      <w:pPr>
        <w:rPr>
          <w:rFonts w:eastAsia="Calibri"/>
          <w:szCs w:val="22"/>
          <w:lang w:val="en-US" w:eastAsia="en-US"/>
        </w:rPr>
      </w:pPr>
    </w:p>
    <w:p w:rsidR="00262170" w:rsidRDefault="00262170">
      <w:pPr>
        <w:rPr>
          <w:rFonts w:eastAsia="Calibri"/>
          <w:szCs w:val="22"/>
          <w:lang w:val="en-US" w:eastAsia="en-US"/>
        </w:rPr>
      </w:pPr>
    </w:p>
    <w:p w:rsidR="00262170" w:rsidRDefault="00262170">
      <w:pPr>
        <w:rPr>
          <w:rFonts w:eastAsia="Calibri"/>
          <w:szCs w:val="22"/>
          <w:lang w:val="en-US" w:eastAsia="en-US"/>
        </w:rPr>
      </w:pPr>
    </w:p>
    <w:p w:rsidR="00262170" w:rsidRDefault="00262170">
      <w:pPr>
        <w:rPr>
          <w:rFonts w:eastAsia="Calibri"/>
          <w:szCs w:val="22"/>
          <w:lang w:val="en-US" w:eastAsia="en-US"/>
        </w:rPr>
      </w:pPr>
    </w:p>
    <w:p w:rsidR="00262170" w:rsidRPr="00262170" w:rsidRDefault="00262170">
      <w:pPr>
        <w:rPr>
          <w:rFonts w:eastAsia="Calibri"/>
          <w:szCs w:val="22"/>
          <w:lang w:val="en-US" w:eastAsia="en-US"/>
        </w:rPr>
      </w:pPr>
    </w:p>
    <w:p w:rsidR="00262170" w:rsidRPr="00262170" w:rsidRDefault="00262170" w:rsidP="00262170">
      <w:pPr>
        <w:pBdr>
          <w:top w:val="single" w:sz="4" w:space="0" w:color="auto"/>
          <w:left w:val="single" w:sz="4" w:space="4" w:color="auto"/>
          <w:bottom w:val="single" w:sz="4" w:space="1" w:color="auto"/>
          <w:right w:val="single" w:sz="4" w:space="4" w:color="auto"/>
        </w:pBdr>
        <w:tabs>
          <w:tab w:val="center" w:pos="4703"/>
          <w:tab w:val="left" w:pos="8505"/>
          <w:tab w:val="right" w:pos="9406"/>
        </w:tabs>
        <w:ind w:right="83"/>
        <w:jc w:val="center"/>
        <w:rPr>
          <w:rFonts w:eastAsia="Trebuchet MS"/>
          <w:i/>
          <w:sz w:val="16"/>
          <w:szCs w:val="20"/>
        </w:rPr>
      </w:pPr>
      <w:r w:rsidRPr="00262170">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Pr="00262170">
        <w:rPr>
          <w:rFonts w:eastAsia="Trebuchet MS"/>
          <w:spacing w:val="-1"/>
          <w:sz w:val="16"/>
          <w:szCs w:val="20"/>
        </w:rPr>
        <w:t>.</w:t>
      </w:r>
    </w:p>
    <w:p w:rsidR="00262170" w:rsidRDefault="00262170">
      <w:pPr>
        <w:rPr>
          <w:rFonts w:eastAsia="Calibri"/>
          <w:szCs w:val="22"/>
          <w:lang w:val="en-US" w:eastAsia="en-US"/>
        </w:rPr>
      </w:pPr>
    </w:p>
    <w:p w:rsidR="00262170" w:rsidRDefault="00262170">
      <w:pPr>
        <w:rPr>
          <w:rFonts w:eastAsia="Calibri"/>
          <w:szCs w:val="22"/>
          <w:lang w:val="en-US" w:eastAsia="en-US"/>
        </w:rPr>
      </w:pPr>
    </w:p>
    <w:p w:rsidR="004E2AD1" w:rsidRPr="00262170" w:rsidRDefault="004E2AD1">
      <w:pPr>
        <w:rPr>
          <w:rFonts w:eastAsia="Calibri"/>
          <w:szCs w:val="22"/>
          <w:lang w:val="en-US" w:eastAsia="en-US"/>
        </w:rPr>
      </w:pPr>
    </w:p>
    <w:sectPr w:rsidR="004E2AD1" w:rsidRPr="00262170" w:rsidSect="00F3103E">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58E" w:rsidRDefault="00DA458E" w:rsidP="00C04168">
      <w:r>
        <w:separator/>
      </w:r>
    </w:p>
  </w:endnote>
  <w:endnote w:type="continuationSeparator" w:id="0">
    <w:p w:rsidR="00DA458E" w:rsidRDefault="00DA458E"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F2C" w:rsidRPr="0084645B" w:rsidRDefault="00834F2C" w:rsidP="0084645B">
    <w:pPr>
      <w:pStyle w:val="aa"/>
      <w:ind w:hanging="1418"/>
    </w:pPr>
    <w:r>
      <w:rPr>
        <w:noProof/>
        <w:lang w:val="bg-BG" w:eastAsia="bg-BG"/>
      </w:rPr>
      <w:drawing>
        <wp:inline distT="0" distB="0" distL="0" distR="0" wp14:anchorId="411AE845" wp14:editId="404D8891">
          <wp:extent cx="7549515" cy="1799590"/>
          <wp:effectExtent l="0" t="0" r="0" b="0"/>
          <wp:docPr id="1" name="Picture 1"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F2C" w:rsidRDefault="00834F2C" w:rsidP="00DF35C2">
    <w:pPr>
      <w:pStyle w:val="aa"/>
      <w:ind w:hanging="1418"/>
    </w:pPr>
    <w:r>
      <w:rPr>
        <w:noProof/>
        <w:lang w:val="bg-BG" w:eastAsia="bg-BG"/>
      </w:rPr>
      <w:drawing>
        <wp:inline distT="0" distB="0" distL="0" distR="0" wp14:anchorId="56AB52A9" wp14:editId="058EEFF8">
          <wp:extent cx="7549515" cy="1799590"/>
          <wp:effectExtent l="0" t="0" r="0" b="0"/>
          <wp:docPr id="3" name="Picture 3"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58E" w:rsidRDefault="00DA458E" w:rsidP="00C04168">
      <w:r>
        <w:separator/>
      </w:r>
    </w:p>
  </w:footnote>
  <w:footnote w:type="continuationSeparator" w:id="0">
    <w:p w:rsidR="00DA458E" w:rsidRDefault="00DA458E"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F2C" w:rsidRPr="00AE7043" w:rsidRDefault="00834F2C" w:rsidP="00AE7043">
    <w:pPr>
      <w:pStyle w:val="a8"/>
    </w:pPr>
  </w:p>
  <w:p w:rsidR="00834F2C" w:rsidRPr="00AE7043" w:rsidRDefault="00122976" w:rsidP="00DF35C2">
    <w:pPr>
      <w:pStyle w:val="a8"/>
      <w:ind w:right="-626"/>
      <w:jc w:val="right"/>
    </w:pPr>
    <w:r>
      <w:rPr>
        <w:noProof/>
        <w:lang w:val="bg-B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7.85pt;margin-top:4.05pt;width:467.5pt;height:32.35pt;z-index:25165926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rsidR="00834F2C" w:rsidRPr="00A94BCB" w:rsidRDefault="00834F2C" w:rsidP="00AE7043">
                <w:pPr>
                  <w:jc w:val="center"/>
                  <w:rPr>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w:r>
    <w:r w:rsidR="009B70F6" w:rsidRPr="00AE7043">
      <w:fldChar w:fldCharType="begin"/>
    </w:r>
    <w:r w:rsidR="00834F2C" w:rsidRPr="00AE7043">
      <w:instrText xml:space="preserve"> PAGE   \* MERGEFORMAT </w:instrText>
    </w:r>
    <w:r w:rsidR="009B70F6" w:rsidRPr="00AE7043">
      <w:fldChar w:fldCharType="separate"/>
    </w:r>
    <w:r>
      <w:rPr>
        <w:noProof/>
      </w:rPr>
      <w:t>4</w:t>
    </w:r>
    <w:r w:rsidR="009B70F6" w:rsidRPr="00AE7043">
      <w:rPr>
        <w:noProof/>
      </w:rPr>
      <w:fldChar w:fldCharType="end"/>
    </w:r>
  </w:p>
  <w:p w:rsidR="00834F2C" w:rsidRPr="0084645B" w:rsidRDefault="00834F2C" w:rsidP="0084645B">
    <w:pPr>
      <w:pStyle w:val="a8"/>
      <w:ind w:hanging="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F2C" w:rsidRDefault="00834F2C" w:rsidP="00DF35C2">
    <w:pPr>
      <w:pStyle w:val="a8"/>
      <w:ind w:hanging="1418"/>
    </w:pPr>
    <w:r>
      <w:rPr>
        <w:noProof/>
        <w:lang w:val="bg-BG" w:eastAsia="bg-BG"/>
      </w:rPr>
      <w:drawing>
        <wp:inline distT="0" distB="0" distL="0" distR="0" wp14:anchorId="797CF2EC" wp14:editId="4980362E">
          <wp:extent cx="7541895" cy="1360805"/>
          <wp:effectExtent l="0" t="0" r="0" b="0"/>
          <wp:docPr id="2" name="Picture 2"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1080"/>
    <w:multiLevelType w:val="hybridMultilevel"/>
    <w:tmpl w:val="31A0207C"/>
    <w:lvl w:ilvl="0" w:tplc="5776A8E6">
      <w:start w:val="2"/>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77FD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30A45F2"/>
    <w:multiLevelType w:val="hybridMultilevel"/>
    <w:tmpl w:val="2B76C16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1FC033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20F5AEE"/>
    <w:multiLevelType w:val="hybridMultilevel"/>
    <w:tmpl w:val="466ADA5A"/>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9F5650"/>
    <w:multiLevelType w:val="multilevel"/>
    <w:tmpl w:val="F0220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11D6739"/>
    <w:multiLevelType w:val="hybridMultilevel"/>
    <w:tmpl w:val="F9F84212"/>
    <w:lvl w:ilvl="0" w:tplc="570849C8">
      <w:start w:val="1"/>
      <w:numFmt w:val="decimal"/>
      <w:lvlText w:val="%1."/>
      <w:lvlJc w:val="left"/>
      <w:pPr>
        <w:ind w:left="720" w:hanging="360"/>
      </w:pPr>
      <w:rPr>
        <w:rFonts w:hint="default"/>
        <w:sz w:val="24"/>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330752E"/>
    <w:multiLevelType w:val="hybridMultilevel"/>
    <w:tmpl w:val="59741774"/>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367C6A8B"/>
    <w:multiLevelType w:val="hybridMultilevel"/>
    <w:tmpl w:val="5878651C"/>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3">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DF06061"/>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E8358BD"/>
    <w:multiLevelType w:val="hybridMultilevel"/>
    <w:tmpl w:val="4A783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3B53BF0"/>
    <w:multiLevelType w:val="hybridMultilevel"/>
    <w:tmpl w:val="6358AC84"/>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9354766"/>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DD82F0C"/>
    <w:multiLevelType w:val="hybridMultilevel"/>
    <w:tmpl w:val="F8BE5B3C"/>
    <w:lvl w:ilvl="0" w:tplc="66E8494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9273BD"/>
    <w:multiLevelType w:val="hybridMultilevel"/>
    <w:tmpl w:val="7890B254"/>
    <w:lvl w:ilvl="0" w:tplc="5628C75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519A0"/>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A036272"/>
    <w:multiLevelType w:val="hybridMultilevel"/>
    <w:tmpl w:val="955A36E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AAD6592"/>
    <w:multiLevelType w:val="hybridMultilevel"/>
    <w:tmpl w:val="98EE91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67894154"/>
    <w:multiLevelType w:val="hybridMultilevel"/>
    <w:tmpl w:val="71D2E300"/>
    <w:lvl w:ilvl="0" w:tplc="1F28B5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AB0E2D"/>
    <w:multiLevelType w:val="hybridMultilevel"/>
    <w:tmpl w:val="C928BAE8"/>
    <w:lvl w:ilvl="0" w:tplc="22962F7A">
      <w:start w:val="5"/>
      <w:numFmt w:val="bullet"/>
      <w:lvlText w:val="-"/>
      <w:lvlJc w:val="left"/>
      <w:pPr>
        <w:tabs>
          <w:tab w:val="num" w:pos="1066"/>
        </w:tabs>
        <w:ind w:left="1066" w:hanging="360"/>
      </w:pPr>
      <w:rPr>
        <w:rFonts w:ascii="Arial" w:eastAsia="Times New Roman" w:hAnsi="Arial" w:cs="Arial"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26">
    <w:nsid w:val="6C636988"/>
    <w:multiLevelType w:val="hybridMultilevel"/>
    <w:tmpl w:val="A6F46A80"/>
    <w:lvl w:ilvl="0" w:tplc="04020003">
      <w:start w:val="1"/>
      <w:numFmt w:val="bullet"/>
      <w:lvlText w:val="o"/>
      <w:lvlJc w:val="left"/>
      <w:pPr>
        <w:ind w:left="720" w:hanging="360"/>
      </w:pPr>
      <w:rPr>
        <w:rFonts w:ascii="Courier New" w:hAnsi="Courier New" w:cs="Courier New"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74187AC7"/>
    <w:multiLevelType w:val="hybridMultilevel"/>
    <w:tmpl w:val="EA52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93C3FC8"/>
    <w:multiLevelType w:val="hybridMultilevel"/>
    <w:tmpl w:val="40C8BCB6"/>
    <w:lvl w:ilvl="0" w:tplc="779C3E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4"/>
  </w:num>
  <w:num w:numId="3">
    <w:abstractNumId w:val="22"/>
  </w:num>
  <w:num w:numId="4">
    <w:abstractNumId w:val="25"/>
  </w:num>
  <w:num w:numId="5">
    <w:abstractNumId w:val="18"/>
  </w:num>
  <w:num w:numId="6">
    <w:abstractNumId w:val="28"/>
  </w:num>
  <w:num w:numId="7">
    <w:abstractNumId w:val="15"/>
  </w:num>
  <w:num w:numId="8">
    <w:abstractNumId w:val="23"/>
  </w:num>
  <w:num w:numId="9">
    <w:abstractNumId w:val="19"/>
  </w:num>
  <w:num w:numId="10">
    <w:abstractNumId w:val="0"/>
  </w:num>
  <w:num w:numId="11">
    <w:abstractNumId w:val="6"/>
  </w:num>
  <w:num w:numId="12">
    <w:abstractNumId w:val="3"/>
  </w:num>
  <w:num w:numId="13">
    <w:abstractNumId w:val="3"/>
    <w:lvlOverride w:ilvl="0">
      <w:startOverride w:val="1"/>
    </w:lvlOverride>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9"/>
  </w:num>
  <w:num w:numId="19">
    <w:abstractNumId w:val="5"/>
  </w:num>
  <w:num w:numId="20">
    <w:abstractNumId w:val="16"/>
  </w:num>
  <w:num w:numId="21">
    <w:abstractNumId w:val="7"/>
  </w:num>
  <w:num w:numId="22">
    <w:abstractNumId w:val="11"/>
  </w:num>
  <w:num w:numId="23">
    <w:abstractNumId w:val="2"/>
  </w:num>
  <w:num w:numId="24">
    <w:abstractNumId w:val="26"/>
  </w:num>
  <w:num w:numId="25">
    <w:abstractNumId w:val="17"/>
  </w:num>
  <w:num w:numId="26">
    <w:abstractNumId w:val="4"/>
  </w:num>
  <w:num w:numId="27">
    <w:abstractNumId w:val="14"/>
  </w:num>
  <w:num w:numId="28">
    <w:abstractNumId w:val="1"/>
  </w:num>
  <w:num w:numId="29">
    <w:abstractNumId w:val="27"/>
  </w:num>
  <w:num w:numId="30">
    <w:abstractNumId w:val="8"/>
  </w:num>
  <w:num w:numId="31">
    <w:abstractNumId w:val="1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D1745"/>
    <w:rsid w:val="0001210C"/>
    <w:rsid w:val="000266C8"/>
    <w:rsid w:val="00035031"/>
    <w:rsid w:val="00037455"/>
    <w:rsid w:val="00037CED"/>
    <w:rsid w:val="00052712"/>
    <w:rsid w:val="00063BB4"/>
    <w:rsid w:val="0008083D"/>
    <w:rsid w:val="00086520"/>
    <w:rsid w:val="00087D51"/>
    <w:rsid w:val="00087D89"/>
    <w:rsid w:val="00092669"/>
    <w:rsid w:val="000A26CC"/>
    <w:rsid w:val="000B2469"/>
    <w:rsid w:val="000C2464"/>
    <w:rsid w:val="000D48B6"/>
    <w:rsid w:val="000D6567"/>
    <w:rsid w:val="000E0FA1"/>
    <w:rsid w:val="000E5B4D"/>
    <w:rsid w:val="000E6852"/>
    <w:rsid w:val="000F1610"/>
    <w:rsid w:val="000F2CF2"/>
    <w:rsid w:val="000F2EE3"/>
    <w:rsid w:val="00106522"/>
    <w:rsid w:val="00110946"/>
    <w:rsid w:val="00122976"/>
    <w:rsid w:val="001229B9"/>
    <w:rsid w:val="00127B7B"/>
    <w:rsid w:val="001342DA"/>
    <w:rsid w:val="00137FB7"/>
    <w:rsid w:val="00140625"/>
    <w:rsid w:val="0015257A"/>
    <w:rsid w:val="00153F0C"/>
    <w:rsid w:val="00157E8F"/>
    <w:rsid w:val="001744AA"/>
    <w:rsid w:val="00176613"/>
    <w:rsid w:val="001931D7"/>
    <w:rsid w:val="00194115"/>
    <w:rsid w:val="001A12CA"/>
    <w:rsid w:val="001A335F"/>
    <w:rsid w:val="001A4D61"/>
    <w:rsid w:val="001B26E4"/>
    <w:rsid w:val="001B3872"/>
    <w:rsid w:val="001B54DA"/>
    <w:rsid w:val="001B7082"/>
    <w:rsid w:val="001C0969"/>
    <w:rsid w:val="001C1153"/>
    <w:rsid w:val="001C4CEC"/>
    <w:rsid w:val="001D3762"/>
    <w:rsid w:val="001D54B5"/>
    <w:rsid w:val="001D638D"/>
    <w:rsid w:val="001F1BF7"/>
    <w:rsid w:val="001F41FA"/>
    <w:rsid w:val="001F7D07"/>
    <w:rsid w:val="00206B01"/>
    <w:rsid w:val="0023671A"/>
    <w:rsid w:val="00246C3D"/>
    <w:rsid w:val="00253B4D"/>
    <w:rsid w:val="00255895"/>
    <w:rsid w:val="0026054F"/>
    <w:rsid w:val="00262170"/>
    <w:rsid w:val="002649E0"/>
    <w:rsid w:val="002713A4"/>
    <w:rsid w:val="0029321F"/>
    <w:rsid w:val="00294D4A"/>
    <w:rsid w:val="00295632"/>
    <w:rsid w:val="002A2840"/>
    <w:rsid w:val="002A5121"/>
    <w:rsid w:val="002A600F"/>
    <w:rsid w:val="002A69ED"/>
    <w:rsid w:val="002C5A32"/>
    <w:rsid w:val="002D2321"/>
    <w:rsid w:val="002D464D"/>
    <w:rsid w:val="002D4D3E"/>
    <w:rsid w:val="002E4883"/>
    <w:rsid w:val="002F1064"/>
    <w:rsid w:val="002F55AE"/>
    <w:rsid w:val="002F7858"/>
    <w:rsid w:val="003037C0"/>
    <w:rsid w:val="00304810"/>
    <w:rsid w:val="00321D7D"/>
    <w:rsid w:val="00323450"/>
    <w:rsid w:val="003278B5"/>
    <w:rsid w:val="00347FF6"/>
    <w:rsid w:val="00353D2C"/>
    <w:rsid w:val="00355BC0"/>
    <w:rsid w:val="00360DFC"/>
    <w:rsid w:val="00370984"/>
    <w:rsid w:val="003756D3"/>
    <w:rsid w:val="0038100D"/>
    <w:rsid w:val="00381C2B"/>
    <w:rsid w:val="00384D46"/>
    <w:rsid w:val="003910B0"/>
    <w:rsid w:val="00393741"/>
    <w:rsid w:val="003968C3"/>
    <w:rsid w:val="003A349A"/>
    <w:rsid w:val="003C7F43"/>
    <w:rsid w:val="003D1109"/>
    <w:rsid w:val="003D1F89"/>
    <w:rsid w:val="003E2754"/>
    <w:rsid w:val="003F1EB0"/>
    <w:rsid w:val="00404492"/>
    <w:rsid w:val="00425CE6"/>
    <w:rsid w:val="004277B7"/>
    <w:rsid w:val="00453A98"/>
    <w:rsid w:val="00455441"/>
    <w:rsid w:val="00455BE3"/>
    <w:rsid w:val="004571AB"/>
    <w:rsid w:val="00463F0F"/>
    <w:rsid w:val="00464497"/>
    <w:rsid w:val="00465E10"/>
    <w:rsid w:val="00480118"/>
    <w:rsid w:val="00482E29"/>
    <w:rsid w:val="00482F58"/>
    <w:rsid w:val="00485D44"/>
    <w:rsid w:val="004A3B08"/>
    <w:rsid w:val="004E2AD1"/>
    <w:rsid w:val="004E3DE6"/>
    <w:rsid w:val="004F28F7"/>
    <w:rsid w:val="004F46D0"/>
    <w:rsid w:val="00516743"/>
    <w:rsid w:val="005244A9"/>
    <w:rsid w:val="005251CF"/>
    <w:rsid w:val="005428C7"/>
    <w:rsid w:val="00551B07"/>
    <w:rsid w:val="00560179"/>
    <w:rsid w:val="00566C4C"/>
    <w:rsid w:val="00567DFF"/>
    <w:rsid w:val="0057635A"/>
    <w:rsid w:val="005777AA"/>
    <w:rsid w:val="00591104"/>
    <w:rsid w:val="005978EF"/>
    <w:rsid w:val="005A303A"/>
    <w:rsid w:val="005B212E"/>
    <w:rsid w:val="005B4F9E"/>
    <w:rsid w:val="005B7C0F"/>
    <w:rsid w:val="005F256D"/>
    <w:rsid w:val="005F7389"/>
    <w:rsid w:val="005F7D68"/>
    <w:rsid w:val="006072BB"/>
    <w:rsid w:val="00607B7C"/>
    <w:rsid w:val="00646AD4"/>
    <w:rsid w:val="00652B47"/>
    <w:rsid w:val="00655F52"/>
    <w:rsid w:val="00667628"/>
    <w:rsid w:val="0067448B"/>
    <w:rsid w:val="0067535B"/>
    <w:rsid w:val="00684F67"/>
    <w:rsid w:val="006865CE"/>
    <w:rsid w:val="006A7A47"/>
    <w:rsid w:val="006A7E5A"/>
    <w:rsid w:val="006B4394"/>
    <w:rsid w:val="006C5FCB"/>
    <w:rsid w:val="006C75D9"/>
    <w:rsid w:val="006D0479"/>
    <w:rsid w:val="006D37A0"/>
    <w:rsid w:val="006D5E23"/>
    <w:rsid w:val="006E071B"/>
    <w:rsid w:val="00700EA0"/>
    <w:rsid w:val="007054CD"/>
    <w:rsid w:val="00705529"/>
    <w:rsid w:val="007068E7"/>
    <w:rsid w:val="00706E58"/>
    <w:rsid w:val="00707B14"/>
    <w:rsid w:val="00723CC6"/>
    <w:rsid w:val="00725132"/>
    <w:rsid w:val="0072579A"/>
    <w:rsid w:val="00753CC3"/>
    <w:rsid w:val="00767B20"/>
    <w:rsid w:val="00772E9A"/>
    <w:rsid w:val="007846E0"/>
    <w:rsid w:val="00794E8F"/>
    <w:rsid w:val="00796442"/>
    <w:rsid w:val="00796CAC"/>
    <w:rsid w:val="007A0916"/>
    <w:rsid w:val="007A6552"/>
    <w:rsid w:val="007B419B"/>
    <w:rsid w:val="007B6058"/>
    <w:rsid w:val="007B6F78"/>
    <w:rsid w:val="007C1356"/>
    <w:rsid w:val="007C2AF3"/>
    <w:rsid w:val="007C3930"/>
    <w:rsid w:val="007C6505"/>
    <w:rsid w:val="007C705E"/>
    <w:rsid w:val="007D1C93"/>
    <w:rsid w:val="007D50B3"/>
    <w:rsid w:val="007D7958"/>
    <w:rsid w:val="007E6EBA"/>
    <w:rsid w:val="007E7458"/>
    <w:rsid w:val="007F10A0"/>
    <w:rsid w:val="007F28F4"/>
    <w:rsid w:val="007F7365"/>
    <w:rsid w:val="008243AA"/>
    <w:rsid w:val="008316A1"/>
    <w:rsid w:val="00834F2C"/>
    <w:rsid w:val="00842A57"/>
    <w:rsid w:val="008444B0"/>
    <w:rsid w:val="0084645B"/>
    <w:rsid w:val="00847EED"/>
    <w:rsid w:val="00883CA7"/>
    <w:rsid w:val="00887B36"/>
    <w:rsid w:val="00887FAD"/>
    <w:rsid w:val="008904B8"/>
    <w:rsid w:val="0089074C"/>
    <w:rsid w:val="00896D79"/>
    <w:rsid w:val="008A2ECD"/>
    <w:rsid w:val="008A307D"/>
    <w:rsid w:val="008A3619"/>
    <w:rsid w:val="008B1E47"/>
    <w:rsid w:val="008B1E63"/>
    <w:rsid w:val="008B4BEC"/>
    <w:rsid w:val="008C53FD"/>
    <w:rsid w:val="008D3B78"/>
    <w:rsid w:val="008D6B64"/>
    <w:rsid w:val="008E0977"/>
    <w:rsid w:val="008E2B39"/>
    <w:rsid w:val="008E6E2B"/>
    <w:rsid w:val="008F4D14"/>
    <w:rsid w:val="008F65C2"/>
    <w:rsid w:val="008F677C"/>
    <w:rsid w:val="009023F5"/>
    <w:rsid w:val="00906CD3"/>
    <w:rsid w:val="009103C5"/>
    <w:rsid w:val="00924320"/>
    <w:rsid w:val="00933523"/>
    <w:rsid w:val="009411AE"/>
    <w:rsid w:val="00947DE9"/>
    <w:rsid w:val="0095084C"/>
    <w:rsid w:val="00966045"/>
    <w:rsid w:val="00970AE5"/>
    <w:rsid w:val="009712CF"/>
    <w:rsid w:val="00971D65"/>
    <w:rsid w:val="00984F94"/>
    <w:rsid w:val="009859ED"/>
    <w:rsid w:val="009901C1"/>
    <w:rsid w:val="009943D0"/>
    <w:rsid w:val="0099749A"/>
    <w:rsid w:val="009A04CE"/>
    <w:rsid w:val="009A3BF5"/>
    <w:rsid w:val="009A454D"/>
    <w:rsid w:val="009B5E99"/>
    <w:rsid w:val="009B6F25"/>
    <w:rsid w:val="009B70F6"/>
    <w:rsid w:val="009C0DD1"/>
    <w:rsid w:val="009D1D94"/>
    <w:rsid w:val="009E2EC4"/>
    <w:rsid w:val="009F29F2"/>
    <w:rsid w:val="009F4882"/>
    <w:rsid w:val="00A017B2"/>
    <w:rsid w:val="00A023A9"/>
    <w:rsid w:val="00A03C20"/>
    <w:rsid w:val="00A04AB8"/>
    <w:rsid w:val="00A100B3"/>
    <w:rsid w:val="00A12E99"/>
    <w:rsid w:val="00A1738F"/>
    <w:rsid w:val="00A35F93"/>
    <w:rsid w:val="00A40D84"/>
    <w:rsid w:val="00A44CDE"/>
    <w:rsid w:val="00A63F0E"/>
    <w:rsid w:val="00A63F81"/>
    <w:rsid w:val="00A67CD6"/>
    <w:rsid w:val="00A67D53"/>
    <w:rsid w:val="00A70BBE"/>
    <w:rsid w:val="00A70CFC"/>
    <w:rsid w:val="00A73172"/>
    <w:rsid w:val="00A76D6D"/>
    <w:rsid w:val="00A83626"/>
    <w:rsid w:val="00A93F59"/>
    <w:rsid w:val="00A94BCB"/>
    <w:rsid w:val="00A95386"/>
    <w:rsid w:val="00AA3B7C"/>
    <w:rsid w:val="00AA4F00"/>
    <w:rsid w:val="00AB0EFA"/>
    <w:rsid w:val="00AB2062"/>
    <w:rsid w:val="00AB7563"/>
    <w:rsid w:val="00AD0CCE"/>
    <w:rsid w:val="00AE5E66"/>
    <w:rsid w:val="00AE5F48"/>
    <w:rsid w:val="00AE7043"/>
    <w:rsid w:val="00AF0234"/>
    <w:rsid w:val="00B00F5D"/>
    <w:rsid w:val="00B1096A"/>
    <w:rsid w:val="00B154A1"/>
    <w:rsid w:val="00B304C0"/>
    <w:rsid w:val="00B411B4"/>
    <w:rsid w:val="00B61D68"/>
    <w:rsid w:val="00B657CA"/>
    <w:rsid w:val="00B74182"/>
    <w:rsid w:val="00B74D5B"/>
    <w:rsid w:val="00B76485"/>
    <w:rsid w:val="00B94D82"/>
    <w:rsid w:val="00BA08BB"/>
    <w:rsid w:val="00BC0A94"/>
    <w:rsid w:val="00BC5B4C"/>
    <w:rsid w:val="00BD0D31"/>
    <w:rsid w:val="00BE16AE"/>
    <w:rsid w:val="00BE4122"/>
    <w:rsid w:val="00BE4EE1"/>
    <w:rsid w:val="00BE6EE7"/>
    <w:rsid w:val="00BF302A"/>
    <w:rsid w:val="00C02F04"/>
    <w:rsid w:val="00C04168"/>
    <w:rsid w:val="00C127ED"/>
    <w:rsid w:val="00C16C97"/>
    <w:rsid w:val="00C23B2A"/>
    <w:rsid w:val="00C252F3"/>
    <w:rsid w:val="00C300C6"/>
    <w:rsid w:val="00C31142"/>
    <w:rsid w:val="00C332A1"/>
    <w:rsid w:val="00C33E51"/>
    <w:rsid w:val="00C46608"/>
    <w:rsid w:val="00C55CFE"/>
    <w:rsid w:val="00C60758"/>
    <w:rsid w:val="00C61F88"/>
    <w:rsid w:val="00C634BC"/>
    <w:rsid w:val="00C817DB"/>
    <w:rsid w:val="00C962FC"/>
    <w:rsid w:val="00CB619C"/>
    <w:rsid w:val="00CC3289"/>
    <w:rsid w:val="00CD023E"/>
    <w:rsid w:val="00CD7619"/>
    <w:rsid w:val="00CF0D06"/>
    <w:rsid w:val="00D40F88"/>
    <w:rsid w:val="00D5018D"/>
    <w:rsid w:val="00D54929"/>
    <w:rsid w:val="00D56650"/>
    <w:rsid w:val="00D602CF"/>
    <w:rsid w:val="00D70407"/>
    <w:rsid w:val="00D750DF"/>
    <w:rsid w:val="00D7546A"/>
    <w:rsid w:val="00D8146A"/>
    <w:rsid w:val="00D850FF"/>
    <w:rsid w:val="00D86637"/>
    <w:rsid w:val="00D901DF"/>
    <w:rsid w:val="00D94FFF"/>
    <w:rsid w:val="00DA15C9"/>
    <w:rsid w:val="00DA458E"/>
    <w:rsid w:val="00DA5911"/>
    <w:rsid w:val="00DA7471"/>
    <w:rsid w:val="00DB13A5"/>
    <w:rsid w:val="00DB3857"/>
    <w:rsid w:val="00DC3D40"/>
    <w:rsid w:val="00DC4FAD"/>
    <w:rsid w:val="00DC7BE0"/>
    <w:rsid w:val="00DD1745"/>
    <w:rsid w:val="00DD5A19"/>
    <w:rsid w:val="00DD5A7D"/>
    <w:rsid w:val="00DE644B"/>
    <w:rsid w:val="00DF35C2"/>
    <w:rsid w:val="00E0166C"/>
    <w:rsid w:val="00E15ACE"/>
    <w:rsid w:val="00E169D1"/>
    <w:rsid w:val="00E25CB8"/>
    <w:rsid w:val="00E331FD"/>
    <w:rsid w:val="00E36752"/>
    <w:rsid w:val="00E36D20"/>
    <w:rsid w:val="00E43605"/>
    <w:rsid w:val="00E52021"/>
    <w:rsid w:val="00E57461"/>
    <w:rsid w:val="00E57D22"/>
    <w:rsid w:val="00E71911"/>
    <w:rsid w:val="00E71AA1"/>
    <w:rsid w:val="00E757F9"/>
    <w:rsid w:val="00E93927"/>
    <w:rsid w:val="00E96BD0"/>
    <w:rsid w:val="00EA46A5"/>
    <w:rsid w:val="00EC32F7"/>
    <w:rsid w:val="00EC554F"/>
    <w:rsid w:val="00EC60BE"/>
    <w:rsid w:val="00ED5886"/>
    <w:rsid w:val="00ED7CB9"/>
    <w:rsid w:val="00F12901"/>
    <w:rsid w:val="00F163D5"/>
    <w:rsid w:val="00F24AF5"/>
    <w:rsid w:val="00F26C98"/>
    <w:rsid w:val="00F3103E"/>
    <w:rsid w:val="00F4399F"/>
    <w:rsid w:val="00F45E2A"/>
    <w:rsid w:val="00F5122D"/>
    <w:rsid w:val="00F51760"/>
    <w:rsid w:val="00F67DDB"/>
    <w:rsid w:val="00F750D4"/>
    <w:rsid w:val="00F75B2A"/>
    <w:rsid w:val="00F80886"/>
    <w:rsid w:val="00F8422A"/>
    <w:rsid w:val="00F93535"/>
    <w:rsid w:val="00F95D55"/>
    <w:rsid w:val="00F97AFF"/>
    <w:rsid w:val="00FA1021"/>
    <w:rsid w:val="00FA66E5"/>
    <w:rsid w:val="00FC19AA"/>
    <w:rsid w:val="00FC35D8"/>
    <w:rsid w:val="00FC36B7"/>
    <w:rsid w:val="00FD7238"/>
    <w:rsid w:val="00FD7699"/>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D46"/>
    <w:pPr>
      <w:spacing w:before="120" w:after="120" w:line="276" w:lineRule="auto"/>
      <w:jc w:val="both"/>
    </w:pPr>
    <w:rPr>
      <w:rFonts w:ascii="Trebuchet MS" w:hAnsi="Trebuchet MS"/>
      <w:sz w:val="22"/>
      <w:szCs w:val="24"/>
      <w:lang w:val="ro-RO" w:eastAsia="ro-RO"/>
    </w:rPr>
  </w:style>
  <w:style w:type="paragraph" w:styleId="1">
    <w:name w:val="heading 1"/>
    <w:basedOn w:val="a"/>
    <w:next w:val="a"/>
    <w:link w:val="10"/>
    <w:uiPriority w:val="9"/>
    <w:qFormat/>
    <w:rsid w:val="00AE7043"/>
    <w:pPr>
      <w:keepNext/>
      <w:keepLines/>
      <w:outlineLvl w:val="0"/>
    </w:pPr>
    <w:rPr>
      <w:b/>
      <w:smallCaps/>
      <w:sz w:val="26"/>
      <w:szCs w:val="32"/>
      <w:lang w:val="bg-BG" w:eastAsia="en-US"/>
    </w:rPr>
  </w:style>
  <w:style w:type="paragraph" w:styleId="2">
    <w:name w:val="heading 2"/>
    <w:basedOn w:val="a"/>
    <w:next w:val="a"/>
    <w:link w:val="20"/>
    <w:uiPriority w:val="9"/>
    <w:unhideWhenUsed/>
    <w:qFormat/>
    <w:rsid w:val="00AE7043"/>
    <w:pPr>
      <w:keepNext/>
      <w:keepLines/>
      <w:outlineLvl w:val="1"/>
    </w:pPr>
    <w:rPr>
      <w:b/>
      <w:lang w:val="bg-BG" w:eastAsia="en-US"/>
    </w:rPr>
  </w:style>
  <w:style w:type="paragraph" w:styleId="3">
    <w:name w:val="heading 3"/>
    <w:basedOn w:val="a"/>
    <w:next w:val="a"/>
    <w:link w:val="30"/>
    <w:uiPriority w:val="9"/>
    <w:unhideWhenUsed/>
    <w:qFormat/>
    <w:rsid w:val="00AE7043"/>
    <w:pPr>
      <w:keepNext/>
      <w:keepLines/>
      <w:numPr>
        <w:numId w:val="14"/>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E57D22"/>
    <w:pPr>
      <w:tabs>
        <w:tab w:val="left" w:pos="660"/>
        <w:tab w:val="right" w:leader="dot" w:pos="9062"/>
      </w:tabs>
      <w:spacing w:after="100"/>
      <w:ind w:left="220"/>
    </w:pPr>
    <w:rPr>
      <w:rFonts w:eastAsia="Calibri"/>
      <w:noProof/>
      <w:szCs w:val="22"/>
      <w:lang w:val="bg-BG" w:eastAsia="en-US"/>
    </w:rPr>
  </w:style>
  <w:style w:type="paragraph" w:styleId="31">
    <w:name w:val="toc 3"/>
    <w:basedOn w:val="a"/>
    <w:next w:val="a"/>
    <w:autoRedefine/>
    <w:uiPriority w:val="39"/>
    <w:unhideWhenUsed/>
    <w:rsid w:val="00AE7043"/>
    <w:pPr>
      <w:spacing w:after="100"/>
      <w:ind w:left="440"/>
    </w:pPr>
    <w:rPr>
      <w:rFonts w:eastAsia="Calibri"/>
      <w:szCs w:val="22"/>
      <w:lang w:val="bg-B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9B433-4CAA-4CD5-8344-D271AF867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3322</Words>
  <Characters>20728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Blank Shabla</vt:lpstr>
    </vt:vector>
  </TitlesOfParts>
  <Company/>
  <LinksUpToDate>false</LinksUpToDate>
  <CharactersWithSpaces>24002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Atanasov</cp:lastModifiedBy>
  <cp:revision>7</cp:revision>
  <cp:lastPrinted>2017-07-13T10:40:00Z</cp:lastPrinted>
  <dcterms:created xsi:type="dcterms:W3CDTF">2018-11-16T09:01:00Z</dcterms:created>
  <dcterms:modified xsi:type="dcterms:W3CDTF">2019-12-09T12:12:00Z</dcterms:modified>
</cp:coreProperties>
</file>