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95084C" w:rsidRDefault="008F65C2" w:rsidP="00796CAC">
      <w:pPr>
        <w:tabs>
          <w:tab w:val="left" w:pos="0"/>
        </w:tabs>
        <w:spacing w:line="360" w:lineRule="auto"/>
        <w:rPr>
          <w:rFonts w:cs="Arial"/>
          <w:lang w:val="bg-BG"/>
        </w:rPr>
      </w:pPr>
    </w:p>
    <w:p w:rsidR="0095084C" w:rsidRPr="0095084C" w:rsidRDefault="0095084C" w:rsidP="0095084C">
      <w:pPr>
        <w:rPr>
          <w:rFonts w:eastAsia="Calibri"/>
          <w:sz w:val="44"/>
          <w:szCs w:val="44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sz w:val="44"/>
          <w:szCs w:val="44"/>
          <w:lang w:val="bg-BG" w:eastAsia="en-US"/>
        </w:rPr>
      </w:pPr>
    </w:p>
    <w:p w:rsidR="0095084C" w:rsidRPr="0095084C" w:rsidRDefault="00E60354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>
        <w:rPr>
          <w:rFonts w:eastAsia="Calibri"/>
          <w:sz w:val="36"/>
          <w:szCs w:val="36"/>
          <w:lang w:val="bg-BG" w:eastAsia="en-US"/>
        </w:rPr>
        <w:t>ТЕХНИЧЕСКИ СПЕЦИФИКАЦИИ</w:t>
      </w:r>
      <w:r w:rsidR="0095084C" w:rsidRPr="0095084C">
        <w:rPr>
          <w:rFonts w:eastAsia="Calibri"/>
          <w:sz w:val="36"/>
          <w:szCs w:val="36"/>
          <w:lang w:val="bg-BG" w:eastAsia="en-US"/>
        </w:rPr>
        <w:t xml:space="preserve"> </w:t>
      </w: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  <w:r w:rsidRPr="0095084C">
        <w:rPr>
          <w:rFonts w:eastAsia="Calibri"/>
          <w:lang w:val="bg-BG" w:eastAsia="en-US"/>
        </w:rPr>
        <w:t xml:space="preserve">за </w:t>
      </w:r>
      <w:r w:rsidR="00E60354">
        <w:rPr>
          <w:rFonts w:eastAsia="Calibri"/>
          <w:lang w:val="bg-BG" w:eastAsia="en-US"/>
        </w:rPr>
        <w:t>изпълнение</w:t>
      </w:r>
      <w:r w:rsidRPr="0095084C">
        <w:rPr>
          <w:rFonts w:eastAsia="Calibri"/>
          <w:lang w:val="bg-BG" w:eastAsia="en-US"/>
        </w:rPr>
        <w:t xml:space="preserve"> на обществена поръчка – събиране на оферти с обява</w:t>
      </w:r>
      <w:r w:rsidRPr="00F3103E">
        <w:rPr>
          <w:rFonts w:eastAsia="Calibri"/>
          <w:lang w:val="ru-RU" w:eastAsia="en-US"/>
        </w:rPr>
        <w:t>,</w:t>
      </w:r>
      <w:r w:rsidRPr="0095084C">
        <w:rPr>
          <w:rFonts w:eastAsia="Calibri"/>
          <w:lang w:val="bg-BG" w:eastAsia="en-US"/>
        </w:rPr>
        <w:t xml:space="preserve"> с предмет: </w:t>
      </w:r>
    </w:p>
    <w:p w:rsidR="0095084C" w:rsidRPr="0095084C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 w:rsidRPr="0095084C">
        <w:rPr>
          <w:rFonts w:eastAsia="Calibri"/>
          <w:sz w:val="36"/>
          <w:szCs w:val="36"/>
          <w:lang w:val="bg-BG" w:eastAsia="en-US"/>
        </w:rPr>
        <w:t>„</w:t>
      </w:r>
      <w:r w:rsidR="00B5090E" w:rsidRPr="00B5090E">
        <w:rPr>
          <w:rFonts w:eastAsia="Calibri"/>
          <w:sz w:val="36"/>
          <w:szCs w:val="36"/>
          <w:lang w:val="bg-BG" w:eastAsia="en-US"/>
        </w:rPr>
        <w:t>Доставка на звуково-оповестителна система</w:t>
      </w:r>
      <w:r w:rsidRPr="0095084C">
        <w:rPr>
          <w:rFonts w:eastAsia="Calibri"/>
          <w:sz w:val="36"/>
          <w:szCs w:val="36"/>
          <w:lang w:val="bg-BG" w:eastAsia="en-US"/>
        </w:rPr>
        <w:t xml:space="preserve">“ </w:t>
      </w: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Default="0095084C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95084C" w:rsidRDefault="0064420D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F3103E" w:rsidRDefault="0095084C" w:rsidP="0095084C">
      <w:pPr>
        <w:jc w:val="center"/>
        <w:rPr>
          <w:rFonts w:eastAsia="Calibri"/>
          <w:lang w:val="ru-RU" w:eastAsia="en-US"/>
        </w:rPr>
      </w:pPr>
      <w:r w:rsidRPr="0095084C">
        <w:rPr>
          <w:rFonts w:eastAsia="Calibri"/>
          <w:lang w:val="bg-BG" w:eastAsia="en-US"/>
        </w:rPr>
        <w:t xml:space="preserve">В изпълнение </w:t>
      </w:r>
      <w:r w:rsidR="00A94BCB" w:rsidRPr="00A94BC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</w:t>
      </w:r>
      <w:r w:rsidR="00A94BCB">
        <w:rPr>
          <w:rFonts w:eastAsia="Calibri"/>
          <w:lang w:val="bg-BG" w:eastAsia="en-US"/>
        </w:rPr>
        <w:t>.</w:t>
      </w:r>
      <w:r w:rsidRPr="0095084C">
        <w:rPr>
          <w:rFonts w:eastAsia="Calibri"/>
          <w:lang w:val="bg-BG" w:eastAsia="en-US"/>
        </w:rPr>
        <w:t>“</w:t>
      </w:r>
      <w:r w:rsidRPr="0095084C">
        <w:rPr>
          <w:rFonts w:eastAsia="Calibri"/>
          <w:lang w:val="bg-BG" w:eastAsia="en-US"/>
        </w:rPr>
        <w:br w:type="page"/>
      </w:r>
    </w:p>
    <w:sdt>
      <w:sdtPr>
        <w:rPr>
          <w:rFonts w:eastAsia="Calibri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95084C" w:rsidRDefault="0095084C" w:rsidP="0095084C">
          <w:pPr>
            <w:keepNext/>
            <w:keepLines/>
            <w:spacing w:line="259" w:lineRule="auto"/>
            <w:jc w:val="center"/>
            <w:rPr>
              <w:b/>
              <w:sz w:val="28"/>
              <w:szCs w:val="28"/>
              <w:lang w:val="bg-BG" w:eastAsia="en-US"/>
            </w:rPr>
          </w:pPr>
          <w:r w:rsidRPr="0095084C">
            <w:rPr>
              <w:b/>
              <w:sz w:val="28"/>
              <w:szCs w:val="28"/>
              <w:lang w:val="bg-BG" w:eastAsia="en-US"/>
            </w:rPr>
            <w:t>Съдържание</w:t>
          </w:r>
        </w:p>
        <w:p w:rsidR="00921AE5" w:rsidRDefault="0095084C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r w:rsidRPr="0095084C">
            <w:rPr>
              <w:b w:val="0"/>
            </w:rPr>
            <w:fldChar w:fldCharType="begin"/>
          </w:r>
          <w:r w:rsidRPr="0095084C">
            <w:instrText xml:space="preserve"> TOC \o "1-3" \h \z \u </w:instrText>
          </w:r>
          <w:r w:rsidRPr="0095084C">
            <w:rPr>
              <w:b w:val="0"/>
            </w:rPr>
            <w:fldChar w:fldCharType="separate"/>
          </w:r>
          <w:hyperlink w:anchor="_Toc532303237" w:history="1">
            <w:r w:rsidR="00921AE5" w:rsidRPr="00980BA6">
              <w:rPr>
                <w:rStyle w:val="a5"/>
              </w:rPr>
              <w:t>I. Описание на предмета на поръчка</w:t>
            </w:r>
            <w:r w:rsidR="00921AE5">
              <w:rPr>
                <w:webHidden/>
              </w:rPr>
              <w:tab/>
            </w:r>
            <w:r w:rsidR="00921AE5">
              <w:rPr>
                <w:webHidden/>
              </w:rPr>
              <w:fldChar w:fldCharType="begin"/>
            </w:r>
            <w:r w:rsidR="00921AE5">
              <w:rPr>
                <w:webHidden/>
              </w:rPr>
              <w:instrText xml:space="preserve"> PAGEREF _Toc532303237 \h </w:instrText>
            </w:r>
            <w:r w:rsidR="00921AE5">
              <w:rPr>
                <w:webHidden/>
              </w:rPr>
            </w:r>
            <w:r w:rsidR="00921AE5">
              <w:rPr>
                <w:webHidden/>
              </w:rPr>
              <w:fldChar w:fldCharType="separate"/>
            </w:r>
            <w:r w:rsidR="00921AE5">
              <w:rPr>
                <w:webHidden/>
              </w:rPr>
              <w:t>3</w:t>
            </w:r>
            <w:r w:rsidR="00921AE5">
              <w:rPr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38" w:history="1">
            <w:r w:rsidR="00921AE5" w:rsidRPr="00980BA6">
              <w:rPr>
                <w:rStyle w:val="a5"/>
                <w:noProof/>
              </w:rPr>
              <w:t>1.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Контекст. Общи и специфични цели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_Toc532303238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3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39" w:history="1">
            <w:r w:rsidR="00921AE5" w:rsidRPr="00980BA6">
              <w:rPr>
                <w:rStyle w:val="a5"/>
                <w:noProof/>
              </w:rPr>
              <w:t>2.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Предмет на поръчката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_Toc532303239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4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0" w:history="1">
            <w:r w:rsidR="00921AE5" w:rsidRPr="00980BA6">
              <w:rPr>
                <w:rStyle w:val="a5"/>
                <w:noProof/>
              </w:rPr>
              <w:t>3.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Технически изисквания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_Toc532303240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4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1" w:history="1">
            <w:r w:rsidR="00921AE5" w:rsidRPr="00980BA6">
              <w:rPr>
                <w:rStyle w:val="a5"/>
                <w:noProof/>
              </w:rPr>
              <w:t>4.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Гаранционно обслужване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_Toc532303241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6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532303242" w:history="1">
            <w:r w:rsidR="00921AE5" w:rsidRPr="00980BA6">
              <w:rPr>
                <w:rStyle w:val="a5"/>
              </w:rPr>
              <w:t>II. Общи условия за изпълнение</w:t>
            </w:r>
            <w:r w:rsidR="00921AE5">
              <w:rPr>
                <w:webHidden/>
              </w:rPr>
              <w:tab/>
            </w:r>
            <w:r w:rsidR="00921AE5">
              <w:rPr>
                <w:webHidden/>
              </w:rPr>
              <w:fldChar w:fldCharType="begin"/>
            </w:r>
            <w:r w:rsidR="00921AE5">
              <w:rPr>
                <w:webHidden/>
              </w:rPr>
              <w:instrText xml:space="preserve"> PAGEREF _Toc532303242 \h </w:instrText>
            </w:r>
            <w:r w:rsidR="00921AE5">
              <w:rPr>
                <w:webHidden/>
              </w:rPr>
            </w:r>
            <w:r w:rsidR="00921AE5">
              <w:rPr>
                <w:webHidden/>
              </w:rPr>
              <w:fldChar w:fldCharType="separate"/>
            </w:r>
            <w:r w:rsidR="00921AE5">
              <w:rPr>
                <w:webHidden/>
              </w:rPr>
              <w:t>6</w:t>
            </w:r>
            <w:r w:rsidR="00921AE5">
              <w:rPr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3" w:history="1">
            <w:r w:rsidR="00921AE5" w:rsidRPr="00980BA6">
              <w:rPr>
                <w:rStyle w:val="a5"/>
                <w:noProof/>
              </w:rPr>
              <w:t>1.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Място на изпълнение на договора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_Toc532303243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6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4" w:history="1">
            <w:r w:rsidR="00921AE5" w:rsidRPr="00980BA6">
              <w:rPr>
                <w:rStyle w:val="a5"/>
                <w:noProof/>
              </w:rPr>
              <w:t>2.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Срок за изпълнение на договора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_Toc532303244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7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5" w:history="1">
            <w:r w:rsidR="00921AE5" w:rsidRPr="00980BA6">
              <w:rPr>
                <w:rStyle w:val="a5"/>
                <w:noProof/>
              </w:rPr>
              <w:t>3.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Начин на образуване на цената на договора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_Toc532303245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7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6" w:history="1">
            <w:r w:rsidR="00921AE5" w:rsidRPr="00980BA6">
              <w:rPr>
                <w:rStyle w:val="a5"/>
                <w:noProof/>
              </w:rPr>
              <w:t>4.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Начин на плащане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_Toc532303246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7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21AE5" w:rsidRDefault="00847D8C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2303247" w:history="1">
            <w:r w:rsidR="00921AE5" w:rsidRPr="00980BA6">
              <w:rPr>
                <w:rStyle w:val="a5"/>
                <w:noProof/>
              </w:rPr>
              <w:t>5.</w:t>
            </w:r>
            <w:r w:rsidR="00921AE5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921AE5" w:rsidRPr="00980BA6">
              <w:rPr>
                <w:rStyle w:val="a5"/>
                <w:noProof/>
              </w:rPr>
              <w:t>Приемане на доставката</w:t>
            </w:r>
            <w:r w:rsidR="00921AE5">
              <w:rPr>
                <w:noProof/>
                <w:webHidden/>
              </w:rPr>
              <w:tab/>
            </w:r>
            <w:r w:rsidR="00921AE5">
              <w:rPr>
                <w:noProof/>
                <w:webHidden/>
              </w:rPr>
              <w:fldChar w:fldCharType="begin"/>
            </w:r>
            <w:r w:rsidR="00921AE5">
              <w:rPr>
                <w:noProof/>
                <w:webHidden/>
              </w:rPr>
              <w:instrText xml:space="preserve"> PAGEREF _Toc532303247 \h </w:instrText>
            </w:r>
            <w:r w:rsidR="00921AE5">
              <w:rPr>
                <w:noProof/>
                <w:webHidden/>
              </w:rPr>
            </w:r>
            <w:r w:rsidR="00921AE5">
              <w:rPr>
                <w:noProof/>
                <w:webHidden/>
              </w:rPr>
              <w:fldChar w:fldCharType="separate"/>
            </w:r>
            <w:r w:rsidR="00921AE5">
              <w:rPr>
                <w:noProof/>
                <w:webHidden/>
              </w:rPr>
              <w:t>7</w:t>
            </w:r>
            <w:r w:rsidR="00921AE5">
              <w:rPr>
                <w:noProof/>
                <w:webHidden/>
              </w:rPr>
              <w:fldChar w:fldCharType="end"/>
            </w:r>
          </w:hyperlink>
        </w:p>
        <w:p w:rsidR="0095084C" w:rsidRPr="0095084C" w:rsidRDefault="0095084C" w:rsidP="0095084C">
          <w:pPr>
            <w:rPr>
              <w:rFonts w:eastAsia="Calibri"/>
              <w:sz w:val="22"/>
              <w:szCs w:val="22"/>
              <w:lang w:val="bg-BG" w:eastAsia="en-US"/>
            </w:rPr>
          </w:pPr>
          <w:r w:rsidRPr="0095084C">
            <w:rPr>
              <w:rFonts w:eastAsia="Calibri"/>
              <w:b/>
              <w:bCs/>
              <w:noProof/>
              <w:lang w:val="bg-BG" w:eastAsia="en-US"/>
            </w:rPr>
            <w:fldChar w:fldCharType="end"/>
          </w:r>
        </w:p>
      </w:sdtContent>
    </w:sdt>
    <w:p w:rsidR="0095084C" w:rsidRPr="0095084C" w:rsidRDefault="0095084C" w:rsidP="0095084C">
      <w:pPr>
        <w:tabs>
          <w:tab w:val="left" w:pos="8010"/>
        </w:tabs>
        <w:rPr>
          <w:rFonts w:eastAsia="Calibri"/>
          <w:sz w:val="22"/>
          <w:szCs w:val="22"/>
          <w:lang w:val="bg-BG" w:eastAsia="en-US"/>
        </w:rPr>
      </w:pPr>
    </w:p>
    <w:p w:rsidR="0095084C" w:rsidRPr="0095084C" w:rsidRDefault="0095084C" w:rsidP="0095084C">
      <w:pPr>
        <w:tabs>
          <w:tab w:val="left" w:pos="8010"/>
        </w:tabs>
        <w:jc w:val="center"/>
        <w:rPr>
          <w:rFonts w:eastAsia="Calibri"/>
          <w:sz w:val="22"/>
          <w:szCs w:val="22"/>
          <w:lang w:val="bg-BG" w:eastAsia="en-US"/>
        </w:rPr>
      </w:pPr>
    </w:p>
    <w:p w:rsidR="0095084C" w:rsidRPr="0095084C" w:rsidRDefault="0095084C" w:rsidP="0095084C">
      <w:pPr>
        <w:spacing w:after="160" w:line="259" w:lineRule="auto"/>
        <w:rPr>
          <w:rFonts w:eastAsia="Calibri"/>
          <w:sz w:val="22"/>
          <w:szCs w:val="22"/>
          <w:lang w:val="bg-BG" w:eastAsia="en-US"/>
        </w:rPr>
      </w:pPr>
      <w:r w:rsidRPr="0095084C">
        <w:rPr>
          <w:rFonts w:eastAsia="Calibri"/>
          <w:sz w:val="22"/>
          <w:szCs w:val="22"/>
          <w:lang w:val="bg-BG" w:eastAsia="en-US"/>
        </w:rPr>
        <w:br w:type="page"/>
      </w:r>
    </w:p>
    <w:p w:rsidR="0095084C" w:rsidRPr="0095084C" w:rsidRDefault="0095084C" w:rsidP="00716828">
      <w:pPr>
        <w:pStyle w:val="1"/>
      </w:pPr>
      <w:bookmarkStart w:id="0" w:name="_Toc482357589"/>
      <w:bookmarkStart w:id="1" w:name="_Toc532303237"/>
      <w:r w:rsidRPr="0095084C">
        <w:lastRenderedPageBreak/>
        <w:t xml:space="preserve">Описание на </w:t>
      </w:r>
      <w:r w:rsidR="003810DC">
        <w:t>предмета на</w:t>
      </w:r>
      <w:r w:rsidRPr="0095084C">
        <w:t xml:space="preserve"> поръчка</w:t>
      </w:r>
      <w:bookmarkEnd w:id="0"/>
      <w:bookmarkEnd w:id="1"/>
    </w:p>
    <w:p w:rsidR="0095084C" w:rsidRPr="00716828" w:rsidRDefault="003810DC" w:rsidP="00716828">
      <w:pPr>
        <w:pStyle w:val="2"/>
      </w:pPr>
      <w:bookmarkStart w:id="2" w:name="_Toc532303238"/>
      <w:r w:rsidRPr="00716828">
        <w:t>Контекст. Общи и специфични цели</w:t>
      </w:r>
      <w:bookmarkEnd w:id="2"/>
    </w:p>
    <w:p w:rsidR="003810DC" w:rsidRDefault="003810DC" w:rsidP="0095084C">
      <w:pPr>
        <w:rPr>
          <w:rFonts w:eastAsia="Calibri"/>
          <w:lang w:val="bg-BG" w:eastAsia="en-US"/>
        </w:rPr>
      </w:pPr>
      <w:r>
        <w:rPr>
          <w:rFonts w:eastAsia="Calibri"/>
          <w:bCs/>
          <w:lang w:val="bg-BG" w:eastAsia="en-US"/>
        </w:rPr>
        <w:t xml:space="preserve">Настоящата обществена поръчка се възлага в рамките на </w:t>
      </w:r>
      <w:r w:rsidRPr="00A94BC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</w:t>
      </w:r>
      <w:r>
        <w:rPr>
          <w:rFonts w:eastAsia="Calibri"/>
          <w:lang w:val="bg-BG" w:eastAsia="en-US"/>
        </w:rPr>
        <w:t>.</w:t>
      </w:r>
      <w:r w:rsidRPr="0095084C">
        <w:rPr>
          <w:rFonts w:eastAsia="Calibri"/>
          <w:lang w:val="bg-BG" w:eastAsia="en-US"/>
        </w:rPr>
        <w:t>“</w:t>
      </w:r>
      <w:r w:rsidR="00A208DE">
        <w:rPr>
          <w:rFonts w:eastAsia="Calibri"/>
          <w:lang w:val="bg-BG" w:eastAsia="en-US"/>
        </w:rPr>
        <w:t xml:space="preserve"> (Проект).</w:t>
      </w:r>
    </w:p>
    <w:p w:rsidR="003810DC" w:rsidRDefault="003810DC" w:rsidP="0095084C">
      <w:pPr>
        <w:rPr>
          <w:rFonts w:eastAsia="Calibri"/>
          <w:bCs/>
          <w:lang w:val="bg-BG" w:eastAsia="en-US"/>
        </w:rPr>
      </w:pPr>
      <w:r>
        <w:rPr>
          <w:rFonts w:eastAsia="Calibri"/>
          <w:bCs/>
          <w:lang w:val="bg-BG" w:eastAsia="en-US"/>
        </w:rPr>
        <w:t xml:space="preserve">Проектът цели постигането на следните </w:t>
      </w:r>
      <w:r w:rsidRPr="00A208DE">
        <w:rPr>
          <w:rFonts w:eastAsia="Calibri"/>
          <w:b/>
          <w:bCs/>
          <w:lang w:val="bg-BG" w:eastAsia="en-US"/>
        </w:rPr>
        <w:t>общи цели:</w:t>
      </w:r>
    </w:p>
    <w:p w:rsidR="0095084C" w:rsidRP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bCs/>
          <w:lang w:val="bg-BG" w:eastAsia="en-US"/>
        </w:rPr>
        <w:t>д</w:t>
      </w:r>
      <w:r w:rsidR="003810DC" w:rsidRPr="00A208DE">
        <w:rPr>
          <w:rFonts w:eastAsia="Calibri"/>
          <w:bCs/>
          <w:lang w:val="bg-BG" w:eastAsia="en-US"/>
        </w:rPr>
        <w:t>а обедини хората, общностите и икономиките на граничния регион между Румъния и България, да участват в съвместното развитие на един кооперативен район, използвайки своите човешки, природни и екологични ресурси и предимства, по устойчив начин</w:t>
      </w:r>
      <w:r>
        <w:rPr>
          <w:rFonts w:eastAsia="Calibri"/>
          <w:bCs/>
          <w:lang w:val="bg-BG" w:eastAsia="en-US"/>
        </w:rPr>
        <w:t>;</w:t>
      </w:r>
      <w:r w:rsidR="003810DC" w:rsidRPr="00A208DE">
        <w:rPr>
          <w:rFonts w:eastAsia="Calibri"/>
          <w:bCs/>
          <w:lang w:val="bg-BG" w:eastAsia="en-US"/>
        </w:rPr>
        <w:t xml:space="preserve"> </w:t>
      </w:r>
      <w:r w:rsidR="0095084C" w:rsidRPr="00A208DE">
        <w:rPr>
          <w:rFonts w:eastAsia="Calibri"/>
          <w:bCs/>
          <w:lang w:val="bg-BG" w:eastAsia="en-US"/>
        </w:rPr>
        <w:t xml:space="preserve"> </w:t>
      </w:r>
    </w:p>
    <w:p w:rsid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д</w:t>
      </w:r>
      <w:r w:rsidRPr="00A208DE">
        <w:rPr>
          <w:rFonts w:eastAsia="Calibri"/>
          <w:lang w:val="bg-BG" w:eastAsia="en-US"/>
        </w:rPr>
        <w:t>а се увеличи трансграничното сътрудничество при предотвратяването на извънредни ситуации и намесата на органите, както и да се развият инфраструктурни и съвместни услуги за предотвратяване на природни и технологични бедствия, като същевременно се развие капацитетът за бързо реагиране при заплахи за здравето и живота на гражданите и стоките, за да се осигури безопасна зона, устойчиво развитие и повишаване на жизнения стандарт на населението.</w:t>
      </w:r>
    </w:p>
    <w:p w:rsidR="00A208DE" w:rsidRDefault="00A208DE" w:rsidP="00A208DE">
      <w:pPr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Реализирането на поставените общи цели е обусловено от осъществяването на следните </w:t>
      </w:r>
      <w:r w:rsidRPr="00A208DE">
        <w:rPr>
          <w:rFonts w:eastAsia="Calibri"/>
          <w:b/>
          <w:lang w:val="bg-BG" w:eastAsia="en-US"/>
        </w:rPr>
        <w:t>специфични цели</w:t>
      </w:r>
      <w:r>
        <w:rPr>
          <w:rFonts w:eastAsia="Calibri"/>
          <w:lang w:val="bg-BG" w:eastAsia="en-US"/>
        </w:rPr>
        <w:t xml:space="preserve"> на Проекта:</w:t>
      </w:r>
    </w:p>
    <w:p w:rsid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предложение за създаване на устойчиво трансгранично партньорство в областта на превенцията и намесата в извънредни ситуации;</w:t>
      </w:r>
    </w:p>
    <w:p w:rsidR="00A208DE" w:rsidRDefault="00A208DE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оборудване на местните публични власти със специфично оборудване, необходимо за управление на риска в тран</w:t>
      </w:r>
      <w:r w:rsidR="00053549">
        <w:rPr>
          <w:rFonts w:eastAsia="Calibri"/>
          <w:lang w:val="bg-BG" w:eastAsia="en-US"/>
        </w:rPr>
        <w:t>сграничния регион, което ще осигури ефективна намеса в извънредни ситуации;</w:t>
      </w:r>
    </w:p>
    <w:p w:rsidR="00053549" w:rsidRDefault="00053549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придобиване на специално оборудване за трансгранично предупреждение на населението при извънредни ситуации, като земетресения, пожари и разработване на съвместни карти на опасностите;</w:t>
      </w:r>
    </w:p>
    <w:p w:rsidR="00053549" w:rsidRDefault="00053549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организиране на примери за обучение и най-добри практики;</w:t>
      </w:r>
    </w:p>
    <w:p w:rsidR="00053549" w:rsidRPr="00716828" w:rsidRDefault="00053549" w:rsidP="00B57A47">
      <w:pPr>
        <w:pStyle w:val="a6"/>
        <w:numPr>
          <w:ilvl w:val="0"/>
          <w:numId w:val="2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lastRenderedPageBreak/>
        <w:t xml:space="preserve">разпространение на информация, за да се осигури повишаване на осведомеността на обществеността по отношение на мерките за защита при извънредна ситуация. </w:t>
      </w:r>
    </w:p>
    <w:p w:rsidR="0095084C" w:rsidRPr="00716828" w:rsidRDefault="00716828" w:rsidP="00716828">
      <w:pPr>
        <w:pStyle w:val="2"/>
      </w:pPr>
      <w:bookmarkStart w:id="3" w:name="_Toc532303239"/>
      <w:r w:rsidRPr="00716828">
        <w:t>Предмет на поръчката</w:t>
      </w:r>
      <w:bookmarkEnd w:id="3"/>
    </w:p>
    <w:p w:rsidR="00716828" w:rsidRDefault="00716828" w:rsidP="00716828">
      <w:pPr>
        <w:rPr>
          <w:lang w:val="bg-BG" w:eastAsia="en-US"/>
        </w:rPr>
      </w:pPr>
      <w:r>
        <w:rPr>
          <w:lang w:val="bg-BG" w:eastAsia="en-US"/>
        </w:rPr>
        <w:t xml:space="preserve">Предметът на възлагания договор се изразява в </w:t>
      </w:r>
      <w:r w:rsidR="00890187">
        <w:rPr>
          <w:lang w:val="bg-BG" w:eastAsia="en-US"/>
        </w:rPr>
        <w:t xml:space="preserve">осъществяването на доставка на стоки чрез покупка - </w:t>
      </w:r>
      <w:r w:rsidR="00B5090E">
        <w:rPr>
          <w:lang w:val="bg-BG" w:eastAsia="en-US"/>
        </w:rPr>
        <w:t>д</w:t>
      </w:r>
      <w:r w:rsidR="00B5090E" w:rsidRPr="00B5090E">
        <w:rPr>
          <w:lang w:val="bg-BG" w:eastAsia="en-US"/>
        </w:rPr>
        <w:t>оставка на звуково-оповестителна система</w:t>
      </w:r>
      <w:r>
        <w:rPr>
          <w:lang w:val="bg-BG" w:eastAsia="en-US"/>
        </w:rPr>
        <w:t>.</w:t>
      </w:r>
    </w:p>
    <w:p w:rsidR="00716828" w:rsidRDefault="00716828" w:rsidP="00716828">
      <w:pPr>
        <w:rPr>
          <w:lang w:val="bg-BG" w:eastAsia="en-US"/>
        </w:rPr>
      </w:pPr>
      <w:r w:rsidRPr="00716828">
        <w:rPr>
          <w:lang w:val="bg-BG" w:eastAsia="en-US"/>
        </w:rPr>
        <w:t xml:space="preserve">Обществената поръчка е с код по Общия терминологичен речник: </w:t>
      </w:r>
      <w:r w:rsidR="00B5090E">
        <w:t xml:space="preserve">35100000-5 </w:t>
      </w:r>
      <w:r w:rsidR="00B5090E">
        <w:rPr>
          <w:lang w:val="bg-BG"/>
        </w:rPr>
        <w:t>- о</w:t>
      </w:r>
      <w:r w:rsidR="00B5090E">
        <w:t>борудване за аварийни ситуации и осигуряване на безопасност</w:t>
      </w:r>
      <w:r w:rsidR="00B5090E">
        <w:rPr>
          <w:lang w:val="bg-BG" w:eastAsia="en-US"/>
        </w:rPr>
        <w:t xml:space="preserve">; </w:t>
      </w:r>
      <w:r w:rsidR="00B5090E" w:rsidRPr="00B5090E">
        <w:rPr>
          <w:lang w:val="bg-BG" w:eastAsia="en-US"/>
        </w:rPr>
        <w:t xml:space="preserve">35240000-8 </w:t>
      </w:r>
      <w:r w:rsidR="00B5090E">
        <w:rPr>
          <w:lang w:val="bg-BG" w:eastAsia="en-US"/>
        </w:rPr>
        <w:t>– с</w:t>
      </w:r>
      <w:r w:rsidR="00B5090E" w:rsidRPr="00B5090E">
        <w:rPr>
          <w:lang w:val="bg-BG" w:eastAsia="en-US"/>
        </w:rPr>
        <w:t>ирени</w:t>
      </w:r>
      <w:r w:rsidR="00B5090E">
        <w:rPr>
          <w:lang w:val="bg-BG" w:eastAsia="en-US"/>
        </w:rPr>
        <w:t>.</w:t>
      </w:r>
    </w:p>
    <w:p w:rsidR="00B5090E" w:rsidRPr="0095084C" w:rsidRDefault="00B5090E" w:rsidP="00716828">
      <w:pPr>
        <w:rPr>
          <w:lang w:val="bg-BG" w:eastAsia="en-US"/>
        </w:rPr>
      </w:pPr>
      <w:r>
        <w:rPr>
          <w:lang w:val="bg-BG" w:eastAsia="en-US"/>
        </w:rPr>
        <w:t xml:space="preserve">Наред с доставката на </w:t>
      </w:r>
      <w:r w:rsidRPr="00B5090E">
        <w:rPr>
          <w:lang w:val="bg-BG" w:eastAsia="en-US"/>
        </w:rPr>
        <w:t>звуково-оповестителна система</w:t>
      </w:r>
      <w:r>
        <w:rPr>
          <w:lang w:val="bg-BG" w:eastAsia="en-US"/>
        </w:rPr>
        <w:t xml:space="preserve">, предметът на обществената поръчка включва и дейностите по: 1) нейното (и на нейните компоненти) инсталиране </w:t>
      </w:r>
      <w:r w:rsidR="00164FB6">
        <w:rPr>
          <w:lang w:val="bg-BG" w:eastAsia="en-US"/>
        </w:rPr>
        <w:t>(</w:t>
      </w:r>
      <w:r>
        <w:rPr>
          <w:lang w:val="bg-BG" w:eastAsia="en-US"/>
        </w:rPr>
        <w:t>привеждане в работоспособно състояние</w:t>
      </w:r>
      <w:r w:rsidR="007F1C7E">
        <w:rPr>
          <w:lang w:val="bg-BG" w:eastAsia="en-US"/>
        </w:rPr>
        <w:t xml:space="preserve"> и въвеждане в експлоатация</w:t>
      </w:r>
      <w:r w:rsidR="00164FB6">
        <w:rPr>
          <w:lang w:val="bg-BG" w:eastAsia="en-US"/>
        </w:rPr>
        <w:t>)</w:t>
      </w:r>
      <w:r w:rsidR="00A82356">
        <w:rPr>
          <w:lang w:val="bg-BG" w:eastAsia="en-US"/>
        </w:rPr>
        <w:t xml:space="preserve"> и осъществяване на интеграция към Националната система за ранно предупреждение и оповестяване (НСРПО)</w:t>
      </w:r>
      <w:r>
        <w:rPr>
          <w:lang w:val="bg-BG" w:eastAsia="en-US"/>
        </w:rPr>
        <w:t xml:space="preserve">; </w:t>
      </w:r>
      <w:r w:rsidR="006F4498">
        <w:rPr>
          <w:lang w:val="bg-BG" w:eastAsia="en-US"/>
        </w:rPr>
        <w:t xml:space="preserve">2) провеждане на обучение за работа със системата; </w:t>
      </w:r>
      <w:r>
        <w:rPr>
          <w:lang w:val="bg-BG" w:eastAsia="en-US"/>
        </w:rPr>
        <w:t xml:space="preserve">и </w:t>
      </w:r>
      <w:r w:rsidR="006F4498">
        <w:rPr>
          <w:lang w:val="bg-BG" w:eastAsia="en-US"/>
        </w:rPr>
        <w:t>3</w:t>
      </w:r>
      <w:r>
        <w:rPr>
          <w:lang w:val="bg-BG" w:eastAsia="en-US"/>
        </w:rPr>
        <w:t>) осигуряване на гаранционно обслужване.</w:t>
      </w:r>
    </w:p>
    <w:p w:rsidR="004E2AD1" w:rsidRDefault="00890187" w:rsidP="00716828">
      <w:pPr>
        <w:pStyle w:val="2"/>
      </w:pPr>
      <w:bookmarkStart w:id="4" w:name="_Toc532303240"/>
      <w:r>
        <w:t>Технически изисквания</w:t>
      </w:r>
      <w:bookmarkEnd w:id="4"/>
    </w:p>
    <w:p w:rsidR="00890187" w:rsidRPr="000D11FB" w:rsidRDefault="00890187" w:rsidP="000D11FB">
      <w:pPr>
        <w:rPr>
          <w:lang w:val="bg-BG" w:eastAsia="en-US"/>
        </w:rPr>
      </w:pPr>
      <w:r>
        <w:rPr>
          <w:lang w:val="bg-BG" w:eastAsia="en-US"/>
        </w:rPr>
        <w:t xml:space="preserve">Техническите спецификации на </w:t>
      </w:r>
      <w:r w:rsidR="007F0A21">
        <w:rPr>
          <w:lang w:val="bg-BG" w:eastAsia="en-US"/>
        </w:rPr>
        <w:t xml:space="preserve">компонентите на </w:t>
      </w:r>
      <w:r w:rsidR="00B5090E">
        <w:rPr>
          <w:lang w:val="bg-BG" w:eastAsia="en-US"/>
        </w:rPr>
        <w:t>з</w:t>
      </w:r>
      <w:r w:rsidR="00170335">
        <w:rPr>
          <w:lang w:val="bg-BG" w:eastAsia="en-US"/>
        </w:rPr>
        <w:t>в</w:t>
      </w:r>
      <w:r w:rsidR="00B5090E" w:rsidRPr="00B5090E">
        <w:rPr>
          <w:lang w:val="bg-BG" w:eastAsia="en-US"/>
        </w:rPr>
        <w:t>уково-оповестителна</w:t>
      </w:r>
      <w:r w:rsidR="00B5090E">
        <w:rPr>
          <w:lang w:val="bg-BG" w:eastAsia="en-US"/>
        </w:rPr>
        <w:t>та</w:t>
      </w:r>
      <w:r w:rsidR="00B5090E" w:rsidRPr="00B5090E">
        <w:rPr>
          <w:lang w:val="bg-BG" w:eastAsia="en-US"/>
        </w:rPr>
        <w:t xml:space="preserve"> система</w:t>
      </w:r>
      <w:r>
        <w:rPr>
          <w:lang w:val="bg-BG" w:eastAsia="en-US"/>
        </w:rPr>
        <w:t>, предмет на доставка</w:t>
      </w:r>
      <w:r w:rsidR="003A5E82">
        <w:rPr>
          <w:lang w:val="bg-BG" w:eastAsia="en-US"/>
        </w:rPr>
        <w:t>,</w:t>
      </w:r>
      <w:r>
        <w:rPr>
          <w:lang w:val="bg-BG" w:eastAsia="en-US"/>
        </w:rPr>
        <w:t xml:space="preserve"> са както следва: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3113"/>
      </w:tblGrid>
      <w:tr w:rsidR="00890187" w:rsidRPr="00890187" w:rsidTr="002558D0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  <w:lang w:val="bg-BG"/>
              </w:rPr>
              <w:t>№</w:t>
            </w:r>
          </w:p>
        </w:tc>
        <w:tc>
          <w:tcPr>
            <w:tcW w:w="5387" w:type="dxa"/>
            <w:shd w:val="clear" w:color="auto" w:fill="F2F2F2" w:themeFill="background1" w:themeFillShade="F2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  <w:lang w:val="bg-BG"/>
              </w:rPr>
              <w:t>Характеристика</w:t>
            </w:r>
          </w:p>
        </w:tc>
        <w:tc>
          <w:tcPr>
            <w:tcW w:w="3113" w:type="dxa"/>
            <w:shd w:val="clear" w:color="auto" w:fill="F2F2F2" w:themeFill="background1" w:themeFillShade="F2"/>
          </w:tcPr>
          <w:p w:rsidR="00890187" w:rsidRPr="00890187" w:rsidRDefault="00890187" w:rsidP="00890187">
            <w:pPr>
              <w:jc w:val="center"/>
              <w:rPr>
                <w:b/>
                <w:lang w:val="bg-BG"/>
              </w:rPr>
            </w:pPr>
            <w:r w:rsidRPr="00890187">
              <w:rPr>
                <w:b/>
                <w:lang w:val="bg-BG"/>
              </w:rPr>
              <w:t>Изискване</w:t>
            </w:r>
          </w:p>
        </w:tc>
      </w:tr>
      <w:tr w:rsidR="00890187" w:rsidRPr="00890187" w:rsidTr="002558D0">
        <w:tc>
          <w:tcPr>
            <w:tcW w:w="562" w:type="dxa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890187" w:rsidRPr="007F0A21" w:rsidRDefault="007F0A21" w:rsidP="00890187">
            <w:pPr>
              <w:rPr>
                <w:lang w:val="bg-BG"/>
              </w:rPr>
            </w:pPr>
            <w:r>
              <w:rPr>
                <w:lang w:val="bg-BG"/>
              </w:rPr>
              <w:t>Система за известяване и предупреждение</w:t>
            </w:r>
          </w:p>
        </w:tc>
        <w:tc>
          <w:tcPr>
            <w:tcW w:w="3113" w:type="dxa"/>
          </w:tcPr>
          <w:p w:rsidR="00890187" w:rsidRPr="007F0A21" w:rsidRDefault="00336573" w:rsidP="00890187">
            <w:pPr>
              <w:rPr>
                <w:lang w:val="bg-BG"/>
              </w:rPr>
            </w:pPr>
            <w:r>
              <w:rPr>
                <w:lang w:val="bg-BG"/>
              </w:rPr>
              <w:t>1 компл., да позволяват свързаност с Интернет / вътрешни системи на Възложителя (интранет) посредством комуникационен интерфейс;</w:t>
            </w:r>
          </w:p>
        </w:tc>
      </w:tr>
      <w:tr w:rsidR="00890187" w:rsidRPr="00890187" w:rsidTr="00C35C21">
        <w:tc>
          <w:tcPr>
            <w:tcW w:w="562" w:type="dxa"/>
            <w:shd w:val="clear" w:color="auto" w:fill="auto"/>
          </w:tcPr>
          <w:p w:rsidR="00890187" w:rsidRPr="00890187" w:rsidRDefault="00890187" w:rsidP="00B57A47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  <w:shd w:val="clear" w:color="auto" w:fill="auto"/>
          </w:tcPr>
          <w:p w:rsidR="00890187" w:rsidRPr="007F0A21" w:rsidRDefault="003A5E82" w:rsidP="007F0A21">
            <w:pPr>
              <w:jc w:val="left"/>
              <w:rPr>
                <w:lang w:val="bg-BG"/>
              </w:rPr>
            </w:pPr>
            <w:r>
              <w:rPr>
                <w:lang w:val="bg-BG"/>
              </w:rPr>
              <w:t>М</w:t>
            </w:r>
            <w:r w:rsidR="007F0A21" w:rsidRPr="003A5E82">
              <w:rPr>
                <w:lang w:val="bg-BG"/>
              </w:rPr>
              <w:t>одули за централизация и управление на съществуващи сирени</w:t>
            </w:r>
            <w:r w:rsidR="007F0A21">
              <w:rPr>
                <w:lang w:val="bg-BG"/>
              </w:rPr>
              <w:t xml:space="preserve"> </w:t>
            </w:r>
          </w:p>
        </w:tc>
        <w:tc>
          <w:tcPr>
            <w:tcW w:w="3113" w:type="dxa"/>
            <w:shd w:val="clear" w:color="auto" w:fill="auto"/>
          </w:tcPr>
          <w:p w:rsidR="00890187" w:rsidRPr="00890187" w:rsidRDefault="00336573" w:rsidP="00890187">
            <w:r>
              <w:rPr>
                <w:lang w:val="bg-BG"/>
              </w:rPr>
              <w:t xml:space="preserve">2 бр., да позволяват свързаност с Интернет / вътрешни мрежи на Възложителя (интранет) посредством </w:t>
            </w:r>
            <w:r>
              <w:rPr>
                <w:lang w:val="bg-BG"/>
              </w:rPr>
              <w:lastRenderedPageBreak/>
              <w:t>комуникационен интерфейс</w:t>
            </w:r>
          </w:p>
        </w:tc>
      </w:tr>
      <w:tr w:rsidR="00336573" w:rsidRPr="00890187" w:rsidTr="002558D0">
        <w:tc>
          <w:tcPr>
            <w:tcW w:w="562" w:type="dxa"/>
          </w:tcPr>
          <w:p w:rsidR="00336573" w:rsidRPr="00890187" w:rsidRDefault="00336573" w:rsidP="00336573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336573" w:rsidRDefault="00336573" w:rsidP="00336573">
            <w:pPr>
              <w:jc w:val="left"/>
              <w:rPr>
                <w:lang w:val="bg-BG"/>
              </w:rPr>
            </w:pPr>
            <w:r>
              <w:rPr>
                <w:lang w:val="bg-BG"/>
              </w:rPr>
              <w:t>Сирена</w:t>
            </w:r>
          </w:p>
        </w:tc>
        <w:tc>
          <w:tcPr>
            <w:tcW w:w="3113" w:type="dxa"/>
          </w:tcPr>
          <w:p w:rsidR="00336573" w:rsidRPr="00C35C21" w:rsidRDefault="00336573" w:rsidP="00336573">
            <w:pPr>
              <w:jc w:val="left"/>
              <w:rPr>
                <w:lang w:val="en-US"/>
              </w:rPr>
            </w:pPr>
            <w:r>
              <w:rPr>
                <w:lang w:val="bg-BG"/>
              </w:rPr>
              <w:t xml:space="preserve">1 бр., мощност не по-малка от 600 </w:t>
            </w:r>
            <w:r>
              <w:rPr>
                <w:lang w:val="en-US"/>
              </w:rPr>
              <w:t>W</w:t>
            </w:r>
            <w:r>
              <w:rPr>
                <w:lang w:val="bg-BG"/>
              </w:rPr>
              <w:t xml:space="preserve">; свързаност с Интернет / вътрешни мрежи на Възложителя (интранет), посредством комуникационен интерфейс; </w:t>
            </w:r>
          </w:p>
        </w:tc>
      </w:tr>
      <w:tr w:rsidR="00336573" w:rsidRPr="00890187" w:rsidTr="002558D0">
        <w:tc>
          <w:tcPr>
            <w:tcW w:w="562" w:type="dxa"/>
          </w:tcPr>
          <w:p w:rsidR="00336573" w:rsidRPr="00890187" w:rsidRDefault="00336573" w:rsidP="00336573">
            <w:pPr>
              <w:pStyle w:val="a6"/>
              <w:numPr>
                <w:ilvl w:val="0"/>
                <w:numId w:val="7"/>
              </w:numPr>
            </w:pPr>
          </w:p>
        </w:tc>
        <w:tc>
          <w:tcPr>
            <w:tcW w:w="5387" w:type="dxa"/>
          </w:tcPr>
          <w:p w:rsidR="00336573" w:rsidRDefault="00336573" w:rsidP="00336573">
            <w:pPr>
              <w:jc w:val="left"/>
              <w:rPr>
                <w:lang w:val="bg-BG"/>
              </w:rPr>
            </w:pPr>
            <w:r>
              <w:rPr>
                <w:lang w:val="bg-BG"/>
              </w:rPr>
              <w:t>Сирена</w:t>
            </w:r>
          </w:p>
        </w:tc>
        <w:tc>
          <w:tcPr>
            <w:tcW w:w="3113" w:type="dxa"/>
          </w:tcPr>
          <w:p w:rsidR="00336573" w:rsidRDefault="00336573" w:rsidP="00336573">
            <w:pPr>
              <w:jc w:val="left"/>
              <w:rPr>
                <w:lang w:val="bg-BG"/>
              </w:rPr>
            </w:pPr>
            <w:r>
              <w:rPr>
                <w:lang w:val="bg-BG"/>
              </w:rPr>
              <w:t xml:space="preserve">1 бр., мощност не по-малка от 1200 </w:t>
            </w:r>
            <w:r>
              <w:rPr>
                <w:lang w:val="en-US"/>
              </w:rPr>
              <w:t>W</w:t>
            </w:r>
            <w:r>
              <w:rPr>
                <w:lang w:val="bg-BG"/>
              </w:rPr>
              <w:t xml:space="preserve">; свързаност с Интернет / вътрешни мрежи на Възложителя (интранет), посредством комуникационен интерфейс; </w:t>
            </w:r>
          </w:p>
        </w:tc>
      </w:tr>
    </w:tbl>
    <w:p w:rsidR="00264954" w:rsidRPr="00264954" w:rsidRDefault="00264954" w:rsidP="006756DA">
      <w:pPr>
        <w:pStyle w:val="2"/>
        <w:numPr>
          <w:ilvl w:val="0"/>
          <w:numId w:val="0"/>
        </w:numPr>
        <w:rPr>
          <w:u w:val="single"/>
        </w:rPr>
      </w:pPr>
      <w:bookmarkStart w:id="5" w:name="_Toc530675327"/>
      <w:bookmarkStart w:id="6" w:name="_Toc532303241"/>
      <w:r w:rsidRPr="00264954">
        <w:rPr>
          <w:u w:val="single"/>
        </w:rPr>
        <w:t>Основни изисквания</w:t>
      </w:r>
      <w:r w:rsidR="00731E86">
        <w:rPr>
          <w:u w:val="single"/>
        </w:rPr>
        <w:t>:</w:t>
      </w:r>
    </w:p>
    <w:p w:rsidR="006756DA" w:rsidRDefault="006756DA" w:rsidP="006756DA">
      <w:pPr>
        <w:pStyle w:val="2"/>
        <w:numPr>
          <w:ilvl w:val="0"/>
          <w:numId w:val="0"/>
        </w:numPr>
        <w:rPr>
          <w:b w:val="0"/>
        </w:rPr>
      </w:pPr>
      <w:r>
        <w:rPr>
          <w:b w:val="0"/>
        </w:rPr>
        <w:t xml:space="preserve">При изграждането на </w:t>
      </w:r>
      <w:r w:rsidRPr="006756DA">
        <w:rPr>
          <w:b w:val="0"/>
        </w:rPr>
        <w:t>звуково-оповестителната система</w:t>
      </w:r>
      <w:r>
        <w:rPr>
          <w:b w:val="0"/>
        </w:rPr>
        <w:t xml:space="preserve"> е необходимо да бъдат спазени следните стандарти: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t xml:space="preserve">DIN EN 61000-3-2 </w:t>
      </w:r>
      <w:r w:rsidRPr="006756DA">
        <w:rPr>
          <w:bCs/>
          <w:color w:val="000000"/>
        </w:rPr>
        <w:tab/>
        <w:t>Електромагнитна съвместимост (EMC) Част 3-2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t xml:space="preserve">DIN EN 61000-3-3 </w:t>
      </w:r>
      <w:r w:rsidRPr="006756DA">
        <w:rPr>
          <w:bCs/>
          <w:color w:val="000000"/>
        </w:rPr>
        <w:tab/>
        <w:t>Електромагнитна съвместимост (EMC) Част 3-3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t xml:space="preserve">DIN EN 55011 </w:t>
      </w:r>
      <w:r w:rsidRPr="006756DA">
        <w:rPr>
          <w:bCs/>
          <w:color w:val="000000"/>
        </w:rPr>
        <w:tab/>
        <w:t>Индустриална, научна и медицинска апаратура (ISM)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t xml:space="preserve">DIN EN 50130-4 </w:t>
      </w:r>
      <w:r w:rsidRPr="006756DA">
        <w:rPr>
          <w:bCs/>
          <w:color w:val="000000"/>
        </w:rPr>
        <w:tab/>
        <w:t>Алармени системи – Част 4: Електромагнитна съвместимост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t xml:space="preserve">ISO 9001:1994 </w:t>
      </w:r>
      <w:r w:rsidRPr="006756DA">
        <w:rPr>
          <w:bCs/>
          <w:color w:val="000000"/>
        </w:rPr>
        <w:tab/>
        <w:t>Системи по качеството. Модел за осигуряване на качеството при проектирането, разработката, производството, инсталирането и сервизното обслужване.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t xml:space="preserve">ISO 13475-1:1999 </w:t>
      </w:r>
      <w:r w:rsidRPr="006756DA">
        <w:rPr>
          <w:bCs/>
          <w:color w:val="000000"/>
        </w:rPr>
        <w:tab/>
        <w:t>Стационарни звукови сигнализационни устройства за външен монтаж, Част 1: Акустично определяне на нивата на звукоизлъчване</w:t>
      </w:r>
    </w:p>
    <w:p w:rsidR="006756DA" w:rsidRPr="006756DA" w:rsidRDefault="006756DA" w:rsidP="00264954">
      <w:pPr>
        <w:spacing w:after="0" w:line="240" w:lineRule="auto"/>
        <w:rPr>
          <w:bCs/>
          <w:color w:val="000000"/>
        </w:rPr>
      </w:pPr>
      <w:r w:rsidRPr="006756DA">
        <w:rPr>
          <w:bCs/>
          <w:color w:val="000000"/>
        </w:rPr>
        <w:lastRenderedPageBreak/>
        <w:t>ISO/TS 13475-2:2000 Стационарни звукови сигнализационни устройства за външен монтаж, Част 2: Методи за точно определяне на нивата на звукоизлъчване</w:t>
      </w:r>
    </w:p>
    <w:p w:rsidR="006756DA" w:rsidRDefault="006756DA" w:rsidP="006756DA">
      <w:pPr>
        <w:rPr>
          <w:lang w:val="bg-BG" w:eastAsia="en-US"/>
        </w:rPr>
      </w:pPr>
    </w:p>
    <w:p w:rsidR="00264954" w:rsidRPr="00731E86" w:rsidRDefault="00264954" w:rsidP="00264954">
      <w:pPr>
        <w:spacing w:after="0" w:line="240" w:lineRule="auto"/>
        <w:rPr>
          <w:b/>
          <w:bCs/>
          <w:color w:val="000000"/>
          <w:u w:val="single"/>
          <w:lang w:val="bg-BG"/>
        </w:rPr>
      </w:pPr>
      <w:r w:rsidRPr="00731E86">
        <w:rPr>
          <w:b/>
          <w:bCs/>
          <w:color w:val="000000"/>
          <w:u w:val="single"/>
        </w:rPr>
        <w:t>Алармени сигнали и нива на звука</w:t>
      </w:r>
      <w:r w:rsidR="00731E86" w:rsidRPr="00731E86">
        <w:rPr>
          <w:b/>
          <w:bCs/>
          <w:color w:val="000000"/>
          <w:u w:val="single"/>
          <w:lang w:val="bg-BG"/>
        </w:rPr>
        <w:t>: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Алармени сигнали – Системата трябва да поддържа предварително определените според закона сигнали за оповестяване при извънредни ситуации.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  <w:lang w:val="bg-BG"/>
        </w:rPr>
        <w:t>Звуково-оповестителната система</w:t>
      </w:r>
      <w:r w:rsidRPr="00731E86">
        <w:rPr>
          <w:bCs/>
          <w:color w:val="000000"/>
        </w:rPr>
        <w:t xml:space="preserve"> трябва да осигурява зони на покритие с площ равна или по-голяма от застрашената територия.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  <w:lang w:val="bg-BG"/>
        </w:rPr>
      </w:pPr>
      <w:r w:rsidRPr="00731E86">
        <w:rPr>
          <w:bCs/>
          <w:color w:val="000000"/>
        </w:rPr>
        <w:t xml:space="preserve">В зоните на покритие на </w:t>
      </w:r>
      <w:r w:rsidRPr="00731E86">
        <w:rPr>
          <w:bCs/>
          <w:color w:val="000000"/>
          <w:lang w:val="bg-BG"/>
        </w:rPr>
        <w:t>системата,</w:t>
      </w:r>
      <w:r w:rsidRPr="00731E86">
        <w:rPr>
          <w:bCs/>
          <w:color w:val="000000"/>
        </w:rPr>
        <w:t xml:space="preserve"> нивата на звука не трябва да бъдат по-ниски от 65 dB(A)</w:t>
      </w:r>
      <w:r w:rsidRPr="00731E86">
        <w:rPr>
          <w:bCs/>
          <w:color w:val="000000"/>
          <w:lang w:val="bg-BG"/>
        </w:rPr>
        <w:t>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Нивата на звука не трябва да бъдат по-високи от 123 dB(A) / 30m с цел да се избегне увреждане на слуха.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</w:p>
    <w:p w:rsidR="00264954" w:rsidRPr="00731E86" w:rsidRDefault="00264954" w:rsidP="00264954">
      <w:pPr>
        <w:spacing w:after="0" w:line="240" w:lineRule="auto"/>
        <w:rPr>
          <w:b/>
          <w:bCs/>
          <w:color w:val="000000"/>
          <w:u w:val="single"/>
        </w:rPr>
      </w:pPr>
      <w:r w:rsidRPr="00731E86">
        <w:rPr>
          <w:b/>
          <w:bCs/>
          <w:color w:val="000000"/>
          <w:u w:val="single"/>
        </w:rPr>
        <w:t>Структура на сиренната система по функционални нива</w:t>
      </w:r>
      <w:r w:rsidR="00731E86" w:rsidRPr="00731E86">
        <w:rPr>
          <w:b/>
          <w:bCs/>
          <w:color w:val="000000"/>
          <w:u w:val="single"/>
        </w:rPr>
        <w:t>: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осигури резервираност на ниво система за контрол и мониторинг и на ниво апаратура;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за контрол и мониторинг трябва да осигури активирането (звук / глас) на акустичните сигнали на избраните електронни сирени;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През електронните сирени трябва да бъде възможно да се излъчват предварително записани гласови съобщения и съобщения на локално ниво в реално време;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Местата за контрол и мониторинг трябва постоянно да получават актуална информация от Системата, за състоянието на електронните сирени и да показва съобщения, ако се регистрират нередности;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Сиренната система трябва да е с отворена структура, която да позволява добавянето на нови електронни сирени във връзка с появата на нови източници на риск;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има йерархична структура;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дава възможност на Областен Контролен Възел (ОКВ), част от НСРПО на МВР да контролира и управлява цялата система при нужда;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След интеграция към ОКВ на НСРПО, ОКВ трябва да има възможност да наблюдава всички сирени;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lastRenderedPageBreak/>
        <w:t>Системата за контрол трябва да може да разпределя приоритетите по различни типове и зони на алармиране;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показва текущото функционално състояние на всяка една от електронните сирени поотделно;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Радиоприемниците, които са инсталирани в компонентите на сиренната система, трябва да извършват мониторинг на нивото на получения сигнал.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Сиренната система трябва да притежава функция „Периодично изпращане на тестови сигнали” с цел да се определя отношението сигнал-шум за всички връзки.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След излъчване на сигнал за тревога или предварително записано съобщение на електронна сирена, трябва да бъде възможно излъчването на друг сигнал за тревога или предварително записано съобщение без забавяне;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Чрез задействане от ОКВ, Системата трябва да позволява индивидуално активиране на електронните сирени;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има дезактивираща функция за незабавно спиране на сигнала излъчван от електронните сирени;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позволява следните функции за групиране на електронните сирени.</w:t>
      </w:r>
    </w:p>
    <w:p w:rsidR="00264954" w:rsidRPr="00731E86" w:rsidRDefault="00264954" w:rsidP="00264954">
      <w:pPr>
        <w:spacing w:after="0" w:line="240" w:lineRule="auto"/>
        <w:rPr>
          <w:bCs/>
          <w:color w:val="000000"/>
        </w:rPr>
      </w:pPr>
    </w:p>
    <w:p w:rsidR="00731E86" w:rsidRPr="00731E86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731E86">
        <w:rPr>
          <w:b/>
          <w:bCs/>
          <w:color w:val="000000"/>
          <w:u w:val="single"/>
        </w:rPr>
        <w:t>Мониторинг на състоянието на Системата: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включва функции за диагностика в мрежата;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Операторът от контролния център трябва да може да осъществява дистанционен контрол и да получава информация за състоянието на контролните центрове и други компоненти на Системата;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Всеки модул от Системата трябва да има възмоност за самотестване;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Когато диагностичната функция открие грешка, Системата трябва да изведе предупредително съобщение, включващо описание на грешката и предложение за мерките, които да се вземат.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731E86" w:rsidRDefault="00731E86" w:rsidP="00731E86">
      <w:pPr>
        <w:spacing w:after="0" w:line="240" w:lineRule="auto"/>
        <w:rPr>
          <w:b/>
          <w:bCs/>
          <w:color w:val="000000"/>
          <w:u w:val="single"/>
          <w:lang w:val="bg-BG"/>
        </w:rPr>
      </w:pPr>
      <w:r w:rsidRPr="00731E86">
        <w:rPr>
          <w:b/>
          <w:bCs/>
          <w:color w:val="000000"/>
          <w:u w:val="single"/>
        </w:rPr>
        <w:t>Функции на активиране и дезактивиране на сигнали</w:t>
      </w:r>
      <w:r w:rsidRPr="00731E86">
        <w:rPr>
          <w:b/>
          <w:bCs/>
          <w:color w:val="000000"/>
          <w:u w:val="single"/>
          <w:lang w:val="bg-BG"/>
        </w:rPr>
        <w:t>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позволява активиране на избрани сирени с типа избран сигнал за тревога или предварително записано гласово съобщение;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има хардуерна защита (защитен превключвател) от неволно активиране от оператора;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lastRenderedPageBreak/>
        <w:t>Системата трябва да притежава функция за незабавно спиране на излъчвания сигнал.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731E86" w:rsidRDefault="00731E86" w:rsidP="00731E86">
      <w:pPr>
        <w:spacing w:after="0" w:line="240" w:lineRule="auto"/>
        <w:rPr>
          <w:b/>
          <w:bCs/>
          <w:color w:val="000000"/>
          <w:u w:val="single"/>
          <w:lang w:val="bg-BG"/>
        </w:rPr>
      </w:pPr>
      <w:r w:rsidRPr="00731E86">
        <w:rPr>
          <w:b/>
          <w:bCs/>
          <w:color w:val="000000"/>
          <w:u w:val="single"/>
        </w:rPr>
        <w:t>Избиране на типа на сигнала</w:t>
      </w:r>
      <w:r w:rsidRPr="00731E86">
        <w:rPr>
          <w:b/>
          <w:bCs/>
          <w:color w:val="000000"/>
          <w:u w:val="single"/>
          <w:lang w:val="bg-BG"/>
        </w:rPr>
        <w:t>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дава възможност за избиране на един от дефинираните сигнали или предварително записаните гласови съобщения за избрани сирени.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да дава възможност да се излъчват непосредствени указания за служителите и населението при извънредни ситуации от оператора на сирената.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5E25AD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5E25AD">
        <w:rPr>
          <w:b/>
          <w:bCs/>
          <w:color w:val="000000"/>
          <w:u w:val="single"/>
        </w:rPr>
        <w:t>Електронни сирени: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Електронните сирени трябва да са вградени в модулни блокове с еднакъв дизайн за насочено или ненасочено разпространение на звука в зависимост от спецификацията;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Електронните сирени трябва да са изработени от материали, устойчиви на тежки условия на околната среда – прах, влага, ниски и високи температури, обледняване;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Компактността на цялото съоръжение трябва да осигурява достатъчна защита срещу вандализъм, саботаж, както и силен вятър, да гарантира ниски експлоатационни разходи и работа без смущения в продължение на много години;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Сирените трябва да покриват пълния обхват акустична изходяща мощност от 109 dB до 123 dB.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Конструкцията на сирените трябва да бъде: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а) Модулна – в електронната и механичната част;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б) Устойчива;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в) Резервирана;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г) Високонадеждна.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Електронните сирени трябва да поддържат функция за гласови съобщения и да имат възможност за запаметяване на минимум 3 гласови съобщения с продължителност от 50 секунди всяко;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Хардуер на сирената:</w:t>
      </w:r>
    </w:p>
    <w:p w:rsidR="00731E86" w:rsidRPr="00731E86" w:rsidRDefault="00731E86" w:rsidP="005E25AD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Всяка електронна сирена трябва да включва следните функционални единици: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t>а) зареждащо устройство;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lastRenderedPageBreak/>
        <w:t>б) сигнал генератор;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t>в) блок за контрол на комуникацията;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t>г) трансивър;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t>д) мощен усилвател;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t>е) батерии;</w:t>
      </w:r>
    </w:p>
    <w:p w:rsidR="00731E86" w:rsidRPr="00731E86" w:rsidRDefault="00731E86" w:rsidP="00731E86">
      <w:pPr>
        <w:spacing w:after="0" w:line="240" w:lineRule="auto"/>
        <w:ind w:left="708" w:firstLine="708"/>
        <w:rPr>
          <w:bCs/>
          <w:color w:val="000000"/>
        </w:rPr>
      </w:pPr>
      <w:r w:rsidRPr="00731E86">
        <w:rPr>
          <w:bCs/>
          <w:color w:val="000000"/>
        </w:rPr>
        <w:t>ж) говорител.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Всички електронни модули трябва да бъдат монтирани в кутия, /стоманена водоустойчива метална конструкция, която да издържа на температурен интервал от -25º до + 60º С/ като модулите трябва да бъдат лесно достъпни след сваляне на предния капак за сервиз и обслужване;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Електронните сирени трябва да се захранват с акумулаторни батерии 12V, свързани последователно и паралелно;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Акумулаторите трябва да се презареждат постоянно до номиналния капацитет посредством зарядното устройство;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Вътрешното работно напрежение трябва да бъде 24 V;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Зарядните устройства трябва да бъдат защитени срещу претоварване и презареждане;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дава възможност в случай, че сирена се тества или се активира ръчно на място, да дава информация за вида действие, времето и резултатите да се изпращат на ОКВ;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Усилвателят трябва да е конструиран като сменяем модул и да работи с батерии 24V;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Честотна</w:t>
      </w:r>
      <w:r w:rsidR="008C1C74">
        <w:rPr>
          <w:bCs/>
          <w:color w:val="000000"/>
        </w:rPr>
        <w:t>та характеристика на усилвателя</w:t>
      </w:r>
      <w:r w:rsidRPr="00731E86">
        <w:rPr>
          <w:bCs/>
          <w:color w:val="000000"/>
        </w:rPr>
        <w:t>/драйвера трябва да бъде оптимизирана за честотния диапазон от 220 до 1600 Hz (за звук на сирена) и от 330 Hz до 3400 Hz (за гласово съобщение) с допустимо отклонение +/- 3 dB;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позволява свалянето на параметрични стойности в контролната апаратура на електронната сирена. Това трябва да става посредством локалния контролен панел на електронната сирена или дистанционно чрез радиовръзка.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5E25AD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5E25AD">
        <w:rPr>
          <w:b/>
          <w:bCs/>
          <w:color w:val="000000"/>
          <w:u w:val="single"/>
        </w:rPr>
        <w:t>Интегрирани тестови функции: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Контролното оборудване трябва да включва тестови функции, осъществяващи: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lastRenderedPageBreak/>
        <w:t>а) Мониторинг на външното токозахранване. Ако захранването с електроенергия отпадне за повече от предварително определено време, Системата трябва да изведе съобщение в Контролния център (КЦ);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б) Мониторинг на вътрешното токозахранване, зарядното устройство и състоянието на батериите;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в) Извеждане на съобщение, когато батерията на електронната сирена е разредена. Тази функция трябва да има параметрична стойност;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г) Резултатите от тестовете трябва да се предоставят на контролния център.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5E25AD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5E25AD">
        <w:rPr>
          <w:b/>
          <w:bCs/>
          <w:color w:val="000000"/>
          <w:u w:val="single"/>
        </w:rPr>
        <w:t>Алармиращи функции: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Апаратурата на електронната сирена трябва да отчита ако кутията на сирената бъде отворена или затворена. Алармата трябва да се предава в ОКВ в реално време;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Електронни сирени – Основни характеристики :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Основна честота: 415/425 Hz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Брой на сигналите за тревога: до 10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Влажност: 0-100%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Променливотоково захранване: 230 V + /-10%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Напрежение на батерията: 24 V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Време в режим "Standby": мин. 15 дни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Брой аларми на разположение в рамките на 48 часа без променливотоково захранване: мин. 15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  <w:r w:rsidRPr="00731E86">
        <w:rPr>
          <w:bCs/>
          <w:color w:val="000000"/>
        </w:rPr>
        <w:t>Обхват на контрол на околната температура за шкафа: От -25 °C до +65 °C</w:t>
      </w:r>
    </w:p>
    <w:p w:rsidR="00731E86" w:rsidRPr="00731E86" w:rsidRDefault="00731E86" w:rsidP="00731E86">
      <w:pPr>
        <w:spacing w:after="0" w:line="240" w:lineRule="auto"/>
        <w:ind w:firstLine="708"/>
        <w:rPr>
          <w:bCs/>
          <w:color w:val="000000"/>
        </w:rPr>
      </w:pPr>
    </w:p>
    <w:p w:rsidR="00731E86" w:rsidRPr="008C1C74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8C1C74">
        <w:rPr>
          <w:b/>
          <w:bCs/>
          <w:color w:val="000000"/>
          <w:u w:val="single"/>
        </w:rPr>
        <w:t>Панел за локален контрол на електронна сирена: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Всяка електронна сирена трябва да бъде оборудвана с панел за локален контрол, който трябва да има следните функции: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а) Активиране на сигнал от сирената;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б) Активиране на предварително зададени съобщения;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в) Деактивиране на аларма;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г) Промяна на параметричните стойности в електронна сирена;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lastRenderedPageBreak/>
        <w:t>д) Иницииране на самотестващи стандартни програми;</w:t>
      </w:r>
    </w:p>
    <w:p w:rsidR="00731E86" w:rsidRDefault="00731E86" w:rsidP="00731E86">
      <w:pPr>
        <w:spacing w:after="0" w:line="240" w:lineRule="auto"/>
        <w:rPr>
          <w:bCs/>
          <w:color w:val="000000"/>
        </w:rPr>
      </w:pPr>
    </w:p>
    <w:p w:rsidR="008C1C74" w:rsidRPr="00731E86" w:rsidRDefault="008C1C74" w:rsidP="00731E86">
      <w:pPr>
        <w:spacing w:after="0" w:line="240" w:lineRule="auto"/>
        <w:rPr>
          <w:bCs/>
          <w:color w:val="000000"/>
        </w:rPr>
      </w:pPr>
    </w:p>
    <w:p w:rsidR="00731E86" w:rsidRPr="005E25AD" w:rsidRDefault="00731E86" w:rsidP="00731E86">
      <w:pPr>
        <w:spacing w:after="0" w:line="240" w:lineRule="auto"/>
        <w:rPr>
          <w:bCs/>
          <w:color w:val="000000"/>
          <w:u w:val="single"/>
        </w:rPr>
      </w:pPr>
      <w:r w:rsidRPr="005E25AD">
        <w:rPr>
          <w:b/>
          <w:bCs/>
          <w:color w:val="000000"/>
          <w:u w:val="single"/>
        </w:rPr>
        <w:t>Продължителност на използване на сиренната система</w:t>
      </w:r>
      <w:r w:rsidRPr="005E25AD">
        <w:rPr>
          <w:bCs/>
          <w:color w:val="000000"/>
          <w:u w:val="single"/>
        </w:rPr>
        <w:t>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Техническият живот на Системата трябва да бъде не по-малко от 10 години;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Всички устройства в контролните центрове, повторителните станции и електронните сирени в тази система трябва да издържат най-малко 10 години с непрекъснато захранване в нормални работни условия без намаляване на надеждността или намаляване на функционалността;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5E25AD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5E25AD">
        <w:rPr>
          <w:b/>
          <w:bCs/>
          <w:color w:val="000000"/>
          <w:u w:val="single"/>
        </w:rPr>
        <w:t>Възможност за бъдещо разширение на сиренната система: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Трябва да бъде възможно да се интегрират нови електронни сирени след физическо инсталиране и регистриране в софтуера на контролния център;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Системата трябва да има възможност за добавяне на интерфейси за допълване на нови активиращи центрове;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</w:p>
    <w:p w:rsidR="00731E86" w:rsidRPr="005E25AD" w:rsidRDefault="00731E86" w:rsidP="00731E86">
      <w:pPr>
        <w:spacing w:after="0" w:line="240" w:lineRule="auto"/>
        <w:rPr>
          <w:b/>
          <w:bCs/>
          <w:color w:val="000000"/>
          <w:u w:val="single"/>
        </w:rPr>
      </w:pPr>
      <w:r w:rsidRPr="005E25AD">
        <w:rPr>
          <w:b/>
          <w:bCs/>
          <w:color w:val="000000"/>
          <w:u w:val="single"/>
        </w:rPr>
        <w:t>Изисквания за интерфейси на сиренната система: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Стандартните интерфейси на всички устройства на Системата трябва да бъдат съгласно Европейските стандарти;</w:t>
      </w:r>
    </w:p>
    <w:p w:rsidR="00731E86" w:rsidRPr="00731E86" w:rsidRDefault="00731E86" w:rsidP="00731E86">
      <w:pPr>
        <w:spacing w:after="0" w:line="240" w:lineRule="auto"/>
        <w:rPr>
          <w:bCs/>
          <w:color w:val="000000"/>
        </w:rPr>
      </w:pPr>
      <w:r w:rsidRPr="00731E86">
        <w:rPr>
          <w:bCs/>
          <w:color w:val="000000"/>
        </w:rPr>
        <w:t>Всички комуникационни протоколи трябва да са базирани на модела на Международната организация за стандарти (ISO) за отворено взаимно свързване на системи (OSI);</w:t>
      </w:r>
    </w:p>
    <w:p w:rsidR="00731E86" w:rsidRPr="00731E86" w:rsidRDefault="00731E86" w:rsidP="00731E86">
      <w:pPr>
        <w:spacing w:after="0" w:line="240" w:lineRule="auto"/>
      </w:pPr>
      <w:r w:rsidRPr="00731E86">
        <w:rPr>
          <w:bCs/>
          <w:color w:val="000000"/>
        </w:rPr>
        <w:t>Цялата апаратура трябва да бъде конструирана за работа с напрежение от мрежата ~230 V, 50Hz и резервно токозахранване;</w:t>
      </w:r>
    </w:p>
    <w:p w:rsidR="00264954" w:rsidRDefault="00264954" w:rsidP="00264954">
      <w:pPr>
        <w:spacing w:after="0" w:line="240" w:lineRule="auto"/>
        <w:rPr>
          <w:rFonts w:ascii="Times New Roman" w:hAnsi="Times New Roman"/>
          <w:bCs/>
          <w:color w:val="000000"/>
        </w:rPr>
      </w:pPr>
    </w:p>
    <w:p w:rsidR="00E56D6E" w:rsidRDefault="00E56D6E" w:rsidP="00B57A47">
      <w:pPr>
        <w:pStyle w:val="2"/>
      </w:pPr>
      <w:r>
        <w:t>Гаранционно обслужване</w:t>
      </w:r>
      <w:bookmarkEnd w:id="5"/>
      <w:bookmarkEnd w:id="6"/>
    </w:p>
    <w:p w:rsidR="00E56D6E" w:rsidRDefault="00E56D6E" w:rsidP="00E56D6E">
      <w:pPr>
        <w:rPr>
          <w:b/>
          <w:lang w:val="bg-BG"/>
        </w:rPr>
      </w:pPr>
      <w:r>
        <w:rPr>
          <w:lang w:val="bg-BG"/>
        </w:rPr>
        <w:t>В технически</w:t>
      </w:r>
      <w:r w:rsidR="00215824">
        <w:rPr>
          <w:lang w:val="bg-BG"/>
        </w:rPr>
        <w:t>те</w:t>
      </w:r>
      <w:r>
        <w:rPr>
          <w:lang w:val="bg-BG"/>
        </w:rPr>
        <w:t xml:space="preserve"> си предложения </w:t>
      </w:r>
      <w:r w:rsidRPr="00FE5BF2">
        <w:rPr>
          <w:lang w:val="bg-BG"/>
        </w:rPr>
        <w:t xml:space="preserve">участниците трябва да предложат срок </w:t>
      </w:r>
      <w:bookmarkStart w:id="7" w:name="_Hlk531260543"/>
      <w:r w:rsidRPr="00FE5BF2">
        <w:rPr>
          <w:lang w:val="bg-BG"/>
        </w:rPr>
        <w:t xml:space="preserve">за гаранционно обслужване </w:t>
      </w:r>
      <w:bookmarkEnd w:id="7"/>
      <w:r w:rsidRPr="00FE5BF2">
        <w:rPr>
          <w:lang w:val="bg-BG"/>
        </w:rPr>
        <w:t>– гаранционни срокове, при следните условия:</w:t>
      </w:r>
      <w:r w:rsidR="000D11FB">
        <w:rPr>
          <w:b/>
          <w:lang w:val="bg-BG"/>
        </w:rPr>
        <w:t xml:space="preserve"> общ гаранционен срок не по-кратък от 24 календарни месеца.</w:t>
      </w:r>
    </w:p>
    <w:p w:rsidR="00E56D6E" w:rsidRDefault="00E56D6E" w:rsidP="00E56D6E">
      <w:pPr>
        <w:rPr>
          <w:lang w:val="bg-BG"/>
        </w:rPr>
      </w:pPr>
      <w:bookmarkStart w:id="8" w:name="_Hlk531270620"/>
      <w:r>
        <w:rPr>
          <w:lang w:val="bg-BG"/>
        </w:rPr>
        <w:t>Г</w:t>
      </w:r>
      <w:r w:rsidRPr="00035C6F">
        <w:rPr>
          <w:lang w:val="bg-BG"/>
        </w:rPr>
        <w:t xml:space="preserve">аранционният срок трябва да обхваща всички материални дефекти на </w:t>
      </w:r>
      <w:r w:rsidR="000D11FB">
        <w:rPr>
          <w:lang w:val="bg-BG"/>
        </w:rPr>
        <w:t xml:space="preserve">хардуерни и софтуерни </w:t>
      </w:r>
      <w:r w:rsidRPr="00035C6F">
        <w:rPr>
          <w:lang w:val="bg-BG"/>
        </w:rPr>
        <w:t xml:space="preserve">компоненти </w:t>
      </w:r>
      <w:r w:rsidR="000D11FB">
        <w:rPr>
          <w:lang w:val="bg-BG" w:eastAsia="en-US"/>
        </w:rPr>
        <w:t>на з</w:t>
      </w:r>
      <w:r w:rsidR="00170335">
        <w:rPr>
          <w:lang w:val="bg-BG" w:eastAsia="en-US"/>
        </w:rPr>
        <w:t>в</w:t>
      </w:r>
      <w:r w:rsidR="000D11FB" w:rsidRPr="00B5090E">
        <w:rPr>
          <w:lang w:val="bg-BG" w:eastAsia="en-US"/>
        </w:rPr>
        <w:t>уково-оповестителна</w:t>
      </w:r>
      <w:r w:rsidR="000D11FB">
        <w:rPr>
          <w:lang w:val="bg-BG" w:eastAsia="en-US"/>
        </w:rPr>
        <w:t>та</w:t>
      </w:r>
      <w:r w:rsidR="000D11FB" w:rsidRPr="00B5090E">
        <w:rPr>
          <w:lang w:val="bg-BG" w:eastAsia="en-US"/>
        </w:rPr>
        <w:t xml:space="preserve"> система</w:t>
      </w:r>
      <w:r w:rsidRPr="00035C6F">
        <w:rPr>
          <w:lang w:val="bg-BG"/>
        </w:rPr>
        <w:t xml:space="preserve">. Ако дадена част прояви дефект в рамките на договорения </w:t>
      </w:r>
      <w:r>
        <w:rPr>
          <w:lang w:val="bg-BG"/>
        </w:rPr>
        <w:t>гаранционен срок,</w:t>
      </w:r>
      <w:r w:rsidRPr="00035C6F">
        <w:rPr>
          <w:lang w:val="bg-BG"/>
        </w:rPr>
        <w:t xml:space="preserve"> същата следва да бъде подменена за сметка на изпълнителя в рамките на </w:t>
      </w:r>
      <w:r w:rsidRPr="00035C6F">
        <w:rPr>
          <w:lang w:val="bg-BG"/>
        </w:rPr>
        <w:lastRenderedPageBreak/>
        <w:t xml:space="preserve">гарантираните максимални срокове при гаранционното обслужване по части и </w:t>
      </w:r>
      <w:r>
        <w:rPr>
          <w:lang w:val="bg-BG"/>
        </w:rPr>
        <w:t>компоненти.</w:t>
      </w:r>
    </w:p>
    <w:p w:rsidR="00E56D6E" w:rsidRDefault="00E56D6E" w:rsidP="00E56D6E">
      <w:pPr>
        <w:rPr>
          <w:lang w:val="bg-BG"/>
        </w:rPr>
      </w:pPr>
      <w:bookmarkStart w:id="9" w:name="_Hlk532303970"/>
      <w:bookmarkEnd w:id="8"/>
      <w:r>
        <w:rPr>
          <w:lang w:val="bg-BG"/>
        </w:rPr>
        <w:t xml:space="preserve">За периода на гаранционно обслужване участниците следва да предложат </w:t>
      </w:r>
      <w:bookmarkStart w:id="10" w:name="_Hlk531271004"/>
      <w:r w:rsidRPr="00035C6F">
        <w:rPr>
          <w:b/>
          <w:lang w:val="bg-BG"/>
        </w:rPr>
        <w:t xml:space="preserve">пакет за </w:t>
      </w:r>
      <w:r>
        <w:rPr>
          <w:b/>
          <w:lang w:val="bg-BG"/>
        </w:rPr>
        <w:t>пълно</w:t>
      </w:r>
      <w:r w:rsidRPr="00035C6F">
        <w:rPr>
          <w:b/>
          <w:lang w:val="bg-BG"/>
        </w:rPr>
        <w:t xml:space="preserve"> гаранционн</w:t>
      </w:r>
      <w:r>
        <w:rPr>
          <w:b/>
          <w:lang w:val="bg-BG"/>
        </w:rPr>
        <w:t>о</w:t>
      </w:r>
      <w:r w:rsidRPr="00035C6F">
        <w:rPr>
          <w:b/>
          <w:lang w:val="bg-BG"/>
        </w:rPr>
        <w:t xml:space="preserve"> </w:t>
      </w:r>
      <w:r>
        <w:rPr>
          <w:b/>
          <w:lang w:val="bg-BG"/>
        </w:rPr>
        <w:t>обслужване</w:t>
      </w:r>
      <w:r>
        <w:rPr>
          <w:lang w:val="bg-BG"/>
        </w:rPr>
        <w:t xml:space="preserve"> на предлаганата за доставка </w:t>
      </w:r>
      <w:r w:rsidR="000D11FB">
        <w:rPr>
          <w:lang w:val="bg-BG" w:eastAsia="en-US"/>
        </w:rPr>
        <w:t>на з</w:t>
      </w:r>
      <w:r w:rsidR="00170335">
        <w:rPr>
          <w:lang w:val="bg-BG" w:eastAsia="en-US"/>
        </w:rPr>
        <w:t>в</w:t>
      </w:r>
      <w:r w:rsidR="000D11FB" w:rsidRPr="00B5090E">
        <w:rPr>
          <w:lang w:val="bg-BG" w:eastAsia="en-US"/>
        </w:rPr>
        <w:t>уково-оповестителна</w:t>
      </w:r>
      <w:r w:rsidR="000D11FB">
        <w:rPr>
          <w:lang w:val="bg-BG" w:eastAsia="en-US"/>
        </w:rPr>
        <w:t>та</w:t>
      </w:r>
      <w:r w:rsidR="000D11FB" w:rsidRPr="00B5090E">
        <w:rPr>
          <w:lang w:val="bg-BG" w:eastAsia="en-US"/>
        </w:rPr>
        <w:t xml:space="preserve"> система</w:t>
      </w:r>
      <w:r>
        <w:rPr>
          <w:lang w:val="bg-BG"/>
        </w:rPr>
        <w:t xml:space="preserve">, който да включва схема </w:t>
      </w:r>
      <w:r w:rsidR="005D1490">
        <w:rPr>
          <w:lang w:val="bg-BG"/>
        </w:rPr>
        <w:t xml:space="preserve">(график) </w:t>
      </w:r>
      <w:r>
        <w:rPr>
          <w:lang w:val="bg-BG"/>
        </w:rPr>
        <w:t xml:space="preserve">на предвидените </w:t>
      </w:r>
      <w:r w:rsidR="000D11FB">
        <w:rPr>
          <w:lang w:val="bg-BG"/>
        </w:rPr>
        <w:t>профилактични / превантивни</w:t>
      </w:r>
      <w:r>
        <w:rPr>
          <w:lang w:val="bg-BG"/>
        </w:rPr>
        <w:t xml:space="preserve"> технически обслужвания, които биха настъпили при нормални условия на експлоатаци</w:t>
      </w:r>
      <w:bookmarkEnd w:id="10"/>
      <w:r w:rsidR="007F1C7E">
        <w:rPr>
          <w:lang w:val="bg-BG"/>
        </w:rPr>
        <w:t>я</w:t>
      </w:r>
      <w:bookmarkEnd w:id="9"/>
      <w:r>
        <w:rPr>
          <w:lang w:val="bg-BG"/>
        </w:rPr>
        <w:t>. Ценовите предложения на участниците следва да включват всички разходи за плановата поддръжка.</w:t>
      </w:r>
    </w:p>
    <w:p w:rsidR="00E56D6E" w:rsidRDefault="00E56D6E" w:rsidP="00E56D6E">
      <w:pPr>
        <w:rPr>
          <w:kern w:val="2"/>
        </w:rPr>
      </w:pPr>
      <w:r>
        <w:rPr>
          <w:lang w:val="bg-BG"/>
        </w:rPr>
        <w:t xml:space="preserve">В техническите си предложения </w:t>
      </w:r>
      <w:r w:rsidRPr="007C7614">
        <w:rPr>
          <w:b/>
          <w:lang w:val="bg-BG"/>
        </w:rPr>
        <w:t>участниците следва да предложат</w:t>
      </w:r>
      <w:r>
        <w:rPr>
          <w:b/>
          <w:lang w:val="bg-BG"/>
        </w:rPr>
        <w:t xml:space="preserve"> конкрет</w:t>
      </w:r>
      <w:r w:rsidR="000D11FB">
        <w:rPr>
          <w:b/>
          <w:lang w:val="bg-BG"/>
        </w:rPr>
        <w:t>е</w:t>
      </w:r>
      <w:r>
        <w:rPr>
          <w:b/>
          <w:lang w:val="bg-BG"/>
        </w:rPr>
        <w:t>н</w:t>
      </w:r>
      <w:r w:rsidRPr="00190FAC">
        <w:rPr>
          <w:lang w:val="bg-BG"/>
        </w:rPr>
        <w:t xml:space="preserve"> </w:t>
      </w:r>
      <w:r w:rsidRPr="009029C1">
        <w:rPr>
          <w:b/>
          <w:lang w:val="bg-BG"/>
        </w:rPr>
        <w:t>максимал</w:t>
      </w:r>
      <w:r w:rsidR="000D11FB">
        <w:rPr>
          <w:b/>
          <w:lang w:val="bg-BG"/>
        </w:rPr>
        <w:t>е</w:t>
      </w:r>
      <w:r w:rsidRPr="009029C1">
        <w:rPr>
          <w:b/>
          <w:lang w:val="bg-BG"/>
        </w:rPr>
        <w:t xml:space="preserve">н </w:t>
      </w:r>
      <w:r w:rsidRPr="00190FAC">
        <w:rPr>
          <w:b/>
          <w:lang w:val="bg-BG"/>
        </w:rPr>
        <w:t>срок</w:t>
      </w:r>
      <w:r>
        <w:rPr>
          <w:b/>
          <w:lang w:val="bg-BG"/>
        </w:rPr>
        <w:t xml:space="preserve"> </w:t>
      </w:r>
      <w:r w:rsidRPr="00B04AC7">
        <w:rPr>
          <w:lang w:val="bg-BG"/>
        </w:rPr>
        <w:t xml:space="preserve">за </w:t>
      </w:r>
      <w:r>
        <w:rPr>
          <w:lang w:val="bg-BG"/>
        </w:rPr>
        <w:t xml:space="preserve">отстраняване на неизправности </w:t>
      </w:r>
      <w:r w:rsidRPr="00085AAF">
        <w:rPr>
          <w:lang w:val="bg-BG"/>
        </w:rPr>
        <w:t xml:space="preserve">при гаранционното обслужване </w:t>
      </w:r>
      <w:r w:rsidR="000D11FB">
        <w:rPr>
          <w:lang w:val="bg-BG"/>
        </w:rPr>
        <w:t xml:space="preserve">на </w:t>
      </w:r>
      <w:r w:rsidR="000D11FB">
        <w:rPr>
          <w:lang w:val="bg-BG" w:eastAsia="en-US"/>
        </w:rPr>
        <w:t>з</w:t>
      </w:r>
      <w:r w:rsidR="00170335">
        <w:rPr>
          <w:lang w:val="bg-BG" w:eastAsia="en-US"/>
        </w:rPr>
        <w:t>в</w:t>
      </w:r>
      <w:r w:rsidR="000D11FB" w:rsidRPr="00B5090E">
        <w:rPr>
          <w:lang w:val="bg-BG" w:eastAsia="en-US"/>
        </w:rPr>
        <w:t>уково-оповестителна</w:t>
      </w:r>
      <w:r w:rsidR="000D11FB">
        <w:rPr>
          <w:lang w:val="bg-BG" w:eastAsia="en-US"/>
        </w:rPr>
        <w:t>та</w:t>
      </w:r>
      <w:r w:rsidR="000D11FB" w:rsidRPr="00B5090E">
        <w:rPr>
          <w:lang w:val="bg-BG" w:eastAsia="en-US"/>
        </w:rPr>
        <w:t xml:space="preserve"> система</w:t>
      </w:r>
      <w:r w:rsidR="000D11FB">
        <w:rPr>
          <w:lang w:val="bg-BG" w:eastAsia="en-US"/>
        </w:rPr>
        <w:t xml:space="preserve">, в следните граници: </w:t>
      </w:r>
      <w:r w:rsidR="000D11FB" w:rsidRPr="00FE5BF2">
        <w:rPr>
          <w:b/>
          <w:lang w:val="bg-BG" w:eastAsia="en-US"/>
        </w:rPr>
        <w:t xml:space="preserve">не по-кратък от </w:t>
      </w:r>
      <w:r w:rsidR="005D1490">
        <w:rPr>
          <w:b/>
          <w:lang w:val="bg-BG" w:eastAsia="en-US"/>
        </w:rPr>
        <w:t>5</w:t>
      </w:r>
      <w:r w:rsidR="000D11FB" w:rsidRPr="00FE5BF2">
        <w:rPr>
          <w:b/>
          <w:lang w:val="bg-BG" w:eastAsia="en-US"/>
        </w:rPr>
        <w:t xml:space="preserve"> (</w:t>
      </w:r>
      <w:r w:rsidR="005D1490">
        <w:rPr>
          <w:b/>
          <w:lang w:val="bg-BG" w:eastAsia="en-US"/>
        </w:rPr>
        <w:t>пет</w:t>
      </w:r>
      <w:r w:rsidR="000D11FB" w:rsidRPr="00FE5BF2">
        <w:rPr>
          <w:b/>
          <w:lang w:val="bg-BG" w:eastAsia="en-US"/>
        </w:rPr>
        <w:t>) и не по-дълъг от 30 (тридесет) календарни дни.</w:t>
      </w:r>
      <w:r w:rsidR="00F90AD1">
        <w:rPr>
          <w:b/>
          <w:lang w:val="bg-BG" w:eastAsia="en-US"/>
        </w:rPr>
        <w:t xml:space="preserve"> </w:t>
      </w:r>
      <w:r w:rsidR="00F90AD1" w:rsidRPr="006B30D0">
        <w:rPr>
          <w:lang w:val="bg-BG" w:eastAsia="en-US"/>
        </w:rPr>
        <w:t>Срока за отстраняване на неизправности започва да тече след получаване от Изпълнителя на Уведомителното писмо.</w:t>
      </w:r>
    </w:p>
    <w:p w:rsidR="00E56D6E" w:rsidRPr="00C56CF0" w:rsidRDefault="00E56D6E" w:rsidP="00E56D6E">
      <w:pPr>
        <w:rPr>
          <w:kern w:val="2"/>
          <w:lang w:val="bg-BG"/>
        </w:rPr>
      </w:pPr>
      <w:r w:rsidRPr="00C56CF0">
        <w:rPr>
          <w:kern w:val="2"/>
        </w:rPr>
        <w:t xml:space="preserve">Всички </w:t>
      </w:r>
      <w:r w:rsidRPr="00C56CF0">
        <w:rPr>
          <w:lang w:val="bg-BG"/>
        </w:rPr>
        <w:t>разходи</w:t>
      </w:r>
      <w:r w:rsidRPr="00C56CF0">
        <w:rPr>
          <w:kern w:val="2"/>
        </w:rPr>
        <w:t xml:space="preserve"> по отстраняването на гаранционни проблеми, ремонти или </w:t>
      </w:r>
      <w:r w:rsidRPr="00C56CF0">
        <w:rPr>
          <w:kern w:val="2"/>
          <w:lang w:val="bg-BG"/>
        </w:rPr>
        <w:t xml:space="preserve">замяната на дефектирали части и устройства, са за сметка на изпълнителя. </w:t>
      </w:r>
    </w:p>
    <w:p w:rsidR="0048594A" w:rsidRDefault="0048594A" w:rsidP="0048594A">
      <w:pPr>
        <w:pStyle w:val="1"/>
        <w:ind w:left="714" w:hanging="357"/>
      </w:pPr>
      <w:bookmarkStart w:id="11" w:name="_Toc532303242"/>
      <w:r>
        <w:t>Общи условия за изпълнение</w:t>
      </w:r>
      <w:bookmarkEnd w:id="11"/>
    </w:p>
    <w:p w:rsidR="0048594A" w:rsidRDefault="0048594A" w:rsidP="00B57A47">
      <w:pPr>
        <w:pStyle w:val="2"/>
        <w:numPr>
          <w:ilvl w:val="0"/>
          <w:numId w:val="6"/>
        </w:numPr>
        <w:spacing w:before="240" w:after="240" w:line="240" w:lineRule="auto"/>
        <w:jc w:val="left"/>
      </w:pPr>
      <w:bookmarkStart w:id="12" w:name="_Toc525746606"/>
      <w:bookmarkStart w:id="13" w:name="_Toc532303243"/>
      <w:r>
        <w:t>Място на изпълнение на договора</w:t>
      </w:r>
      <w:bookmarkEnd w:id="12"/>
      <w:bookmarkEnd w:id="13"/>
    </w:p>
    <w:p w:rsidR="0048594A" w:rsidRDefault="00970A4E" w:rsidP="0048594A">
      <w:r w:rsidRPr="00151766">
        <w:rPr>
          <w:bCs/>
        </w:rPr>
        <w:t>Поръчката</w:t>
      </w:r>
      <w:r w:rsidRPr="00151766">
        <w:t xml:space="preserve"> се изпълнява на територията на Република България, гр. </w:t>
      </w:r>
      <w:r>
        <w:t>Шабла,</w:t>
      </w:r>
      <w:r w:rsidRPr="00151766">
        <w:t xml:space="preserve"> в офис помещенията на Възложителя и избрания изпълнител</w:t>
      </w:r>
      <w:r w:rsidR="0048594A">
        <w:t>.</w:t>
      </w:r>
    </w:p>
    <w:p w:rsidR="0048594A" w:rsidRDefault="0048594A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14" w:name="_Toc525746607"/>
      <w:bookmarkStart w:id="15" w:name="_Toc532303244"/>
      <w:r>
        <w:t>Срок за изпълнение на договора</w:t>
      </w:r>
      <w:bookmarkEnd w:id="14"/>
      <w:bookmarkEnd w:id="15"/>
    </w:p>
    <w:p w:rsidR="00970A4E" w:rsidRDefault="00970A4E" w:rsidP="00970A4E">
      <w:r>
        <w:t>Срокът за извършване на доставката</w:t>
      </w:r>
      <w:r w:rsidR="00FE5BF2">
        <w:rPr>
          <w:lang w:val="bg-BG"/>
        </w:rPr>
        <w:t xml:space="preserve"> и </w:t>
      </w:r>
      <w:r w:rsidR="006F4498">
        <w:rPr>
          <w:lang w:val="bg-BG" w:eastAsia="en-US"/>
        </w:rPr>
        <w:t xml:space="preserve">инсталирането </w:t>
      </w:r>
      <w:r w:rsidR="006D22CA">
        <w:rPr>
          <w:lang w:val="bg-BG" w:eastAsia="en-US"/>
        </w:rPr>
        <w:t>(</w:t>
      </w:r>
      <w:r w:rsidR="006F4498">
        <w:rPr>
          <w:lang w:val="bg-BG" w:eastAsia="en-US"/>
        </w:rPr>
        <w:t>привеждане в работоспособно състояние</w:t>
      </w:r>
      <w:r w:rsidR="007F1C7E">
        <w:rPr>
          <w:lang w:val="bg-BG" w:eastAsia="en-US"/>
        </w:rPr>
        <w:t xml:space="preserve"> и въвеждане в експлоатация</w:t>
      </w:r>
      <w:r w:rsidR="006D22CA">
        <w:rPr>
          <w:lang w:val="bg-BG" w:eastAsia="en-US"/>
        </w:rPr>
        <w:t>)</w:t>
      </w:r>
      <w:r w:rsidR="006F4498">
        <w:rPr>
          <w:lang w:val="bg-BG" w:eastAsia="en-US"/>
        </w:rPr>
        <w:t xml:space="preserve"> на звуково-оповестителната система</w:t>
      </w:r>
      <w:r>
        <w:t xml:space="preserve"> е до </w:t>
      </w:r>
      <w:r w:rsidR="001B2523">
        <w:rPr>
          <w:b/>
          <w:lang w:val="bg-BG"/>
        </w:rPr>
        <w:t>8</w:t>
      </w:r>
      <w:r w:rsidR="00FB6674" w:rsidRPr="00FB6674">
        <w:rPr>
          <w:b/>
          <w:lang w:val="bg-BG"/>
        </w:rPr>
        <w:t>0</w:t>
      </w:r>
      <w:r w:rsidRPr="00FB6674">
        <w:rPr>
          <w:b/>
        </w:rPr>
        <w:t xml:space="preserve"> (</w:t>
      </w:r>
      <w:r w:rsidR="001B2523">
        <w:rPr>
          <w:b/>
          <w:lang w:val="bg-BG"/>
        </w:rPr>
        <w:t>осемдесет</w:t>
      </w:r>
      <w:r w:rsidRPr="00FB6674">
        <w:rPr>
          <w:b/>
        </w:rPr>
        <w:t>)</w:t>
      </w:r>
      <w:r w:rsidRPr="00FB6674">
        <w:t xml:space="preserve"> </w:t>
      </w:r>
      <w:r w:rsidRPr="00FB6674">
        <w:rPr>
          <w:b/>
        </w:rPr>
        <w:t>календарни дни</w:t>
      </w:r>
      <w:r w:rsidR="00FB6674">
        <w:rPr>
          <w:b/>
          <w:lang w:val="bg-BG"/>
        </w:rPr>
        <w:t xml:space="preserve"> общо</w:t>
      </w:r>
      <w:r w:rsidR="006D22CA">
        <w:rPr>
          <w:b/>
          <w:lang w:val="bg-BG"/>
        </w:rPr>
        <w:t>,</w:t>
      </w:r>
      <w:r>
        <w:t xml:space="preserve"> считано от влизането в сила на договора. </w:t>
      </w:r>
    </w:p>
    <w:p w:rsidR="0048594A" w:rsidRPr="00970A4E" w:rsidRDefault="00970A4E" w:rsidP="00970A4E">
      <w:pPr>
        <w:rPr>
          <w:b/>
        </w:rPr>
      </w:pPr>
      <w:r w:rsidRPr="00970A4E">
        <w:rPr>
          <w:b/>
        </w:rPr>
        <w:t>Участниците следва да предложат конкретен срок за извършване на доставката в предложенията си за изпълнение</w:t>
      </w:r>
      <w:r w:rsidRPr="00970A4E">
        <w:rPr>
          <w:b/>
          <w:lang w:val="bg-BG"/>
        </w:rPr>
        <w:t>.</w:t>
      </w:r>
      <w:r w:rsidR="0048594A" w:rsidRPr="00970A4E">
        <w:rPr>
          <w:b/>
        </w:rPr>
        <w:t xml:space="preserve"> </w:t>
      </w:r>
    </w:p>
    <w:p w:rsidR="0048594A" w:rsidRDefault="0048594A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16" w:name="_Toc525746609"/>
      <w:bookmarkStart w:id="17" w:name="_Toc532303245"/>
      <w:r>
        <w:t>Начин на образуване на цена</w:t>
      </w:r>
      <w:bookmarkEnd w:id="16"/>
      <w:r>
        <w:t>та на договора</w:t>
      </w:r>
      <w:bookmarkEnd w:id="17"/>
    </w:p>
    <w:p w:rsidR="0048594A" w:rsidRDefault="00970A4E" w:rsidP="0048594A">
      <w:r>
        <w:rPr>
          <w:lang w:val="bg-BG"/>
        </w:rPr>
        <w:t>Цената на договора</w:t>
      </w:r>
      <w:r w:rsidRPr="00151766"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</w:t>
      </w:r>
      <w:r w:rsidR="0048594A">
        <w:t>.</w:t>
      </w:r>
    </w:p>
    <w:p w:rsidR="0048594A" w:rsidRDefault="0048594A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18" w:name="_Toc525746610"/>
      <w:bookmarkStart w:id="19" w:name="_Toc532303246"/>
      <w:r>
        <w:lastRenderedPageBreak/>
        <w:t>Начин на плащане</w:t>
      </w:r>
      <w:bookmarkEnd w:id="18"/>
      <w:bookmarkEnd w:id="19"/>
    </w:p>
    <w:p w:rsidR="0048594A" w:rsidRPr="00151766" w:rsidRDefault="0048594A" w:rsidP="0048594A">
      <w:pPr>
        <w:spacing w:before="0"/>
      </w:pPr>
      <w:r w:rsidRPr="00151766">
        <w:t>Плащанията по договора ще се извършват по банков път, по представена от изпълнителя банкова сметка.</w:t>
      </w:r>
    </w:p>
    <w:p w:rsidR="00FB6674" w:rsidRDefault="0048594A" w:rsidP="000858E7">
      <w:r w:rsidRPr="00151766">
        <w:t xml:space="preserve">Възнаграждението за изпълнението на договора ще бъде изплатено както </w:t>
      </w:r>
      <w:r w:rsidRPr="000858E7">
        <w:t xml:space="preserve">следва: </w:t>
      </w:r>
    </w:p>
    <w:p w:rsidR="0048594A" w:rsidRPr="003E306E" w:rsidRDefault="00647436" w:rsidP="003E306E">
      <w:pPr>
        <w:pStyle w:val="a6"/>
        <w:numPr>
          <w:ilvl w:val="0"/>
          <w:numId w:val="11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Авансово</w:t>
      </w:r>
      <w:r w:rsidR="009B63D9" w:rsidRPr="003E306E">
        <w:rPr>
          <w:rFonts w:eastAsia="Calibri"/>
          <w:lang w:val="bg-BG" w:eastAsia="en-US"/>
        </w:rPr>
        <w:t xml:space="preserve"> плащане в размер на </w:t>
      </w:r>
      <w:r>
        <w:rPr>
          <w:rFonts w:eastAsia="Calibri"/>
          <w:b/>
          <w:lang w:val="bg-BG" w:eastAsia="en-US"/>
        </w:rPr>
        <w:t>3</w:t>
      </w:r>
      <w:r w:rsidR="009B63D9" w:rsidRPr="003E306E">
        <w:rPr>
          <w:rFonts w:eastAsia="Calibri"/>
          <w:b/>
          <w:lang w:val="bg-BG" w:eastAsia="en-US"/>
        </w:rPr>
        <w:t>0 (</w:t>
      </w:r>
      <w:r>
        <w:rPr>
          <w:rFonts w:eastAsia="Calibri"/>
          <w:b/>
          <w:lang w:val="bg-BG" w:eastAsia="en-US"/>
        </w:rPr>
        <w:t>три</w:t>
      </w:r>
      <w:r w:rsidR="009B63D9" w:rsidRPr="003E306E">
        <w:rPr>
          <w:rFonts w:eastAsia="Calibri"/>
          <w:b/>
          <w:lang w:val="bg-BG" w:eastAsia="en-US"/>
        </w:rPr>
        <w:t>десет) на сто</w:t>
      </w:r>
      <w:r w:rsidR="009B63D9" w:rsidRPr="003E306E">
        <w:rPr>
          <w:rFonts w:eastAsia="Calibri"/>
          <w:lang w:val="bg-BG" w:eastAsia="en-US"/>
        </w:rPr>
        <w:t xml:space="preserve"> от стойността на договора</w:t>
      </w:r>
      <w:r w:rsidR="000858E7" w:rsidRPr="003E306E">
        <w:rPr>
          <w:lang w:val="bg-BG"/>
        </w:rPr>
        <w:t>,</w:t>
      </w:r>
      <w:r w:rsidR="00E71588" w:rsidRPr="003E306E">
        <w:rPr>
          <w:lang w:val="bg-BG"/>
        </w:rPr>
        <w:t xml:space="preserve"> в срок до </w:t>
      </w:r>
      <w:r w:rsidR="00E71588" w:rsidRPr="005D1490">
        <w:rPr>
          <w:b/>
          <w:lang w:val="bg-BG"/>
        </w:rPr>
        <w:t xml:space="preserve">10 (десет) </w:t>
      </w:r>
      <w:r>
        <w:rPr>
          <w:b/>
          <w:lang w:val="bg-BG"/>
        </w:rPr>
        <w:t>календарни</w:t>
      </w:r>
      <w:r w:rsidR="00E71588" w:rsidRPr="005D1490">
        <w:rPr>
          <w:b/>
          <w:lang w:val="bg-BG"/>
        </w:rPr>
        <w:t xml:space="preserve"> дни</w:t>
      </w:r>
      <w:r w:rsidR="00E71588" w:rsidRPr="005D1490">
        <w:rPr>
          <w:lang w:val="bg-BG"/>
        </w:rPr>
        <w:t>,</w:t>
      </w:r>
      <w:r w:rsidR="00E71588" w:rsidRPr="003E306E">
        <w:rPr>
          <w:lang w:val="bg-BG"/>
        </w:rPr>
        <w:t xml:space="preserve"> </w:t>
      </w:r>
      <w:r w:rsidRPr="0009360E">
        <w:t>считано от датата на получаване на възлагателно писмо</w:t>
      </w:r>
      <w:r>
        <w:t xml:space="preserve"> и</w:t>
      </w:r>
      <w:r w:rsidRPr="0009360E">
        <w:t xml:space="preserve"> издаването на проформа фактура</w:t>
      </w:r>
      <w:r w:rsidR="009B63D9" w:rsidRPr="003E306E">
        <w:rPr>
          <w:rFonts w:eastAsia="Calibri"/>
          <w:lang w:val="bg-BG" w:eastAsia="en-US"/>
        </w:rPr>
        <w:t>;</w:t>
      </w:r>
    </w:p>
    <w:p w:rsidR="009B63D9" w:rsidRPr="009B63D9" w:rsidRDefault="009B63D9" w:rsidP="003E306E">
      <w:pPr>
        <w:pStyle w:val="a6"/>
        <w:numPr>
          <w:ilvl w:val="0"/>
          <w:numId w:val="11"/>
        </w:numPr>
        <w:ind w:left="714" w:hanging="357"/>
        <w:contextualSpacing w:val="0"/>
        <w:rPr>
          <w:lang w:val="bg-BG"/>
        </w:rPr>
      </w:pPr>
      <w:r>
        <w:rPr>
          <w:lang w:val="bg-BG"/>
        </w:rPr>
        <w:t xml:space="preserve">Окончателно плащане в размер на </w:t>
      </w:r>
      <w:r w:rsidR="00647436">
        <w:rPr>
          <w:b/>
          <w:lang w:val="bg-BG"/>
        </w:rPr>
        <w:t>7</w:t>
      </w:r>
      <w:r w:rsidRPr="003E306E">
        <w:rPr>
          <w:b/>
          <w:lang w:val="bg-BG"/>
        </w:rPr>
        <w:t>0 (</w:t>
      </w:r>
      <w:r w:rsidR="00647436">
        <w:rPr>
          <w:b/>
          <w:lang w:val="bg-BG"/>
        </w:rPr>
        <w:t>седем</w:t>
      </w:r>
      <w:r w:rsidRPr="003E306E">
        <w:rPr>
          <w:b/>
          <w:lang w:val="bg-BG"/>
        </w:rPr>
        <w:t xml:space="preserve">десет) на сто </w:t>
      </w:r>
      <w:r>
        <w:rPr>
          <w:lang w:val="bg-BG"/>
        </w:rPr>
        <w:t xml:space="preserve">от </w:t>
      </w:r>
      <w:r>
        <w:rPr>
          <w:rFonts w:eastAsia="Calibri"/>
          <w:lang w:val="bg-BG" w:eastAsia="en-US"/>
        </w:rPr>
        <w:t>стойността на договора</w:t>
      </w:r>
      <w:r w:rsidRPr="000858E7">
        <w:rPr>
          <w:lang w:val="bg-BG"/>
        </w:rPr>
        <w:t xml:space="preserve">, в срок </w:t>
      </w:r>
      <w:r w:rsidRPr="005D1490">
        <w:rPr>
          <w:lang w:val="bg-BG"/>
        </w:rPr>
        <w:t xml:space="preserve">до </w:t>
      </w:r>
      <w:r w:rsidR="00647436">
        <w:rPr>
          <w:b/>
          <w:lang w:val="bg-BG"/>
        </w:rPr>
        <w:t>3</w:t>
      </w:r>
      <w:r w:rsidRPr="005D1490">
        <w:rPr>
          <w:b/>
          <w:lang w:val="bg-BG"/>
        </w:rPr>
        <w:t>0 (</w:t>
      </w:r>
      <w:r w:rsidR="00647436">
        <w:rPr>
          <w:b/>
          <w:lang w:val="bg-BG"/>
        </w:rPr>
        <w:t>три</w:t>
      </w:r>
      <w:r w:rsidRPr="005D1490">
        <w:rPr>
          <w:b/>
          <w:lang w:val="bg-BG"/>
        </w:rPr>
        <w:t xml:space="preserve">десет) </w:t>
      </w:r>
      <w:r w:rsidR="00647436">
        <w:rPr>
          <w:b/>
          <w:lang w:val="bg-BG"/>
        </w:rPr>
        <w:t>календарни</w:t>
      </w:r>
      <w:r w:rsidRPr="005D1490">
        <w:rPr>
          <w:b/>
          <w:lang w:val="bg-BG"/>
        </w:rPr>
        <w:t xml:space="preserve"> дни</w:t>
      </w:r>
      <w:r w:rsidRPr="005D1490">
        <w:rPr>
          <w:lang w:val="bg-BG"/>
        </w:rPr>
        <w:t>, считано от</w:t>
      </w:r>
      <w:r w:rsidR="00F54EA1" w:rsidRPr="005D1490">
        <w:rPr>
          <w:lang w:val="bg-BG"/>
        </w:rPr>
        <w:t xml:space="preserve"> </w:t>
      </w:r>
      <w:r w:rsidR="00647436" w:rsidRPr="003E306E">
        <w:rPr>
          <w:lang w:val="bg-BG"/>
        </w:rPr>
        <w:t xml:space="preserve">фактическата доставка </w:t>
      </w:r>
      <w:r w:rsidR="00647436">
        <w:rPr>
          <w:lang w:val="bg-BG"/>
        </w:rPr>
        <w:t>и</w:t>
      </w:r>
      <w:r w:rsidR="00647436" w:rsidRPr="005D1490">
        <w:rPr>
          <w:lang w:val="bg-BG"/>
        </w:rPr>
        <w:t xml:space="preserve"> </w:t>
      </w:r>
      <w:r w:rsidR="00F54EA1" w:rsidRPr="005D1490">
        <w:rPr>
          <w:lang w:val="bg-BG"/>
        </w:rPr>
        <w:t xml:space="preserve">осъществяването на дейностите по </w:t>
      </w:r>
      <w:r w:rsidR="00F54EA1" w:rsidRPr="005D1490">
        <w:rPr>
          <w:lang w:val="bg-BG" w:eastAsia="en-US"/>
        </w:rPr>
        <w:t>инсталирането (привеждане</w:t>
      </w:r>
      <w:r w:rsidR="00F54EA1">
        <w:rPr>
          <w:lang w:val="bg-BG" w:eastAsia="en-US"/>
        </w:rPr>
        <w:t xml:space="preserve"> в работоспособно състояние</w:t>
      </w:r>
      <w:r w:rsidR="007F1C7E">
        <w:rPr>
          <w:lang w:val="bg-BG" w:eastAsia="en-US"/>
        </w:rPr>
        <w:t xml:space="preserve"> и въвеждане в експлоатация</w:t>
      </w:r>
      <w:r w:rsidR="00F54EA1">
        <w:rPr>
          <w:lang w:val="bg-BG" w:eastAsia="en-US"/>
        </w:rPr>
        <w:t>) на звуково-оповестителната система и провеждането на обучение</w:t>
      </w:r>
      <w:r>
        <w:rPr>
          <w:lang w:val="bg-BG"/>
        </w:rPr>
        <w:t>, удостоверено с</w:t>
      </w:r>
      <w:r w:rsidRPr="000858E7">
        <w:rPr>
          <w:lang w:val="bg-BG"/>
        </w:rPr>
        <w:t xml:space="preserve"> двустранен</w:t>
      </w:r>
      <w:r w:rsidR="00F54EA1">
        <w:rPr>
          <w:lang w:val="bg-BG"/>
        </w:rPr>
        <w:t xml:space="preserve"> окончателен</w:t>
      </w:r>
      <w:r w:rsidRPr="000858E7">
        <w:rPr>
          <w:lang w:val="bg-BG"/>
        </w:rPr>
        <w:t xml:space="preserve"> приемо-предавателен протокол и</w:t>
      </w:r>
      <w:r w:rsidRPr="000858E7">
        <w:rPr>
          <w:rFonts w:eastAsia="Calibri"/>
          <w:lang w:val="bg-BG" w:eastAsia="en-US"/>
        </w:rPr>
        <w:t xml:space="preserve"> издаването на фактура</w:t>
      </w:r>
      <w:r w:rsidR="00F54EA1">
        <w:rPr>
          <w:rFonts w:eastAsia="Calibri"/>
          <w:lang w:val="bg-BG" w:eastAsia="en-US"/>
        </w:rPr>
        <w:t xml:space="preserve">. </w:t>
      </w:r>
    </w:p>
    <w:p w:rsidR="0048594A" w:rsidRPr="007019E6" w:rsidRDefault="00E71588" w:rsidP="00B57A47">
      <w:pPr>
        <w:pStyle w:val="2"/>
        <w:numPr>
          <w:ilvl w:val="0"/>
          <w:numId w:val="5"/>
        </w:numPr>
        <w:spacing w:before="240" w:after="240" w:line="240" w:lineRule="auto"/>
        <w:jc w:val="left"/>
      </w:pPr>
      <w:bookmarkStart w:id="20" w:name="_Toc530675328"/>
      <w:bookmarkStart w:id="21" w:name="_Toc532303247"/>
      <w:r>
        <w:t>Приемане на доставката</w:t>
      </w:r>
      <w:bookmarkEnd w:id="20"/>
      <w:bookmarkEnd w:id="21"/>
    </w:p>
    <w:p w:rsidR="00F54EA1" w:rsidRDefault="00F54EA1" w:rsidP="00E71588">
      <w:pPr>
        <w:rPr>
          <w:lang w:val="bg-BG" w:eastAsia="en-US"/>
        </w:rPr>
      </w:pPr>
      <w:bookmarkStart w:id="22" w:name="_Hlk532212968"/>
      <w:bookmarkStart w:id="23" w:name="_Hlk531275402"/>
      <w:r>
        <w:rPr>
          <w:lang w:val="bg-BG"/>
        </w:rPr>
        <w:t xml:space="preserve">Фактическата доставка на </w:t>
      </w:r>
      <w:r>
        <w:rPr>
          <w:lang w:val="bg-BG" w:eastAsia="en-US"/>
        </w:rPr>
        <w:t xml:space="preserve">звуково-оповестителната система се удостоверява с </w:t>
      </w:r>
      <w:r w:rsidRPr="000858E7">
        <w:rPr>
          <w:lang w:val="bg-BG"/>
        </w:rPr>
        <w:t>двустранен</w:t>
      </w:r>
      <w:r>
        <w:rPr>
          <w:lang w:val="bg-BG"/>
        </w:rPr>
        <w:t xml:space="preserve"> </w:t>
      </w:r>
      <w:r>
        <w:rPr>
          <w:lang w:val="bg-BG" w:eastAsia="en-US"/>
        </w:rPr>
        <w:t xml:space="preserve">констативен приемо-предавателен протокол. </w:t>
      </w:r>
    </w:p>
    <w:p w:rsidR="00E71588" w:rsidRPr="00E71588" w:rsidRDefault="00E71588" w:rsidP="00E71588">
      <w:pPr>
        <w:rPr>
          <w:lang w:val="bg-BG"/>
        </w:rPr>
      </w:pPr>
      <w:r w:rsidRPr="00E71588">
        <w:t xml:space="preserve">При </w:t>
      </w:r>
      <w:r w:rsidR="00F54EA1">
        <w:rPr>
          <w:lang w:val="bg-BG"/>
        </w:rPr>
        <w:t xml:space="preserve">окончателното </w:t>
      </w:r>
      <w:r w:rsidRPr="00E71588">
        <w:rPr>
          <w:lang w:val="bg-BG"/>
        </w:rPr>
        <w:t xml:space="preserve">приемане на доставката, изпълнителят следва да проведе приемателни тестове на </w:t>
      </w:r>
      <w:r w:rsidR="00F54EA1">
        <w:rPr>
          <w:lang w:val="bg-BG" w:eastAsia="en-US"/>
        </w:rPr>
        <w:t>звуково-оповестителната система</w:t>
      </w:r>
      <w:r w:rsidRPr="00E71588">
        <w:rPr>
          <w:lang w:val="bg-BG"/>
        </w:rPr>
        <w:t>, съвместно с представител на Възложителя</w:t>
      </w:r>
      <w:bookmarkEnd w:id="22"/>
      <w:r w:rsidRPr="00E71588">
        <w:rPr>
          <w:lang w:val="bg-BG"/>
        </w:rPr>
        <w:t>. В рамките на приемателните тестове следва да се провери съответствието на доставен</w:t>
      </w:r>
      <w:r w:rsidR="009F1BF6">
        <w:rPr>
          <w:lang w:val="bg-BG"/>
        </w:rPr>
        <w:t xml:space="preserve">ите стоки </w:t>
      </w:r>
      <w:r w:rsidRPr="00E71588">
        <w:rPr>
          <w:lang w:val="bg-BG"/>
        </w:rPr>
        <w:t>с техническите спецификации и техническото предложение</w:t>
      </w:r>
      <w:bookmarkEnd w:id="23"/>
      <w:r w:rsidRPr="00E71588">
        <w:rPr>
          <w:lang w:val="bg-BG"/>
        </w:rPr>
        <w:t xml:space="preserve">. </w:t>
      </w:r>
    </w:p>
    <w:p w:rsidR="00E71588" w:rsidRPr="00E71588" w:rsidRDefault="00E71588" w:rsidP="00E71588">
      <w:pPr>
        <w:rPr>
          <w:lang w:val="bg-BG"/>
        </w:rPr>
      </w:pPr>
      <w:r w:rsidRPr="00E71588">
        <w:rPr>
          <w:lang w:val="bg-BG"/>
        </w:rPr>
        <w:t xml:space="preserve">Резултатите от приемателни тестове се вписват в </w:t>
      </w:r>
      <w:r w:rsidR="00F54EA1">
        <w:rPr>
          <w:lang w:val="bg-BG"/>
        </w:rPr>
        <w:t xml:space="preserve">окончателния </w:t>
      </w:r>
      <w:r w:rsidRPr="00E71588">
        <w:rPr>
          <w:lang w:val="bg-BG"/>
        </w:rPr>
        <w:t>приемо-предавател</w:t>
      </w:r>
      <w:r w:rsidR="00F54EA1">
        <w:rPr>
          <w:lang w:val="bg-BG"/>
        </w:rPr>
        <w:t>ен</w:t>
      </w:r>
      <w:r w:rsidRPr="00E71588">
        <w:rPr>
          <w:lang w:val="bg-BG"/>
        </w:rPr>
        <w:t xml:space="preserve"> протокол.</w:t>
      </w:r>
    </w:p>
    <w:p w:rsidR="006B4473" w:rsidRDefault="00E71588" w:rsidP="00E71588">
      <w:pPr>
        <w:rPr>
          <w:lang w:val="en-US"/>
        </w:rPr>
      </w:pPr>
      <w:r w:rsidRPr="00E71588">
        <w:rPr>
          <w:lang w:val="bg-BG"/>
        </w:rPr>
        <w:t xml:space="preserve">Избраният изпълнител следва да </w:t>
      </w:r>
      <w:bookmarkStart w:id="24" w:name="_Hlk531275433"/>
      <w:r w:rsidRPr="00E71588">
        <w:rPr>
          <w:lang w:val="bg-BG"/>
        </w:rPr>
        <w:t xml:space="preserve">проведе обучение на представители на Възложителя за работа с доставените </w:t>
      </w:r>
      <w:bookmarkEnd w:id="24"/>
      <w:r w:rsidR="009F1BF6">
        <w:rPr>
          <w:lang w:val="bg-BG"/>
        </w:rPr>
        <w:t>стоки</w:t>
      </w:r>
      <w:r w:rsidRPr="00E71588">
        <w:rPr>
          <w:lang w:val="bg-BG"/>
        </w:rPr>
        <w:t>.</w:t>
      </w:r>
    </w:p>
    <w:p w:rsidR="004E2AD1" w:rsidRPr="006B4473" w:rsidRDefault="006B4473" w:rsidP="006B4473">
      <w:pPr>
        <w:spacing w:before="240" w:after="0"/>
        <w:ind w:right="-567"/>
        <w:rPr>
          <w:rFonts w:eastAsia="Calibri"/>
          <w:b/>
          <w:i/>
          <w:lang w:val="en-US" w:eastAsia="en-US"/>
        </w:rPr>
      </w:pPr>
      <w:proofErr w:type="spellStart"/>
      <w:r w:rsidRPr="006B4473">
        <w:rPr>
          <w:rFonts w:eastAsia="Calibri"/>
          <w:b/>
          <w:i/>
          <w:lang w:val="ru-RU" w:eastAsia="en-US"/>
        </w:rPr>
        <w:t>Забележка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: При </w:t>
      </w:r>
      <w:proofErr w:type="spellStart"/>
      <w:r w:rsidRPr="006B4473">
        <w:rPr>
          <w:rFonts w:eastAsia="Calibri"/>
          <w:b/>
          <w:i/>
          <w:lang w:val="ru-RU" w:eastAsia="en-US"/>
        </w:rPr>
        <w:t>евентуално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</w:t>
      </w:r>
      <w:proofErr w:type="spellStart"/>
      <w:r w:rsidRPr="006B4473">
        <w:rPr>
          <w:rFonts w:eastAsia="Calibri"/>
          <w:b/>
          <w:i/>
          <w:lang w:val="ru-RU" w:eastAsia="en-US"/>
        </w:rPr>
        <w:t>посочване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на определен сертификат, стандарт, марка, </w:t>
      </w:r>
      <w:proofErr w:type="spellStart"/>
      <w:r w:rsidRPr="006B4473">
        <w:rPr>
          <w:rFonts w:eastAsia="Calibri"/>
          <w:b/>
          <w:i/>
          <w:lang w:val="ru-RU" w:eastAsia="en-US"/>
        </w:rPr>
        <w:t>модел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, </w:t>
      </w:r>
      <w:proofErr w:type="spellStart"/>
      <w:r w:rsidRPr="006B4473">
        <w:rPr>
          <w:rFonts w:eastAsia="Calibri"/>
          <w:b/>
          <w:i/>
          <w:lang w:val="ru-RU" w:eastAsia="en-US"/>
        </w:rPr>
        <w:t>изискване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или </w:t>
      </w:r>
      <w:proofErr w:type="spellStart"/>
      <w:r w:rsidRPr="006B4473">
        <w:rPr>
          <w:rFonts w:eastAsia="Calibri"/>
          <w:b/>
          <w:i/>
          <w:lang w:val="ru-RU" w:eastAsia="en-US"/>
        </w:rPr>
        <w:t>друго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подобно в </w:t>
      </w:r>
      <w:proofErr w:type="spellStart"/>
      <w:r w:rsidRPr="006B4473">
        <w:rPr>
          <w:rFonts w:eastAsia="Calibri"/>
          <w:b/>
          <w:i/>
          <w:lang w:val="ru-RU" w:eastAsia="en-US"/>
        </w:rPr>
        <w:t>настоящата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спецификация, </w:t>
      </w:r>
      <w:proofErr w:type="gramStart"/>
      <w:r w:rsidRPr="006B4473">
        <w:rPr>
          <w:rFonts w:eastAsia="Calibri"/>
          <w:b/>
          <w:i/>
          <w:lang w:val="ru-RU" w:eastAsia="en-US"/>
        </w:rPr>
        <w:t>в</w:t>
      </w:r>
      <w:proofErr w:type="gramEnd"/>
      <w:r w:rsidRPr="006B4473">
        <w:rPr>
          <w:rFonts w:eastAsia="Calibri"/>
          <w:b/>
          <w:i/>
          <w:lang w:val="ru-RU" w:eastAsia="en-US"/>
        </w:rPr>
        <w:t xml:space="preserve"> част от </w:t>
      </w:r>
      <w:proofErr w:type="spellStart"/>
      <w:r w:rsidRPr="006B4473">
        <w:rPr>
          <w:rFonts w:eastAsia="Calibri"/>
          <w:b/>
          <w:i/>
          <w:lang w:val="ru-RU" w:eastAsia="en-US"/>
        </w:rPr>
        <w:t>нея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, </w:t>
      </w:r>
      <w:proofErr w:type="spellStart"/>
      <w:r w:rsidRPr="006B4473">
        <w:rPr>
          <w:rFonts w:eastAsia="Calibri"/>
          <w:b/>
          <w:i/>
          <w:lang w:val="ru-RU" w:eastAsia="en-US"/>
        </w:rPr>
        <w:t>както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и </w:t>
      </w:r>
      <w:proofErr w:type="spellStart"/>
      <w:r w:rsidRPr="006B4473">
        <w:rPr>
          <w:rFonts w:eastAsia="Calibri"/>
          <w:b/>
          <w:i/>
          <w:lang w:val="ru-RU" w:eastAsia="en-US"/>
        </w:rPr>
        <w:t>навсякъде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</w:t>
      </w:r>
      <w:proofErr w:type="spellStart"/>
      <w:r w:rsidRPr="006B4473">
        <w:rPr>
          <w:rFonts w:eastAsia="Calibri"/>
          <w:b/>
          <w:i/>
          <w:lang w:val="ru-RU" w:eastAsia="en-US"/>
        </w:rPr>
        <w:t>другаде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от </w:t>
      </w:r>
      <w:proofErr w:type="spellStart"/>
      <w:r w:rsidRPr="006B4473">
        <w:rPr>
          <w:rFonts w:eastAsia="Calibri"/>
          <w:b/>
          <w:i/>
          <w:lang w:val="ru-RU" w:eastAsia="en-US"/>
        </w:rPr>
        <w:t>документацията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за </w:t>
      </w:r>
      <w:proofErr w:type="spellStart"/>
      <w:r w:rsidRPr="006B4473">
        <w:rPr>
          <w:rFonts w:eastAsia="Calibri"/>
          <w:b/>
          <w:i/>
          <w:lang w:val="ru-RU" w:eastAsia="en-US"/>
        </w:rPr>
        <w:t>настоящата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процедура, </w:t>
      </w:r>
      <w:proofErr w:type="spellStart"/>
      <w:r w:rsidRPr="006B4473">
        <w:rPr>
          <w:rFonts w:eastAsia="Calibri"/>
          <w:b/>
          <w:i/>
          <w:lang w:val="ru-RU" w:eastAsia="en-US"/>
        </w:rPr>
        <w:t>следва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да се </w:t>
      </w:r>
      <w:proofErr w:type="spellStart"/>
      <w:r w:rsidRPr="006B4473">
        <w:rPr>
          <w:rFonts w:eastAsia="Calibri"/>
          <w:b/>
          <w:i/>
          <w:lang w:val="ru-RU" w:eastAsia="en-US"/>
        </w:rPr>
        <w:t>има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 </w:t>
      </w:r>
      <w:proofErr w:type="spellStart"/>
      <w:r w:rsidRPr="006B4473">
        <w:rPr>
          <w:rFonts w:eastAsia="Calibri"/>
          <w:b/>
          <w:i/>
          <w:lang w:val="ru-RU" w:eastAsia="en-US"/>
        </w:rPr>
        <w:t>предвид</w:t>
      </w:r>
      <w:proofErr w:type="spellEnd"/>
      <w:r w:rsidRPr="006B4473">
        <w:rPr>
          <w:rFonts w:eastAsia="Calibri"/>
          <w:b/>
          <w:i/>
          <w:lang w:val="ru-RU" w:eastAsia="en-US"/>
        </w:rPr>
        <w:t xml:space="preserve">, че е допустимо да се предложи и </w:t>
      </w:r>
      <w:proofErr w:type="spellStart"/>
      <w:r w:rsidRPr="006B4473">
        <w:rPr>
          <w:rFonts w:eastAsia="Calibri"/>
          <w:b/>
          <w:i/>
          <w:lang w:val="ru-RU" w:eastAsia="en-US"/>
        </w:rPr>
        <w:t>еквивалент</w:t>
      </w:r>
      <w:proofErr w:type="spellEnd"/>
      <w:r w:rsidRPr="006B4473">
        <w:rPr>
          <w:rFonts w:eastAsia="Calibri"/>
          <w:b/>
          <w:i/>
          <w:lang w:val="ru-RU" w:eastAsia="en-US"/>
        </w:rPr>
        <w:t>.</w:t>
      </w:r>
      <w:bookmarkStart w:id="25" w:name="_GoBack"/>
      <w:bookmarkEnd w:id="25"/>
    </w:p>
    <w:sectPr w:rsidR="004E2AD1" w:rsidRPr="006B4473" w:rsidSect="00F3103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D8C" w:rsidRDefault="00847D8C" w:rsidP="00C04168">
      <w:r>
        <w:separator/>
      </w:r>
    </w:p>
  </w:endnote>
  <w:endnote w:type="continuationSeparator" w:id="0">
    <w:p w:rsidR="00847D8C" w:rsidRDefault="00847D8C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Pr="0084645B" w:rsidRDefault="00EA1709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49E30E18" wp14:editId="26A080FE">
          <wp:extent cx="7549515" cy="1799590"/>
          <wp:effectExtent l="0" t="0" r="0" b="0"/>
          <wp:docPr id="1" name="Picture 1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Default="00EA1709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76C0F9E9" wp14:editId="64405C2C">
          <wp:extent cx="7549515" cy="1799590"/>
          <wp:effectExtent l="0" t="0" r="0" b="0"/>
          <wp:docPr id="3" name="Picture 3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D8C" w:rsidRDefault="00847D8C" w:rsidP="00C04168">
      <w:r>
        <w:separator/>
      </w:r>
    </w:p>
  </w:footnote>
  <w:footnote w:type="continuationSeparator" w:id="0">
    <w:p w:rsidR="00847D8C" w:rsidRDefault="00847D8C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Pr="00AE7043" w:rsidRDefault="00EA1709" w:rsidP="00AE7043">
    <w:pPr>
      <w:pStyle w:val="a8"/>
    </w:pPr>
  </w:p>
  <w:p w:rsidR="00EA1709" w:rsidRPr="00716828" w:rsidRDefault="00EA1709" w:rsidP="00DF35C2">
    <w:pPr>
      <w:pStyle w:val="a8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6AA8A6A" wp14:editId="578CA6AD">
              <wp:simplePos x="0" y="0"/>
              <wp:positionH relativeFrom="column">
                <wp:posOffset>-99695</wp:posOffset>
              </wp:positionH>
              <wp:positionV relativeFrom="paragraph">
                <wp:posOffset>51435</wp:posOffset>
              </wp:positionV>
              <wp:extent cx="5937250" cy="410845"/>
              <wp:effectExtent l="12700" t="6985" r="12700" b="508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1709" w:rsidRPr="00A94BCB" w:rsidRDefault="00EA1709" w:rsidP="00AE7043">
                          <w:pPr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7.85pt;margin-top:4.05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" strokecolor="white">
              <v:textbox style="mso-fit-shape-to-text:t">
                <w:txbxContent>
                  <w:p w:rsidR="00EA1709" w:rsidRPr="00A94BCB" w:rsidRDefault="00EA1709" w:rsidP="00AE7043">
                    <w:pPr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6B4473">
      <w:rPr>
        <w:noProof/>
      </w:rPr>
      <w:t>12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Default="00EA1709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768154AE" wp14:editId="5A9A9131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8F3"/>
    <w:multiLevelType w:val="hybridMultilevel"/>
    <w:tmpl w:val="829AEBD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60C0"/>
    <w:multiLevelType w:val="hybridMultilevel"/>
    <w:tmpl w:val="E94A4226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13533E"/>
    <w:multiLevelType w:val="hybridMultilevel"/>
    <w:tmpl w:val="829AEBD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620B63"/>
    <w:multiLevelType w:val="multilevel"/>
    <w:tmpl w:val="A51EFAE4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6F05236"/>
    <w:multiLevelType w:val="hybridMultilevel"/>
    <w:tmpl w:val="5114E406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3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35031"/>
    <w:rsid w:val="00037455"/>
    <w:rsid w:val="00037CED"/>
    <w:rsid w:val="00052712"/>
    <w:rsid w:val="00053549"/>
    <w:rsid w:val="00063BB4"/>
    <w:rsid w:val="0008083D"/>
    <w:rsid w:val="00080B42"/>
    <w:rsid w:val="000858E7"/>
    <w:rsid w:val="00087D89"/>
    <w:rsid w:val="00092669"/>
    <w:rsid w:val="000927A9"/>
    <w:rsid w:val="000A26CC"/>
    <w:rsid w:val="000C2464"/>
    <w:rsid w:val="000D11FB"/>
    <w:rsid w:val="000D1C58"/>
    <w:rsid w:val="000D48B6"/>
    <w:rsid w:val="000D6567"/>
    <w:rsid w:val="000D6868"/>
    <w:rsid w:val="000E5B4D"/>
    <w:rsid w:val="000F2CF2"/>
    <w:rsid w:val="000F2EE3"/>
    <w:rsid w:val="000F5A84"/>
    <w:rsid w:val="00106522"/>
    <w:rsid w:val="00110946"/>
    <w:rsid w:val="001229B9"/>
    <w:rsid w:val="00127401"/>
    <w:rsid w:val="001342DA"/>
    <w:rsid w:val="00137FB7"/>
    <w:rsid w:val="00140625"/>
    <w:rsid w:val="001474C4"/>
    <w:rsid w:val="0015257A"/>
    <w:rsid w:val="00153F0C"/>
    <w:rsid w:val="00156F6E"/>
    <w:rsid w:val="00157E8F"/>
    <w:rsid w:val="00164FB6"/>
    <w:rsid w:val="00170335"/>
    <w:rsid w:val="001744AA"/>
    <w:rsid w:val="00176613"/>
    <w:rsid w:val="001931D7"/>
    <w:rsid w:val="00194115"/>
    <w:rsid w:val="001A12CA"/>
    <w:rsid w:val="001A335F"/>
    <w:rsid w:val="001A4D61"/>
    <w:rsid w:val="001B2523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15824"/>
    <w:rsid w:val="00220DB7"/>
    <w:rsid w:val="0023671A"/>
    <w:rsid w:val="00246C3D"/>
    <w:rsid w:val="00253B4D"/>
    <w:rsid w:val="00253D71"/>
    <w:rsid w:val="00255895"/>
    <w:rsid w:val="002558D0"/>
    <w:rsid w:val="0026054F"/>
    <w:rsid w:val="00264954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157C"/>
    <w:rsid w:val="002E4883"/>
    <w:rsid w:val="002F1064"/>
    <w:rsid w:val="002F55AE"/>
    <w:rsid w:val="002F7858"/>
    <w:rsid w:val="003037C0"/>
    <w:rsid w:val="00304810"/>
    <w:rsid w:val="00321D7D"/>
    <w:rsid w:val="003278B5"/>
    <w:rsid w:val="00336573"/>
    <w:rsid w:val="00353D2C"/>
    <w:rsid w:val="00355BC0"/>
    <w:rsid w:val="00360DFC"/>
    <w:rsid w:val="00370984"/>
    <w:rsid w:val="003756D3"/>
    <w:rsid w:val="0038100D"/>
    <w:rsid w:val="003810DC"/>
    <w:rsid w:val="00381C2B"/>
    <w:rsid w:val="003910B0"/>
    <w:rsid w:val="00393741"/>
    <w:rsid w:val="003968C3"/>
    <w:rsid w:val="003A349A"/>
    <w:rsid w:val="003A5E82"/>
    <w:rsid w:val="003C6619"/>
    <w:rsid w:val="003D1109"/>
    <w:rsid w:val="003D1F89"/>
    <w:rsid w:val="003E2754"/>
    <w:rsid w:val="003E306E"/>
    <w:rsid w:val="00404492"/>
    <w:rsid w:val="00407CDB"/>
    <w:rsid w:val="00413B9D"/>
    <w:rsid w:val="00421CE7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94A"/>
    <w:rsid w:val="00485D44"/>
    <w:rsid w:val="00493ABB"/>
    <w:rsid w:val="004A3B08"/>
    <w:rsid w:val="004E2AD1"/>
    <w:rsid w:val="004E3DE6"/>
    <w:rsid w:val="004F28F7"/>
    <w:rsid w:val="004F46D0"/>
    <w:rsid w:val="0050715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303A"/>
    <w:rsid w:val="005A7E70"/>
    <w:rsid w:val="005B212E"/>
    <w:rsid w:val="005B4F9E"/>
    <w:rsid w:val="005B7C0F"/>
    <w:rsid w:val="005D1490"/>
    <w:rsid w:val="005E25AD"/>
    <w:rsid w:val="005F256D"/>
    <w:rsid w:val="005F7389"/>
    <w:rsid w:val="005F7D68"/>
    <w:rsid w:val="006072BB"/>
    <w:rsid w:val="00607B7C"/>
    <w:rsid w:val="00616980"/>
    <w:rsid w:val="0064420D"/>
    <w:rsid w:val="00646AD4"/>
    <w:rsid w:val="00647436"/>
    <w:rsid w:val="00652B47"/>
    <w:rsid w:val="0067535B"/>
    <w:rsid w:val="006756DA"/>
    <w:rsid w:val="00684F67"/>
    <w:rsid w:val="006865CE"/>
    <w:rsid w:val="0069220B"/>
    <w:rsid w:val="006A7E5A"/>
    <w:rsid w:val="006B4394"/>
    <w:rsid w:val="006B4473"/>
    <w:rsid w:val="006C5FCB"/>
    <w:rsid w:val="006C75D9"/>
    <w:rsid w:val="006D0479"/>
    <w:rsid w:val="006D22CA"/>
    <w:rsid w:val="006D37A0"/>
    <w:rsid w:val="006D5E23"/>
    <w:rsid w:val="006E071B"/>
    <w:rsid w:val="006F4498"/>
    <w:rsid w:val="00700EA0"/>
    <w:rsid w:val="007019E6"/>
    <w:rsid w:val="00704859"/>
    <w:rsid w:val="00705529"/>
    <w:rsid w:val="007068E7"/>
    <w:rsid w:val="00706E58"/>
    <w:rsid w:val="00707B14"/>
    <w:rsid w:val="007166B0"/>
    <w:rsid w:val="00716828"/>
    <w:rsid w:val="00723CC6"/>
    <w:rsid w:val="00725132"/>
    <w:rsid w:val="0072579A"/>
    <w:rsid w:val="00731E86"/>
    <w:rsid w:val="00761D2E"/>
    <w:rsid w:val="00767B20"/>
    <w:rsid w:val="00772E9A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958"/>
    <w:rsid w:val="007E6EBA"/>
    <w:rsid w:val="007E7458"/>
    <w:rsid w:val="007F0A21"/>
    <w:rsid w:val="007F10A0"/>
    <w:rsid w:val="007F1C7E"/>
    <w:rsid w:val="007F28F4"/>
    <w:rsid w:val="007F7365"/>
    <w:rsid w:val="008243AA"/>
    <w:rsid w:val="008316A1"/>
    <w:rsid w:val="00842A57"/>
    <w:rsid w:val="008444B0"/>
    <w:rsid w:val="0084645B"/>
    <w:rsid w:val="00847D8C"/>
    <w:rsid w:val="00847EED"/>
    <w:rsid w:val="00862EB4"/>
    <w:rsid w:val="00883CA7"/>
    <w:rsid w:val="00887B36"/>
    <w:rsid w:val="00887FAD"/>
    <w:rsid w:val="00890187"/>
    <w:rsid w:val="008904B8"/>
    <w:rsid w:val="0089074C"/>
    <w:rsid w:val="00896D79"/>
    <w:rsid w:val="008A2ECD"/>
    <w:rsid w:val="008A3619"/>
    <w:rsid w:val="008B1E47"/>
    <w:rsid w:val="008B4BEC"/>
    <w:rsid w:val="008C1C74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6CD3"/>
    <w:rsid w:val="009103C5"/>
    <w:rsid w:val="00921AE5"/>
    <w:rsid w:val="009249FF"/>
    <w:rsid w:val="00933523"/>
    <w:rsid w:val="009411AE"/>
    <w:rsid w:val="00947DE9"/>
    <w:rsid w:val="0095084C"/>
    <w:rsid w:val="00966045"/>
    <w:rsid w:val="009709BB"/>
    <w:rsid w:val="00970A4E"/>
    <w:rsid w:val="00970AE5"/>
    <w:rsid w:val="009712CF"/>
    <w:rsid w:val="00971D65"/>
    <w:rsid w:val="0098197A"/>
    <w:rsid w:val="00984F94"/>
    <w:rsid w:val="009859ED"/>
    <w:rsid w:val="009901C1"/>
    <w:rsid w:val="009943D0"/>
    <w:rsid w:val="0099749A"/>
    <w:rsid w:val="009A04CE"/>
    <w:rsid w:val="009A454D"/>
    <w:rsid w:val="009B5E99"/>
    <w:rsid w:val="009B63D9"/>
    <w:rsid w:val="009C0DD1"/>
    <w:rsid w:val="009C4EC5"/>
    <w:rsid w:val="009E2EC4"/>
    <w:rsid w:val="009F1BF6"/>
    <w:rsid w:val="009F29F2"/>
    <w:rsid w:val="009F4882"/>
    <w:rsid w:val="00A017B2"/>
    <w:rsid w:val="00A023A9"/>
    <w:rsid w:val="00A03C20"/>
    <w:rsid w:val="00A04AB8"/>
    <w:rsid w:val="00A100B3"/>
    <w:rsid w:val="00A1738F"/>
    <w:rsid w:val="00A208DE"/>
    <w:rsid w:val="00A3298F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2356"/>
    <w:rsid w:val="00A83626"/>
    <w:rsid w:val="00A91056"/>
    <w:rsid w:val="00A93F59"/>
    <w:rsid w:val="00A94BCB"/>
    <w:rsid w:val="00A95386"/>
    <w:rsid w:val="00AA3B7C"/>
    <w:rsid w:val="00AA4F00"/>
    <w:rsid w:val="00AB0EFA"/>
    <w:rsid w:val="00AB2062"/>
    <w:rsid w:val="00AB7563"/>
    <w:rsid w:val="00AD0CCE"/>
    <w:rsid w:val="00AE292A"/>
    <w:rsid w:val="00AE5E66"/>
    <w:rsid w:val="00AE5F48"/>
    <w:rsid w:val="00AE7043"/>
    <w:rsid w:val="00AF0234"/>
    <w:rsid w:val="00B00F5D"/>
    <w:rsid w:val="00B1096A"/>
    <w:rsid w:val="00B154A1"/>
    <w:rsid w:val="00B304C0"/>
    <w:rsid w:val="00B411B4"/>
    <w:rsid w:val="00B5090E"/>
    <w:rsid w:val="00B57A47"/>
    <w:rsid w:val="00B657CA"/>
    <w:rsid w:val="00B74182"/>
    <w:rsid w:val="00B74D5B"/>
    <w:rsid w:val="00B76485"/>
    <w:rsid w:val="00B873E7"/>
    <w:rsid w:val="00B94D82"/>
    <w:rsid w:val="00BA08BB"/>
    <w:rsid w:val="00BA22DC"/>
    <w:rsid w:val="00BC0A94"/>
    <w:rsid w:val="00BC5B4C"/>
    <w:rsid w:val="00BD0D31"/>
    <w:rsid w:val="00BE16AE"/>
    <w:rsid w:val="00BE4122"/>
    <w:rsid w:val="00BE4EE1"/>
    <w:rsid w:val="00BE6EE7"/>
    <w:rsid w:val="00BF21B5"/>
    <w:rsid w:val="00BF302A"/>
    <w:rsid w:val="00C02F04"/>
    <w:rsid w:val="00C04168"/>
    <w:rsid w:val="00C127ED"/>
    <w:rsid w:val="00C16C97"/>
    <w:rsid w:val="00C23B2A"/>
    <w:rsid w:val="00C252F3"/>
    <w:rsid w:val="00C300C6"/>
    <w:rsid w:val="00C31142"/>
    <w:rsid w:val="00C332A1"/>
    <w:rsid w:val="00C33E51"/>
    <w:rsid w:val="00C35C21"/>
    <w:rsid w:val="00C46608"/>
    <w:rsid w:val="00C51FD0"/>
    <w:rsid w:val="00C55CFE"/>
    <w:rsid w:val="00C60758"/>
    <w:rsid w:val="00C61F88"/>
    <w:rsid w:val="00C634BC"/>
    <w:rsid w:val="00C962FC"/>
    <w:rsid w:val="00CB619C"/>
    <w:rsid w:val="00CD023E"/>
    <w:rsid w:val="00CD7619"/>
    <w:rsid w:val="00D171A1"/>
    <w:rsid w:val="00D40F88"/>
    <w:rsid w:val="00D5018D"/>
    <w:rsid w:val="00D54929"/>
    <w:rsid w:val="00D56650"/>
    <w:rsid w:val="00D602CF"/>
    <w:rsid w:val="00D70407"/>
    <w:rsid w:val="00D750DF"/>
    <w:rsid w:val="00D7546A"/>
    <w:rsid w:val="00D850FF"/>
    <w:rsid w:val="00D86637"/>
    <w:rsid w:val="00D901DF"/>
    <w:rsid w:val="00D94FFF"/>
    <w:rsid w:val="00DA15C9"/>
    <w:rsid w:val="00DA5911"/>
    <w:rsid w:val="00DA7471"/>
    <w:rsid w:val="00DB13A5"/>
    <w:rsid w:val="00DB3857"/>
    <w:rsid w:val="00DC3D40"/>
    <w:rsid w:val="00DC7BE0"/>
    <w:rsid w:val="00DD1745"/>
    <w:rsid w:val="00DD5A19"/>
    <w:rsid w:val="00DD5A7D"/>
    <w:rsid w:val="00DE644B"/>
    <w:rsid w:val="00DF35C2"/>
    <w:rsid w:val="00E0166C"/>
    <w:rsid w:val="00E15ACE"/>
    <w:rsid w:val="00E169D1"/>
    <w:rsid w:val="00E25CB8"/>
    <w:rsid w:val="00E30DA8"/>
    <w:rsid w:val="00E331FD"/>
    <w:rsid w:val="00E36752"/>
    <w:rsid w:val="00E43605"/>
    <w:rsid w:val="00E52021"/>
    <w:rsid w:val="00E56D6E"/>
    <w:rsid w:val="00E57461"/>
    <w:rsid w:val="00E60354"/>
    <w:rsid w:val="00E67086"/>
    <w:rsid w:val="00E71588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60BE"/>
    <w:rsid w:val="00ED5886"/>
    <w:rsid w:val="00ED7CB9"/>
    <w:rsid w:val="00F12901"/>
    <w:rsid w:val="00F24AF5"/>
    <w:rsid w:val="00F26C98"/>
    <w:rsid w:val="00F3103E"/>
    <w:rsid w:val="00F4399F"/>
    <w:rsid w:val="00F45E2A"/>
    <w:rsid w:val="00F5122D"/>
    <w:rsid w:val="00F54EA1"/>
    <w:rsid w:val="00F750D4"/>
    <w:rsid w:val="00F75B2A"/>
    <w:rsid w:val="00F80886"/>
    <w:rsid w:val="00F863E7"/>
    <w:rsid w:val="00F90AD1"/>
    <w:rsid w:val="00F93535"/>
    <w:rsid w:val="00F95D55"/>
    <w:rsid w:val="00F97AFF"/>
    <w:rsid w:val="00FA1021"/>
    <w:rsid w:val="00FA66E5"/>
    <w:rsid w:val="00FB6674"/>
    <w:rsid w:val="00FC19AA"/>
    <w:rsid w:val="00FC35D8"/>
    <w:rsid w:val="00FC36B7"/>
    <w:rsid w:val="00FC644A"/>
    <w:rsid w:val="00FD7238"/>
    <w:rsid w:val="00FE1B23"/>
    <w:rsid w:val="00FE5BF2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character" w:customStyle="1" w:styleId="alt-edited">
    <w:name w:val="alt-edited"/>
    <w:basedOn w:val="a0"/>
    <w:rsid w:val="00890187"/>
  </w:style>
  <w:style w:type="character" w:customStyle="1" w:styleId="shorttext">
    <w:name w:val="short_text"/>
    <w:basedOn w:val="a0"/>
    <w:rsid w:val="00890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character" w:customStyle="1" w:styleId="alt-edited">
    <w:name w:val="alt-edited"/>
    <w:basedOn w:val="a0"/>
    <w:rsid w:val="00890187"/>
  </w:style>
  <w:style w:type="character" w:customStyle="1" w:styleId="shorttext">
    <w:name w:val="short_text"/>
    <w:basedOn w:val="a0"/>
    <w:rsid w:val="00890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941F4-4BE6-4638-9D84-20C3988E9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13</Pages>
  <Words>2817</Words>
  <Characters>16059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12</cp:revision>
  <cp:lastPrinted>2017-07-13T10:40:00Z</cp:lastPrinted>
  <dcterms:created xsi:type="dcterms:W3CDTF">2018-11-16T09:27:00Z</dcterms:created>
  <dcterms:modified xsi:type="dcterms:W3CDTF">2019-12-09T13:16:00Z</dcterms:modified>
</cp:coreProperties>
</file>