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3D8" w:rsidRPr="00D63214" w:rsidRDefault="00CC33D8" w:rsidP="00CC33D8">
      <w:pPr>
        <w:tabs>
          <w:tab w:val="left" w:pos="840"/>
        </w:tabs>
        <w:rPr>
          <w:b/>
          <w:smallCaps/>
        </w:rPr>
      </w:pPr>
    </w:p>
    <w:p w:rsidR="00822603" w:rsidRDefault="00822603" w:rsidP="00822603">
      <w:pPr>
        <w:jc w:val="center"/>
        <w:rPr>
          <w:b/>
          <w:sz w:val="32"/>
          <w:szCs w:val="32"/>
        </w:rPr>
      </w:pPr>
    </w:p>
    <w:p w:rsidR="00822603" w:rsidRDefault="00822603" w:rsidP="00822603">
      <w:pPr>
        <w:jc w:val="center"/>
        <w:rPr>
          <w:b/>
          <w:sz w:val="32"/>
          <w:szCs w:val="32"/>
        </w:rPr>
      </w:pPr>
    </w:p>
    <w:p w:rsidR="00822603" w:rsidRDefault="00822603" w:rsidP="00822603">
      <w:pPr>
        <w:jc w:val="center"/>
        <w:rPr>
          <w:b/>
          <w:sz w:val="32"/>
          <w:szCs w:val="32"/>
        </w:rPr>
      </w:pPr>
    </w:p>
    <w:p w:rsidR="00822603" w:rsidRDefault="00822603" w:rsidP="00822603">
      <w:pPr>
        <w:jc w:val="center"/>
        <w:rPr>
          <w:b/>
          <w:sz w:val="32"/>
          <w:szCs w:val="32"/>
        </w:rPr>
      </w:pPr>
    </w:p>
    <w:p w:rsidR="00822603" w:rsidRDefault="00822603" w:rsidP="00822603">
      <w:pPr>
        <w:jc w:val="center"/>
        <w:rPr>
          <w:b/>
          <w:sz w:val="32"/>
          <w:szCs w:val="32"/>
        </w:rPr>
      </w:pPr>
    </w:p>
    <w:p w:rsidR="00822603" w:rsidRDefault="00822603" w:rsidP="00822603">
      <w:pPr>
        <w:jc w:val="center"/>
        <w:rPr>
          <w:b/>
          <w:sz w:val="32"/>
          <w:szCs w:val="32"/>
        </w:rPr>
      </w:pPr>
    </w:p>
    <w:p w:rsidR="00822603" w:rsidRDefault="00822603" w:rsidP="00822603">
      <w:pPr>
        <w:jc w:val="center"/>
        <w:rPr>
          <w:b/>
          <w:sz w:val="32"/>
          <w:szCs w:val="32"/>
        </w:rPr>
      </w:pPr>
    </w:p>
    <w:p w:rsidR="00822603" w:rsidRDefault="00822603" w:rsidP="00822603">
      <w:pPr>
        <w:jc w:val="center"/>
        <w:rPr>
          <w:b/>
          <w:sz w:val="32"/>
          <w:szCs w:val="32"/>
        </w:rPr>
      </w:pPr>
    </w:p>
    <w:p w:rsidR="00822603" w:rsidRDefault="00822603" w:rsidP="00822603">
      <w:pPr>
        <w:jc w:val="center"/>
        <w:rPr>
          <w:b/>
          <w:sz w:val="32"/>
          <w:szCs w:val="32"/>
        </w:rPr>
      </w:pPr>
    </w:p>
    <w:p w:rsidR="00822603" w:rsidRDefault="00822603" w:rsidP="00822603">
      <w:pPr>
        <w:jc w:val="center"/>
        <w:rPr>
          <w:b/>
          <w:sz w:val="32"/>
          <w:szCs w:val="32"/>
        </w:rPr>
      </w:pPr>
    </w:p>
    <w:p w:rsidR="00822603" w:rsidRDefault="00822603" w:rsidP="00822603">
      <w:pPr>
        <w:jc w:val="center"/>
        <w:rPr>
          <w:b/>
          <w:sz w:val="32"/>
          <w:szCs w:val="32"/>
        </w:rPr>
      </w:pPr>
    </w:p>
    <w:p w:rsidR="00822603" w:rsidRPr="00E94BF6" w:rsidRDefault="00822603" w:rsidP="00822603">
      <w:pPr>
        <w:jc w:val="center"/>
        <w:rPr>
          <w:b/>
          <w:sz w:val="32"/>
          <w:szCs w:val="32"/>
        </w:rPr>
      </w:pPr>
      <w:r w:rsidRPr="00E94BF6">
        <w:rPr>
          <w:b/>
          <w:sz w:val="32"/>
          <w:szCs w:val="32"/>
        </w:rPr>
        <w:t xml:space="preserve">ТЕХНИЧЕСКИ СПЕЦИФИКАЦИИ </w:t>
      </w:r>
    </w:p>
    <w:p w:rsidR="00822603" w:rsidRPr="00D63214" w:rsidRDefault="00822603" w:rsidP="00822603">
      <w:pPr>
        <w:jc w:val="center"/>
      </w:pPr>
    </w:p>
    <w:p w:rsidR="00822603" w:rsidRPr="00D63214" w:rsidRDefault="00822603" w:rsidP="00822603">
      <w:pPr>
        <w:jc w:val="center"/>
      </w:pPr>
      <w:r w:rsidRPr="00D63214">
        <w:t xml:space="preserve">за изпълнение обществена поръчка с предмет: </w:t>
      </w:r>
    </w:p>
    <w:p w:rsidR="00822603" w:rsidRPr="00D63214" w:rsidRDefault="00822603" w:rsidP="00822603">
      <w:pPr>
        <w:jc w:val="center"/>
      </w:pPr>
    </w:p>
    <w:p w:rsidR="00822603" w:rsidRPr="003C53EA" w:rsidRDefault="00822603" w:rsidP="00822603">
      <w:pPr>
        <w:jc w:val="both"/>
      </w:pPr>
      <w:bookmarkStart w:id="0" w:name="_Hlk505096930"/>
      <w:r w:rsidRPr="003C53EA">
        <w:t>„</w:t>
      </w:r>
      <w:bookmarkEnd w:id="0"/>
      <w:r w:rsidRPr="003C53EA">
        <w:t xml:space="preserve">Доставка на оборудване и обзавеждане в изпълнение на проект „Заедно можем повече“ № </w:t>
      </w:r>
      <w:r w:rsidRPr="003C53EA">
        <w:rPr>
          <w:lang w:val="en-US"/>
        </w:rPr>
        <w:t>BG05M</w:t>
      </w:r>
      <w:r w:rsidRPr="003C53EA">
        <w:t>9</w:t>
      </w:r>
      <w:r w:rsidRPr="003C53EA">
        <w:rPr>
          <w:lang w:val="en-US"/>
        </w:rPr>
        <w:t>OP001-</w:t>
      </w:r>
      <w:r w:rsidR="00D00D4B">
        <w:t>2.018</w:t>
      </w:r>
      <w:r w:rsidRPr="003C53EA">
        <w:t>-0041</w:t>
      </w:r>
      <w:r w:rsidR="00761CDF">
        <w:rPr>
          <w:lang w:val="en-US"/>
        </w:rPr>
        <w:t>-</w:t>
      </w:r>
      <w:r w:rsidRPr="003C53EA">
        <w:t>2014</w:t>
      </w:r>
      <w:r w:rsidRPr="003C53EA">
        <w:rPr>
          <w:lang w:val="en-US"/>
        </w:rPr>
        <w:t>BG05M2OP001-C01</w:t>
      </w:r>
      <w:r w:rsidRPr="003C53EA">
        <w:t xml:space="preserve"> финансиран от Оперативна програма „Наука и образование за интелигентен растеж“, съфинансиран от Европейския съюз чрез Европейските структурни и инвестиционни фондове.</w:t>
      </w:r>
    </w:p>
    <w:p w:rsidR="00CC33D8" w:rsidRDefault="00CC33D8" w:rsidP="00CC33D8">
      <w:pPr>
        <w:jc w:val="center"/>
        <w:rPr>
          <w:sz w:val="36"/>
          <w:szCs w:val="36"/>
        </w:rPr>
      </w:pPr>
    </w:p>
    <w:p w:rsidR="00CC33D8" w:rsidRPr="000906DC" w:rsidRDefault="00CC33D8" w:rsidP="000906DC">
      <w:pPr>
        <w:jc w:val="both"/>
      </w:pPr>
      <w:r w:rsidRPr="000906DC">
        <w:t xml:space="preserve">Обособена позиция № 2: Доставка и монтаж на мебелно обзавеждане и оборудване по технически спецификации </w:t>
      </w:r>
    </w:p>
    <w:p w:rsidR="00CC33D8" w:rsidRDefault="00CC33D8" w:rsidP="00CC33D8">
      <w:pPr>
        <w:rPr>
          <w:b/>
          <w:smallCaps/>
          <w:sz w:val="32"/>
          <w:szCs w:val="32"/>
        </w:rPr>
      </w:pPr>
    </w:p>
    <w:p w:rsidR="00CC33D8" w:rsidRPr="00D63214" w:rsidRDefault="00CC33D8" w:rsidP="00CC33D8">
      <w:pPr>
        <w:jc w:val="center"/>
        <w:rPr>
          <w:b/>
          <w:smallCaps/>
        </w:rPr>
      </w:pPr>
    </w:p>
    <w:p w:rsidR="00CC33D8" w:rsidRPr="00D63214" w:rsidRDefault="00CC33D8" w:rsidP="00CC33D8">
      <w:pPr>
        <w:jc w:val="center"/>
        <w:rPr>
          <w:b/>
          <w:smallCaps/>
        </w:rPr>
      </w:pPr>
    </w:p>
    <w:p w:rsidR="00CC33D8" w:rsidRPr="00D63214" w:rsidRDefault="00CC33D8" w:rsidP="00CC33D8">
      <w:pPr>
        <w:jc w:val="center"/>
        <w:rPr>
          <w:b/>
          <w:smallCaps/>
        </w:rPr>
      </w:pPr>
    </w:p>
    <w:p w:rsidR="00CC33D8" w:rsidRPr="00D63214" w:rsidRDefault="00CC33D8" w:rsidP="00CC33D8">
      <w:pPr>
        <w:jc w:val="center"/>
        <w:rPr>
          <w:b/>
          <w:smallCaps/>
        </w:rPr>
      </w:pPr>
    </w:p>
    <w:p w:rsidR="00CC33D8" w:rsidRPr="00D63214" w:rsidRDefault="00CC33D8" w:rsidP="00CC33D8">
      <w:pPr>
        <w:jc w:val="center"/>
        <w:rPr>
          <w:b/>
          <w:smallCaps/>
        </w:rPr>
      </w:pPr>
    </w:p>
    <w:p w:rsidR="00CC33D8" w:rsidRPr="00D63214" w:rsidRDefault="00CC33D8" w:rsidP="00CC33D8">
      <w:pPr>
        <w:jc w:val="center"/>
        <w:rPr>
          <w:b/>
          <w:smallCaps/>
        </w:rPr>
      </w:pPr>
    </w:p>
    <w:p w:rsidR="00CC33D8" w:rsidRDefault="00CC33D8" w:rsidP="00822603">
      <w:pPr>
        <w:ind w:right="-567"/>
        <w:jc w:val="both"/>
        <w:rPr>
          <w:sz w:val="28"/>
          <w:szCs w:val="28"/>
        </w:rPr>
      </w:pPr>
      <w:bookmarkStart w:id="1" w:name="_Toc482357591"/>
      <w:bookmarkStart w:id="2" w:name="_Toc3533286"/>
    </w:p>
    <w:p w:rsidR="00822603" w:rsidRDefault="00822603" w:rsidP="00822603">
      <w:pPr>
        <w:ind w:right="-567"/>
        <w:jc w:val="both"/>
        <w:rPr>
          <w:sz w:val="28"/>
          <w:szCs w:val="28"/>
        </w:rPr>
      </w:pPr>
    </w:p>
    <w:p w:rsidR="00822603" w:rsidRDefault="00822603" w:rsidP="00822603">
      <w:pPr>
        <w:ind w:right="-567"/>
        <w:jc w:val="both"/>
        <w:rPr>
          <w:sz w:val="28"/>
          <w:szCs w:val="28"/>
        </w:rPr>
      </w:pPr>
    </w:p>
    <w:p w:rsidR="00822603" w:rsidRDefault="00822603" w:rsidP="00822603">
      <w:pPr>
        <w:ind w:right="-567"/>
        <w:jc w:val="both"/>
        <w:rPr>
          <w:sz w:val="28"/>
          <w:szCs w:val="28"/>
        </w:rPr>
      </w:pPr>
    </w:p>
    <w:p w:rsidR="000906DC" w:rsidRDefault="000906DC" w:rsidP="00822603">
      <w:pPr>
        <w:ind w:right="-567"/>
        <w:jc w:val="both"/>
        <w:rPr>
          <w:sz w:val="28"/>
          <w:szCs w:val="28"/>
        </w:rPr>
      </w:pPr>
    </w:p>
    <w:p w:rsidR="00822603" w:rsidRDefault="00822603" w:rsidP="00822603">
      <w:pPr>
        <w:ind w:right="-567"/>
        <w:jc w:val="both"/>
        <w:rPr>
          <w:sz w:val="28"/>
          <w:szCs w:val="28"/>
        </w:rPr>
      </w:pPr>
    </w:p>
    <w:p w:rsidR="00822603" w:rsidRDefault="00822603" w:rsidP="00822603">
      <w:pPr>
        <w:ind w:right="-567"/>
        <w:jc w:val="both"/>
        <w:rPr>
          <w:sz w:val="28"/>
          <w:szCs w:val="28"/>
        </w:rPr>
      </w:pPr>
    </w:p>
    <w:p w:rsidR="00822603" w:rsidRPr="00822603" w:rsidRDefault="00822603" w:rsidP="00822603">
      <w:pPr>
        <w:ind w:right="-567"/>
        <w:jc w:val="both"/>
        <w:rPr>
          <w:sz w:val="28"/>
          <w:szCs w:val="28"/>
          <w:lang w:val="en-US"/>
        </w:rPr>
      </w:pPr>
    </w:p>
    <w:p w:rsidR="00CC33D8" w:rsidRPr="000906DC" w:rsidRDefault="00CC33D8" w:rsidP="000906DC">
      <w:pPr>
        <w:pStyle w:val="2"/>
        <w:numPr>
          <w:ilvl w:val="0"/>
          <w:numId w:val="7"/>
        </w:numPr>
        <w:spacing w:before="120" w:after="120" w:line="276" w:lineRule="auto"/>
        <w:ind w:left="426" w:firstLine="49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906DC">
        <w:rPr>
          <w:rFonts w:ascii="Times New Roman" w:hAnsi="Times New Roman" w:cs="Times New Roman"/>
          <w:color w:val="auto"/>
          <w:sz w:val="24"/>
          <w:szCs w:val="24"/>
        </w:rPr>
        <w:lastRenderedPageBreak/>
        <w:t>Описание на предмета на поръчката</w:t>
      </w:r>
      <w:bookmarkEnd w:id="1"/>
      <w:bookmarkEnd w:id="2"/>
    </w:p>
    <w:p w:rsidR="000906DC" w:rsidRPr="000906DC" w:rsidRDefault="00CC33D8" w:rsidP="000906DC">
      <w:pPr>
        <w:ind w:left="426" w:firstLine="492"/>
        <w:jc w:val="both"/>
      </w:pPr>
      <w:r w:rsidRPr="00D63214">
        <w:t>Обществената поръчка е с предмет</w:t>
      </w:r>
      <w:r w:rsidR="000906DC">
        <w:t>:</w:t>
      </w:r>
      <w:r w:rsidRPr="00D63214">
        <w:t xml:space="preserve"> </w:t>
      </w:r>
      <w:r w:rsidR="000906DC" w:rsidRPr="000906DC">
        <w:t xml:space="preserve">„Доставка на оборудване и обзавеждане в изпълнение на проект „Заедно можем повече“ № </w:t>
      </w:r>
      <w:r w:rsidR="000906DC" w:rsidRPr="000906DC">
        <w:rPr>
          <w:lang w:val="en-US"/>
        </w:rPr>
        <w:t>BG05M</w:t>
      </w:r>
      <w:r w:rsidR="000906DC" w:rsidRPr="000906DC">
        <w:t>9</w:t>
      </w:r>
      <w:r w:rsidR="000906DC" w:rsidRPr="000906DC">
        <w:rPr>
          <w:lang w:val="en-US"/>
        </w:rPr>
        <w:t>OP001-</w:t>
      </w:r>
      <w:r w:rsidR="000906DC" w:rsidRPr="000906DC">
        <w:t>2.018 -0041</w:t>
      </w:r>
      <w:r w:rsidR="00761CDF">
        <w:rPr>
          <w:lang w:val="en-US"/>
        </w:rPr>
        <w:t>-</w:t>
      </w:r>
      <w:r w:rsidR="000906DC" w:rsidRPr="000906DC">
        <w:t>2014</w:t>
      </w:r>
      <w:r w:rsidR="000906DC" w:rsidRPr="000906DC">
        <w:rPr>
          <w:lang w:val="en-US"/>
        </w:rPr>
        <w:t>BG05M2OP001-C01</w:t>
      </w:r>
      <w:r w:rsidR="000906DC" w:rsidRPr="000906DC">
        <w:t xml:space="preserve"> финансиран от Оперативна програма „Наука и образование за интелигентен растеж“, съфинансиран от Европейския съюз чрез Европейските структурни и инвестиционни фондове обособена на позиции.</w:t>
      </w:r>
    </w:p>
    <w:p w:rsidR="000906DC" w:rsidRDefault="00CC33D8" w:rsidP="000906DC">
      <w:pPr>
        <w:ind w:left="426" w:firstLine="492"/>
        <w:jc w:val="both"/>
      </w:pPr>
      <w:r w:rsidRPr="00D63214">
        <w:t xml:space="preserve">Настоящите Технически спецификации съдържат описанието на оборудването и изискванията на Възложителя към изпълнението на договора за обществена поръчка по </w:t>
      </w:r>
      <w:r w:rsidRPr="00D63214">
        <w:rPr>
          <w:b/>
        </w:rPr>
        <w:t xml:space="preserve">Обособена позиция № 2: </w:t>
      </w:r>
      <w:r w:rsidR="00632E65" w:rsidRPr="00632E65">
        <w:t>Доставка и монтаж на мебелно обзавеждане и оборудване</w:t>
      </w:r>
      <w:bookmarkStart w:id="3" w:name="_GoBack"/>
      <w:bookmarkEnd w:id="3"/>
      <w:r>
        <w:t xml:space="preserve"> </w:t>
      </w:r>
      <w:r w:rsidRPr="00D63214">
        <w:t>по технически спецификации</w:t>
      </w:r>
      <w:bookmarkStart w:id="4" w:name="_Toc3533287"/>
      <w:r w:rsidRPr="00D63214">
        <w:t xml:space="preserve">. </w:t>
      </w:r>
    </w:p>
    <w:p w:rsidR="000906DC" w:rsidRDefault="000906DC" w:rsidP="000906DC">
      <w:pPr>
        <w:ind w:left="426" w:firstLine="492"/>
        <w:jc w:val="both"/>
      </w:pPr>
    </w:p>
    <w:p w:rsidR="00CC33D8" w:rsidRDefault="00CC33D8" w:rsidP="000906DC">
      <w:pPr>
        <w:ind w:left="426" w:firstLine="492"/>
        <w:jc w:val="both"/>
      </w:pPr>
      <w:r w:rsidRPr="00D63214">
        <w:t>Описание на оборудването</w:t>
      </w:r>
      <w:r w:rsidRPr="00D63214">
        <w:rPr>
          <w:lang w:val="en-US"/>
        </w:rPr>
        <w:t xml:space="preserve"> </w:t>
      </w:r>
      <w:r w:rsidRPr="00D63214">
        <w:t>предмет на доставка</w:t>
      </w:r>
      <w:bookmarkEnd w:id="4"/>
      <w:r w:rsidR="000906DC">
        <w:t>:</w:t>
      </w:r>
    </w:p>
    <w:p w:rsidR="000906DC" w:rsidRPr="00D63214" w:rsidRDefault="000906DC" w:rsidP="000906DC">
      <w:pPr>
        <w:ind w:left="426" w:firstLine="492"/>
        <w:jc w:val="both"/>
      </w:pPr>
    </w:p>
    <w:tbl>
      <w:tblPr>
        <w:tblW w:w="104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2321"/>
        <w:gridCol w:w="4030"/>
        <w:gridCol w:w="1568"/>
        <w:gridCol w:w="1849"/>
      </w:tblGrid>
      <w:tr w:rsidR="00CC33D8" w:rsidRPr="00D63214" w:rsidTr="000906DC">
        <w:trPr>
          <w:tblHeader/>
        </w:trPr>
        <w:tc>
          <w:tcPr>
            <w:tcW w:w="637" w:type="dxa"/>
            <w:shd w:val="clear" w:color="auto" w:fill="1F497D"/>
          </w:tcPr>
          <w:p w:rsidR="00CC33D8" w:rsidRPr="00D63214" w:rsidRDefault="00CC33D8" w:rsidP="000906DC">
            <w:pPr>
              <w:ind w:left="-28" w:right="-199" w:hanging="42"/>
              <w:jc w:val="center"/>
              <w:rPr>
                <w:b/>
                <w:color w:val="FFFFFF"/>
              </w:rPr>
            </w:pPr>
            <w:r w:rsidRPr="00D63214">
              <w:rPr>
                <w:b/>
                <w:color w:val="FFFFFF"/>
              </w:rPr>
              <w:t>№</w:t>
            </w:r>
          </w:p>
        </w:tc>
        <w:tc>
          <w:tcPr>
            <w:tcW w:w="2321" w:type="dxa"/>
            <w:shd w:val="clear" w:color="auto" w:fill="1F497D"/>
            <w:vAlign w:val="center"/>
          </w:tcPr>
          <w:p w:rsidR="00CC33D8" w:rsidRPr="00D63214" w:rsidRDefault="00CC33D8" w:rsidP="000906DC">
            <w:pPr>
              <w:ind w:left="-85"/>
              <w:jc w:val="center"/>
              <w:rPr>
                <w:b/>
                <w:color w:val="FFFFFF"/>
              </w:rPr>
            </w:pPr>
            <w:r w:rsidRPr="00D63214">
              <w:rPr>
                <w:b/>
                <w:color w:val="FFFFFF"/>
              </w:rPr>
              <w:t>Артикул</w:t>
            </w:r>
          </w:p>
        </w:tc>
        <w:tc>
          <w:tcPr>
            <w:tcW w:w="4030" w:type="dxa"/>
            <w:shd w:val="clear" w:color="auto" w:fill="1F497D"/>
            <w:vAlign w:val="center"/>
          </w:tcPr>
          <w:p w:rsidR="00CC33D8" w:rsidRPr="00D63214" w:rsidRDefault="00CC33D8" w:rsidP="000906DC">
            <w:pPr>
              <w:jc w:val="center"/>
              <w:rPr>
                <w:b/>
                <w:color w:val="FFFFFF"/>
              </w:rPr>
            </w:pPr>
            <w:r w:rsidRPr="00D63214">
              <w:rPr>
                <w:b/>
                <w:color w:val="FFFFFF"/>
              </w:rPr>
              <w:t>Характеристики</w:t>
            </w:r>
          </w:p>
        </w:tc>
        <w:tc>
          <w:tcPr>
            <w:tcW w:w="1568" w:type="dxa"/>
            <w:shd w:val="clear" w:color="auto" w:fill="1F497D"/>
          </w:tcPr>
          <w:p w:rsidR="00CC33D8" w:rsidRPr="00D63214" w:rsidRDefault="00CC33D8" w:rsidP="000906DC">
            <w:pPr>
              <w:ind w:left="67" w:hanging="67"/>
              <w:jc w:val="center"/>
              <w:rPr>
                <w:b/>
                <w:color w:val="FFFFFF"/>
                <w:lang w:val="en-US"/>
              </w:rPr>
            </w:pPr>
            <w:r w:rsidRPr="00D63214">
              <w:rPr>
                <w:b/>
                <w:color w:val="FFFFFF"/>
              </w:rPr>
              <w:t>Единична цена – прогнозна стойност</w:t>
            </w:r>
            <w:r w:rsidRPr="00D63214">
              <w:rPr>
                <w:b/>
                <w:color w:val="FFFFFF"/>
                <w:lang w:val="en-US"/>
              </w:rPr>
              <w:t xml:space="preserve"> (</w:t>
            </w:r>
            <w:r w:rsidRPr="00D63214">
              <w:rPr>
                <w:b/>
                <w:color w:val="FFFFFF"/>
              </w:rPr>
              <w:t>в лв. без ДДС</w:t>
            </w:r>
            <w:r w:rsidRPr="00D63214">
              <w:rPr>
                <w:b/>
                <w:color w:val="FFFFFF"/>
                <w:lang w:val="en-US"/>
              </w:rPr>
              <w:t>)</w:t>
            </w:r>
          </w:p>
        </w:tc>
        <w:tc>
          <w:tcPr>
            <w:tcW w:w="1849" w:type="dxa"/>
            <w:shd w:val="clear" w:color="auto" w:fill="1F497D"/>
            <w:noWrap/>
            <w:vAlign w:val="center"/>
          </w:tcPr>
          <w:p w:rsidR="00CC33D8" w:rsidRPr="00D63214" w:rsidRDefault="00CC33D8" w:rsidP="000906DC">
            <w:pPr>
              <w:ind w:left="21"/>
              <w:jc w:val="center"/>
              <w:rPr>
                <w:b/>
                <w:color w:val="FFFFFF"/>
              </w:rPr>
            </w:pPr>
            <w:r w:rsidRPr="00D63214">
              <w:rPr>
                <w:b/>
                <w:color w:val="FFFFFF"/>
              </w:rPr>
              <w:t>Количество</w:t>
            </w:r>
          </w:p>
        </w:tc>
      </w:tr>
      <w:tr w:rsidR="00CC33D8" w:rsidRPr="00D63214" w:rsidTr="000906DC">
        <w:tc>
          <w:tcPr>
            <w:tcW w:w="637" w:type="dxa"/>
            <w:vAlign w:val="center"/>
          </w:tcPr>
          <w:p w:rsidR="00CC33D8" w:rsidRPr="002E1AE8" w:rsidRDefault="00CC33D8" w:rsidP="000906DC">
            <w:pPr>
              <w:pStyle w:val="ab"/>
              <w:numPr>
                <w:ilvl w:val="0"/>
                <w:numId w:val="8"/>
              </w:numPr>
              <w:ind w:left="426" w:firstLine="492"/>
              <w:jc w:val="center"/>
            </w:pPr>
          </w:p>
        </w:tc>
        <w:tc>
          <w:tcPr>
            <w:tcW w:w="2321" w:type="dxa"/>
            <w:shd w:val="clear" w:color="auto" w:fill="auto"/>
            <w:noWrap/>
            <w:vAlign w:val="center"/>
          </w:tcPr>
          <w:p w:rsidR="00CC33D8" w:rsidRDefault="00CC33D8" w:rsidP="000906DC">
            <w:pPr>
              <w:ind w:left="-85"/>
              <w:jc w:val="center"/>
            </w:pPr>
          </w:p>
          <w:p w:rsidR="00CC33D8" w:rsidRDefault="00CC33D8" w:rsidP="000906DC">
            <w:pPr>
              <w:ind w:left="-85"/>
              <w:jc w:val="center"/>
            </w:pPr>
            <w:r>
              <w:t>Офис бюро</w:t>
            </w:r>
          </w:p>
          <w:p w:rsidR="00CC33D8" w:rsidRPr="005B163E" w:rsidRDefault="00CC33D8" w:rsidP="000906DC">
            <w:pPr>
              <w:ind w:left="-85"/>
              <w:jc w:val="center"/>
            </w:pPr>
          </w:p>
        </w:tc>
        <w:tc>
          <w:tcPr>
            <w:tcW w:w="4030" w:type="dxa"/>
            <w:shd w:val="clear" w:color="auto" w:fill="auto"/>
            <w:noWrap/>
            <w:vAlign w:val="center"/>
          </w:tcPr>
          <w:p w:rsidR="00CC33D8" w:rsidRPr="00E35A9D" w:rsidRDefault="00CC33D8" w:rsidP="000906DC">
            <w:r w:rsidRPr="00E35A9D">
              <w:t>Размери</w:t>
            </w:r>
            <w:r>
              <w:t>:</w:t>
            </w:r>
            <w:r w:rsidRPr="00E35A9D">
              <w:t xml:space="preserve"> </w:t>
            </w:r>
            <w:r>
              <w:t>160/70/74 см</w:t>
            </w:r>
            <w:r w:rsidRPr="00E35A9D">
              <w:t>.</w:t>
            </w:r>
          </w:p>
          <w:p w:rsidR="00CC33D8" w:rsidRDefault="00CC33D8" w:rsidP="000906DC">
            <w:r w:rsidRPr="00E35A9D">
              <w:t>Материал</w:t>
            </w:r>
            <w:r>
              <w:t>:</w:t>
            </w:r>
          </w:p>
          <w:p w:rsidR="00CC33D8" w:rsidRPr="00E35A9D" w:rsidRDefault="00CC33D8" w:rsidP="000906DC">
            <w:r>
              <w:t>-</w:t>
            </w:r>
            <w:r w:rsidRPr="00E35A9D">
              <w:t xml:space="preserve"> работен плот</w:t>
            </w:r>
            <w:r>
              <w:t xml:space="preserve"> и челен панел</w:t>
            </w:r>
            <w:r w:rsidRPr="00E35A9D">
              <w:t xml:space="preserve"> – ПДЧ, с дебелина 18 мм.,</w:t>
            </w:r>
          </w:p>
          <w:p w:rsidR="00CC33D8" w:rsidRPr="000906DC" w:rsidRDefault="00CC33D8" w:rsidP="000906DC">
            <w:pPr>
              <w:rPr>
                <w:color w:val="000000"/>
              </w:rPr>
            </w:pPr>
            <w:r>
              <w:t xml:space="preserve">- </w:t>
            </w:r>
            <w:r w:rsidRPr="00E35A9D">
              <w:t xml:space="preserve">крака - метален профил с размери </w:t>
            </w:r>
            <w:r>
              <w:t>60х20</w:t>
            </w:r>
            <w:r w:rsidRPr="00761A2D">
              <w:t>мм</w:t>
            </w:r>
            <w:r>
              <w:t xml:space="preserve"> и 30х30мм</w:t>
            </w:r>
            <w:r w:rsidRPr="00761A2D">
              <w:t>, боядисан с прахово покритие</w:t>
            </w:r>
            <w:r>
              <w:t>, регулеруеми крачета</w:t>
            </w:r>
            <w:r w:rsidR="000906DC">
              <w:rPr>
                <w:color w:val="000000"/>
              </w:rPr>
              <w:t>.</w:t>
            </w:r>
          </w:p>
        </w:tc>
        <w:tc>
          <w:tcPr>
            <w:tcW w:w="1568" w:type="dxa"/>
            <w:vAlign w:val="center"/>
          </w:tcPr>
          <w:p w:rsidR="00CC33D8" w:rsidRPr="00D63214" w:rsidRDefault="00CC33D8" w:rsidP="002B0DF8">
            <w:pPr>
              <w:ind w:left="67" w:hanging="67"/>
              <w:jc w:val="center"/>
            </w:pPr>
            <w:r>
              <w:t>291,6</w:t>
            </w:r>
            <w:r w:rsidR="002B0DF8">
              <w:rPr>
                <w:lang w:val="en-US"/>
              </w:rPr>
              <w:t>7</w:t>
            </w:r>
            <w:r>
              <w:t xml:space="preserve"> </w:t>
            </w:r>
            <w:r w:rsidRPr="00D63214">
              <w:t>лв.</w:t>
            </w:r>
          </w:p>
        </w:tc>
        <w:tc>
          <w:tcPr>
            <w:tcW w:w="1849" w:type="dxa"/>
            <w:shd w:val="clear" w:color="auto" w:fill="auto"/>
            <w:noWrap/>
            <w:vAlign w:val="center"/>
          </w:tcPr>
          <w:p w:rsidR="00CC33D8" w:rsidRPr="00D63214" w:rsidRDefault="00CC33D8" w:rsidP="000906DC">
            <w:pPr>
              <w:ind w:left="21"/>
              <w:jc w:val="center"/>
            </w:pPr>
            <w:r>
              <w:t>1</w:t>
            </w:r>
          </w:p>
        </w:tc>
      </w:tr>
      <w:tr w:rsidR="00CC33D8" w:rsidRPr="00D63214" w:rsidTr="000906DC">
        <w:tc>
          <w:tcPr>
            <w:tcW w:w="637" w:type="dxa"/>
            <w:vAlign w:val="center"/>
          </w:tcPr>
          <w:p w:rsidR="00CC33D8" w:rsidRPr="002E1AE8" w:rsidRDefault="00CC33D8" w:rsidP="000906DC">
            <w:pPr>
              <w:pStyle w:val="ab"/>
              <w:numPr>
                <w:ilvl w:val="0"/>
                <w:numId w:val="8"/>
              </w:numPr>
              <w:ind w:left="426" w:firstLine="492"/>
              <w:jc w:val="center"/>
            </w:pPr>
          </w:p>
        </w:tc>
        <w:tc>
          <w:tcPr>
            <w:tcW w:w="2321" w:type="dxa"/>
            <w:shd w:val="clear" w:color="auto" w:fill="auto"/>
            <w:noWrap/>
            <w:vAlign w:val="center"/>
          </w:tcPr>
          <w:p w:rsidR="00CC33D8" w:rsidRDefault="00CC33D8" w:rsidP="000906DC">
            <w:pPr>
              <w:ind w:left="-85"/>
              <w:jc w:val="center"/>
            </w:pPr>
          </w:p>
          <w:p w:rsidR="00CC33D8" w:rsidRPr="00D63214" w:rsidRDefault="00CC33D8" w:rsidP="000906DC">
            <w:pPr>
              <w:ind w:left="-85"/>
              <w:jc w:val="center"/>
              <w:rPr>
                <w:lang w:val="en-US"/>
              </w:rPr>
            </w:pPr>
            <w:r w:rsidRPr="00E35A9D">
              <w:t>Офис стол</w:t>
            </w:r>
          </w:p>
        </w:tc>
        <w:tc>
          <w:tcPr>
            <w:tcW w:w="4030" w:type="dxa"/>
            <w:shd w:val="clear" w:color="auto" w:fill="auto"/>
            <w:noWrap/>
            <w:vAlign w:val="center"/>
          </w:tcPr>
          <w:p w:rsidR="00CC33D8" w:rsidRPr="00D63214" w:rsidRDefault="00CC33D8" w:rsidP="000906DC">
            <w:proofErr w:type="gramStart"/>
            <w:r w:rsidRPr="00CC352F">
              <w:rPr>
                <w:color w:val="000000"/>
                <w:lang w:val="en-US" w:eastAsia="en-US"/>
              </w:rPr>
              <w:t>размери</w:t>
            </w:r>
            <w:proofErr w:type="gramEnd"/>
            <w:r w:rsidRPr="00CC352F">
              <w:rPr>
                <w:color w:val="000000"/>
                <w:lang w:val="en-US" w:eastAsia="en-US"/>
              </w:rPr>
              <w:t>: 590х590х1050-1180мм, комбиниран: еко кожа и мрежа, метална база, до 120кг</w:t>
            </w:r>
            <w:r>
              <w:rPr>
                <w:b/>
                <w:color w:val="000000"/>
                <w:lang w:val="en-US" w:eastAsia="en-US"/>
              </w:rPr>
              <w:t>.</w:t>
            </w:r>
          </w:p>
        </w:tc>
        <w:tc>
          <w:tcPr>
            <w:tcW w:w="1568" w:type="dxa"/>
            <w:vAlign w:val="center"/>
          </w:tcPr>
          <w:p w:rsidR="00CC33D8" w:rsidRPr="00D63214" w:rsidRDefault="00CC33D8" w:rsidP="000906DC">
            <w:pPr>
              <w:ind w:left="67" w:hanging="67"/>
              <w:jc w:val="center"/>
            </w:pPr>
            <w:r>
              <w:t xml:space="preserve">133,33 </w:t>
            </w:r>
            <w:r w:rsidRPr="00D63214">
              <w:t>лв.</w:t>
            </w:r>
          </w:p>
        </w:tc>
        <w:tc>
          <w:tcPr>
            <w:tcW w:w="1849" w:type="dxa"/>
            <w:shd w:val="clear" w:color="auto" w:fill="auto"/>
            <w:noWrap/>
            <w:vAlign w:val="center"/>
          </w:tcPr>
          <w:p w:rsidR="00CC33D8" w:rsidRPr="00D63214" w:rsidRDefault="00CC33D8" w:rsidP="000906DC">
            <w:pPr>
              <w:ind w:left="21"/>
              <w:jc w:val="center"/>
            </w:pPr>
            <w:r w:rsidRPr="00D63214">
              <w:t>1</w:t>
            </w:r>
          </w:p>
        </w:tc>
      </w:tr>
      <w:tr w:rsidR="00CC33D8" w:rsidRPr="00D63214" w:rsidTr="000906DC">
        <w:tc>
          <w:tcPr>
            <w:tcW w:w="637" w:type="dxa"/>
            <w:vAlign w:val="center"/>
          </w:tcPr>
          <w:p w:rsidR="00CC33D8" w:rsidRPr="002E1AE8" w:rsidRDefault="00CC33D8" w:rsidP="000906DC">
            <w:pPr>
              <w:pStyle w:val="ab"/>
              <w:numPr>
                <w:ilvl w:val="0"/>
                <w:numId w:val="8"/>
              </w:numPr>
              <w:ind w:left="426" w:firstLine="492"/>
              <w:jc w:val="center"/>
            </w:pPr>
          </w:p>
        </w:tc>
        <w:tc>
          <w:tcPr>
            <w:tcW w:w="2321" w:type="dxa"/>
            <w:shd w:val="clear" w:color="auto" w:fill="auto"/>
            <w:noWrap/>
            <w:vAlign w:val="center"/>
          </w:tcPr>
          <w:p w:rsidR="00CC33D8" w:rsidRPr="00D63214" w:rsidRDefault="00CC33D8" w:rsidP="000906DC">
            <w:pPr>
              <w:ind w:left="-85"/>
              <w:jc w:val="center"/>
            </w:pPr>
            <w:r w:rsidRPr="00CC352F">
              <w:t>Шкаф за папки</w:t>
            </w:r>
          </w:p>
        </w:tc>
        <w:tc>
          <w:tcPr>
            <w:tcW w:w="4030" w:type="dxa"/>
            <w:shd w:val="clear" w:color="auto" w:fill="auto"/>
            <w:noWrap/>
            <w:vAlign w:val="center"/>
          </w:tcPr>
          <w:p w:rsidR="005069C1" w:rsidRDefault="005069C1" w:rsidP="000906DC">
            <w:pPr>
              <w:rPr>
                <w:lang w:val="en-US"/>
              </w:rPr>
            </w:pPr>
            <w:r w:rsidRPr="005069C1">
              <w:t xml:space="preserve">Размери: 740/350/1640                                                   </w:t>
            </w:r>
          </w:p>
          <w:p w:rsidR="005069C1" w:rsidRPr="005069C1" w:rsidRDefault="005069C1" w:rsidP="005069C1">
            <w:pPr>
              <w:rPr>
                <w:color w:val="000000"/>
                <w:lang w:eastAsia="en-US"/>
              </w:rPr>
            </w:pPr>
            <w:r w:rsidRPr="005069C1">
              <w:rPr>
                <w:color w:val="000000"/>
                <w:lang w:eastAsia="en-US"/>
              </w:rPr>
              <w:t>Материал:</w:t>
            </w:r>
            <w:r w:rsidRPr="005069C1">
              <w:t xml:space="preserve"> </w:t>
            </w:r>
            <w:r w:rsidRPr="005069C1">
              <w:rPr>
                <w:lang w:val="en-US"/>
              </w:rPr>
              <w:t>ПДЧ</w:t>
            </w:r>
            <w:r w:rsidRPr="005069C1">
              <w:t xml:space="preserve"> </w:t>
            </w:r>
            <w:r w:rsidRPr="005069C1">
              <w:rPr>
                <w:color w:val="000000"/>
                <w:lang w:eastAsia="en-US"/>
              </w:rPr>
              <w:t>с дебелина 18 мм.,</w:t>
            </w:r>
          </w:p>
          <w:p w:rsidR="00CC33D8" w:rsidRPr="00194A4A" w:rsidRDefault="00CC33D8" w:rsidP="000906DC">
            <w:pPr>
              <w:rPr>
                <w:rFonts w:ascii="Calibri" w:hAnsi="Calibri"/>
                <w:color w:val="555555"/>
                <w:spacing w:val="-5"/>
                <w:sz w:val="15"/>
                <w:szCs w:val="15"/>
              </w:rPr>
            </w:pPr>
            <w:r w:rsidRPr="00CC352F">
              <w:rPr>
                <w:color w:val="000000"/>
                <w:lang w:val="en-US" w:eastAsia="en-US"/>
              </w:rPr>
              <w:t>регулеруеми крачета Н=150мм, дръжки, рафтоносачи, панти без плавно затваряне</w:t>
            </w:r>
          </w:p>
        </w:tc>
        <w:tc>
          <w:tcPr>
            <w:tcW w:w="1568" w:type="dxa"/>
            <w:vAlign w:val="center"/>
          </w:tcPr>
          <w:p w:rsidR="00CC33D8" w:rsidRDefault="00CC33D8" w:rsidP="000906DC">
            <w:pPr>
              <w:ind w:left="67" w:hanging="67"/>
              <w:jc w:val="center"/>
            </w:pPr>
            <w:r>
              <w:t>250,00лв.</w:t>
            </w:r>
          </w:p>
        </w:tc>
        <w:tc>
          <w:tcPr>
            <w:tcW w:w="1849" w:type="dxa"/>
            <w:shd w:val="clear" w:color="auto" w:fill="auto"/>
            <w:noWrap/>
            <w:vAlign w:val="center"/>
          </w:tcPr>
          <w:p w:rsidR="00CC33D8" w:rsidRPr="00D63214" w:rsidRDefault="00CC33D8" w:rsidP="000906DC">
            <w:pPr>
              <w:ind w:left="21"/>
              <w:jc w:val="center"/>
            </w:pPr>
            <w:r>
              <w:t>2</w:t>
            </w:r>
          </w:p>
        </w:tc>
      </w:tr>
    </w:tbl>
    <w:p w:rsidR="00CC33D8" w:rsidRDefault="00CC33D8" w:rsidP="000906DC">
      <w:pPr>
        <w:pStyle w:val="2"/>
        <w:ind w:left="426" w:firstLine="492"/>
        <w:rPr>
          <w:rFonts w:ascii="Times New Roman" w:hAnsi="Times New Roman"/>
          <w:i/>
          <w:iCs/>
          <w:color w:val="auto"/>
          <w:sz w:val="24"/>
          <w:szCs w:val="24"/>
          <w:lang w:val="en-US"/>
        </w:rPr>
      </w:pPr>
      <w:r w:rsidRPr="000906DC">
        <w:rPr>
          <w:rFonts w:ascii="Times New Roman" w:hAnsi="Times New Roman"/>
          <w:i/>
          <w:iCs/>
          <w:color w:val="auto"/>
          <w:sz w:val="24"/>
          <w:szCs w:val="24"/>
        </w:rPr>
        <w:t xml:space="preserve">* Размерите са габаритни следват реда: </w:t>
      </w:r>
      <w:r w:rsidR="002B0DF8">
        <w:rPr>
          <w:rFonts w:ascii="Times New Roman" w:hAnsi="Times New Roman"/>
          <w:i/>
          <w:iCs/>
          <w:color w:val="auto"/>
          <w:sz w:val="24"/>
          <w:szCs w:val="24"/>
        </w:rPr>
        <w:t>ширина/дълбочина/височина</w:t>
      </w:r>
      <w:r w:rsidRPr="000906DC">
        <w:rPr>
          <w:rFonts w:ascii="Times New Roman" w:hAnsi="Times New Roman"/>
          <w:i/>
          <w:iCs/>
          <w:color w:val="auto"/>
          <w:sz w:val="24"/>
          <w:szCs w:val="24"/>
        </w:rPr>
        <w:t>.</w:t>
      </w:r>
    </w:p>
    <w:p w:rsidR="00664A0A" w:rsidRPr="00664A0A" w:rsidRDefault="00664A0A" w:rsidP="00664A0A">
      <w:pPr>
        <w:rPr>
          <w:lang w:val="en-US"/>
        </w:rPr>
      </w:pPr>
    </w:p>
    <w:p w:rsidR="00CC33D8" w:rsidRPr="000906DC" w:rsidRDefault="00CC33D8" w:rsidP="000906DC">
      <w:pPr>
        <w:pStyle w:val="2"/>
        <w:numPr>
          <w:ilvl w:val="0"/>
          <w:numId w:val="7"/>
        </w:numPr>
        <w:spacing w:before="120" w:after="120" w:line="276" w:lineRule="auto"/>
        <w:ind w:left="426" w:firstLine="492"/>
        <w:jc w:val="both"/>
        <w:rPr>
          <w:rFonts w:ascii="Times New Roman" w:hAnsi="Times New Roman"/>
          <w:color w:val="auto"/>
          <w:sz w:val="24"/>
          <w:szCs w:val="24"/>
        </w:rPr>
      </w:pPr>
      <w:r w:rsidRPr="000906DC">
        <w:rPr>
          <w:rFonts w:ascii="Times New Roman" w:hAnsi="Times New Roman"/>
          <w:color w:val="auto"/>
          <w:sz w:val="24"/>
          <w:szCs w:val="24"/>
        </w:rPr>
        <w:t>Изисквания към изпълнението на договора</w:t>
      </w:r>
    </w:p>
    <w:p w:rsidR="00CC33D8" w:rsidRPr="0099030D" w:rsidRDefault="00CC33D8" w:rsidP="000906DC">
      <w:pPr>
        <w:ind w:left="426" w:firstLine="492"/>
        <w:jc w:val="both"/>
      </w:pPr>
      <w:r w:rsidRPr="0099030D">
        <w:t>Оборудването трябва да бъде фабрично ново и неизползвано, в подходяща опаковка, с етикетиране, което отговаря на приложимите изисквания по отношение на вноса и/или разпространението на продукти на българския пазар.</w:t>
      </w:r>
    </w:p>
    <w:p w:rsidR="00CC33D8" w:rsidRPr="0099030D" w:rsidRDefault="00CC33D8" w:rsidP="000906DC">
      <w:pPr>
        <w:ind w:left="426" w:firstLine="492"/>
        <w:jc w:val="both"/>
      </w:pPr>
      <w:r w:rsidRPr="0099030D">
        <w:t>Избраният изпълнител е отговорен за доставката на оборудването, съгласно Техническите спецификации на Възложителя.</w:t>
      </w:r>
    </w:p>
    <w:p w:rsidR="00CC33D8" w:rsidRPr="0099030D" w:rsidRDefault="00CC33D8" w:rsidP="000906DC">
      <w:pPr>
        <w:ind w:left="426" w:firstLine="492"/>
        <w:jc w:val="both"/>
      </w:pPr>
      <w:r w:rsidRPr="0099030D">
        <w:t>Оборудването се доставя на мястото, посочено и потвърдено от Възложителя.</w:t>
      </w:r>
    </w:p>
    <w:p w:rsidR="00CC33D8" w:rsidRPr="0099030D" w:rsidRDefault="00CC33D8" w:rsidP="000906DC">
      <w:pPr>
        <w:ind w:left="426" w:firstLine="492"/>
        <w:jc w:val="both"/>
      </w:pPr>
      <w:r w:rsidRPr="0099030D">
        <w:lastRenderedPageBreak/>
        <w:t>Изпълнителят е длъжен да уточни подробностите, касаещи транспортирането на оборудването и да уведоми Възложителя 10 (десет) дни предварително за точната дата и час.</w:t>
      </w:r>
    </w:p>
    <w:p w:rsidR="00CC33D8" w:rsidRPr="0099030D" w:rsidRDefault="00CC33D8" w:rsidP="000906DC">
      <w:pPr>
        <w:ind w:left="426" w:firstLine="492"/>
        <w:jc w:val="both"/>
      </w:pPr>
      <w:r w:rsidRPr="0099030D">
        <w:t>Задължение на Възложителя е да гарантира, че персоналът, необходим от негова страна е уведомен и ще присъства по време на доставката.</w:t>
      </w:r>
    </w:p>
    <w:p w:rsidR="00CC33D8" w:rsidRPr="0099030D" w:rsidRDefault="00CC33D8" w:rsidP="000906DC">
      <w:pPr>
        <w:ind w:left="426" w:firstLine="492"/>
        <w:jc w:val="both"/>
      </w:pPr>
      <w:r w:rsidRPr="0099030D">
        <w:t>Възложителят е длъжен да уведоми избрания изпълнител при промяна в местоположението на мястото за доставка не по-късно от 5 (пет) дни преди очакваната дата на доставката.</w:t>
      </w:r>
    </w:p>
    <w:p w:rsidR="00CC33D8" w:rsidRPr="0099030D" w:rsidRDefault="00CC33D8" w:rsidP="000906DC">
      <w:pPr>
        <w:ind w:left="426" w:firstLine="492"/>
        <w:jc w:val="both"/>
      </w:pPr>
      <w:r w:rsidRPr="0099030D">
        <w:t>Оборудването, което трябва да се достави, следва да бъде придружено от съответната документация, като например ръководства на потребителя, както и от оперативни ръководства или чертежи, които трябва да бъдат достатъчно подробни, така че Възложителя и неговите служители да могат да активират, поддържат, настройват или ремонтират оборудването, в зависимост от случая.</w:t>
      </w:r>
    </w:p>
    <w:p w:rsidR="00CC33D8" w:rsidRPr="0099030D" w:rsidRDefault="00CC33D8" w:rsidP="000906DC">
      <w:pPr>
        <w:ind w:left="426" w:firstLine="492"/>
        <w:jc w:val="both"/>
      </w:pPr>
      <w:r w:rsidRPr="0099030D">
        <w:t>Доставката на оборудването е ‘delivered duty paid’ („доставено, мито платено” - DDP, в съответствие с INCOTERMS 2010). Задължение на избрания изпълнител е да организира транспортирането до мястото на доставка.</w:t>
      </w:r>
    </w:p>
    <w:p w:rsidR="00CC33D8" w:rsidRPr="0099030D" w:rsidRDefault="00CC33D8" w:rsidP="000906DC">
      <w:pPr>
        <w:ind w:left="426" w:firstLine="492"/>
        <w:jc w:val="both"/>
      </w:pPr>
      <w:r w:rsidRPr="0099030D">
        <w:t xml:space="preserve">Разходите и рисковете, свързани с транспортирането на оборудването до мястото за доскавка са за сметка на избрания изпълнител. </w:t>
      </w:r>
    </w:p>
    <w:p w:rsidR="00CC33D8" w:rsidRPr="0099030D" w:rsidRDefault="00CC33D8" w:rsidP="000906DC">
      <w:pPr>
        <w:ind w:left="426" w:firstLine="492"/>
        <w:jc w:val="both"/>
      </w:pPr>
      <w:r w:rsidRPr="0099030D">
        <w:t>Избраният изпълнител има задължението да освободи стоките за износ и/или внос, както и да заплати акциз, както за износ така и за внос, и да извърши всички митнически формалности, ако е приложимо.</w:t>
      </w:r>
    </w:p>
    <w:p w:rsidR="00CC33D8" w:rsidRPr="000906DC" w:rsidRDefault="00CC33D8" w:rsidP="000906DC">
      <w:pPr>
        <w:pStyle w:val="2"/>
        <w:numPr>
          <w:ilvl w:val="0"/>
          <w:numId w:val="7"/>
        </w:numPr>
        <w:spacing w:before="120" w:after="120" w:line="276" w:lineRule="auto"/>
        <w:ind w:left="426" w:firstLine="492"/>
        <w:jc w:val="both"/>
        <w:rPr>
          <w:rFonts w:ascii="Times New Roman" w:hAnsi="Times New Roman"/>
          <w:color w:val="auto"/>
          <w:sz w:val="24"/>
          <w:szCs w:val="24"/>
        </w:rPr>
      </w:pPr>
      <w:bookmarkStart w:id="5" w:name="_Toc3533289"/>
      <w:r w:rsidRPr="000906DC">
        <w:rPr>
          <w:rFonts w:ascii="Times New Roman" w:hAnsi="Times New Roman"/>
          <w:color w:val="auto"/>
          <w:sz w:val="24"/>
          <w:szCs w:val="24"/>
        </w:rPr>
        <w:t>Гаранционен срок</w:t>
      </w:r>
      <w:bookmarkEnd w:id="5"/>
    </w:p>
    <w:p w:rsidR="00CC33D8" w:rsidRPr="00D63214" w:rsidRDefault="00CC33D8" w:rsidP="000906DC">
      <w:pPr>
        <w:ind w:left="426" w:firstLine="492"/>
      </w:pPr>
      <w:r w:rsidRPr="00D63214">
        <w:t>Гаранционния срок на доставеното оборудване е мин. 24 (двадесет и четири) месеца.</w:t>
      </w:r>
    </w:p>
    <w:p w:rsidR="000906DC" w:rsidRDefault="000906DC" w:rsidP="000906DC">
      <w:pPr>
        <w:tabs>
          <w:tab w:val="left" w:pos="1134"/>
          <w:tab w:val="left" w:pos="2977"/>
        </w:tabs>
        <w:autoSpaceDN w:val="0"/>
        <w:spacing w:after="474" w:line="276" w:lineRule="auto"/>
        <w:ind w:left="426" w:right="284" w:firstLine="492"/>
        <w:contextualSpacing/>
        <w:jc w:val="both"/>
        <w:rPr>
          <w:b/>
          <w:bCs/>
          <w:i/>
        </w:rPr>
      </w:pPr>
    </w:p>
    <w:p w:rsidR="000906DC" w:rsidRPr="003E4184" w:rsidRDefault="000906DC" w:rsidP="00FD07F4">
      <w:pPr>
        <w:tabs>
          <w:tab w:val="left" w:pos="1134"/>
          <w:tab w:val="left" w:pos="2977"/>
        </w:tabs>
        <w:autoSpaceDN w:val="0"/>
        <w:spacing w:after="474" w:line="276" w:lineRule="auto"/>
        <w:ind w:left="426" w:right="-1" w:firstLine="492"/>
        <w:contextualSpacing/>
        <w:jc w:val="both"/>
        <w:rPr>
          <w:b/>
          <w:bCs/>
          <w:i/>
        </w:rPr>
      </w:pPr>
      <w:r w:rsidRPr="003E4184">
        <w:rPr>
          <w:b/>
          <w:bCs/>
          <w:i/>
        </w:rPr>
        <w:t xml:space="preserve">В изпълнение на разпоредбата на 48, ал. 2 от ЗОП, да се счита добавено „или еквивалент“, навсякъде, където в настоящата техническа спецификация са посочени конкретни стандарти, спецификации, технически оценки, технически одобрения или технически еталони по чл. 48, ал. 1, т. 2 от ЗОП. </w:t>
      </w:r>
    </w:p>
    <w:p w:rsidR="003D6C05" w:rsidRPr="003D6C05" w:rsidRDefault="003D6C05" w:rsidP="000906DC">
      <w:pPr>
        <w:pStyle w:val="ab"/>
        <w:ind w:left="426" w:right="-567" w:firstLine="492"/>
        <w:jc w:val="both"/>
        <w:rPr>
          <w:lang w:val="en-US"/>
        </w:rPr>
      </w:pPr>
    </w:p>
    <w:sectPr w:rsidR="003D6C05" w:rsidRPr="003D6C05" w:rsidSect="004031DC">
      <w:headerReference w:type="default" r:id="rId9"/>
      <w:footerReference w:type="default" r:id="rId10"/>
      <w:pgSz w:w="11906" w:h="16838"/>
      <w:pgMar w:top="0" w:right="991" w:bottom="1417" w:left="993" w:header="708" w:footer="4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0FD" w:rsidRDefault="000570FD" w:rsidP="00C5450D">
      <w:r>
        <w:separator/>
      </w:r>
    </w:p>
  </w:endnote>
  <w:endnote w:type="continuationSeparator" w:id="0">
    <w:p w:rsidR="000570FD" w:rsidRDefault="000570FD" w:rsidP="00C54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*Microsoft Sans Serif-3321">
    <w:altName w:val="* Microsoft Sans Serif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9B2" w:rsidRDefault="004E09B2" w:rsidP="00C5450D">
    <w:pPr>
      <w:pStyle w:val="a7"/>
      <w:jc w:val="center"/>
      <w:rPr>
        <w:i/>
        <w:sz w:val="22"/>
        <w:szCs w:val="22"/>
        <w:lang w:val="en-US"/>
      </w:rPr>
    </w:pPr>
    <w:r>
      <w:rPr>
        <w:i/>
        <w:sz w:val="22"/>
        <w:szCs w:val="22"/>
      </w:rPr>
      <w:t>----------------------------------</w:t>
    </w:r>
    <w:r>
      <w:rPr>
        <w:i/>
        <w:sz w:val="22"/>
        <w:szCs w:val="22"/>
        <w:lang w:val="en-US"/>
      </w:rPr>
      <w:t>---</w:t>
    </w:r>
    <w:r>
      <w:rPr>
        <w:i/>
        <w:sz w:val="22"/>
        <w:szCs w:val="22"/>
      </w:rPr>
      <w:t xml:space="preserve">----------------- </w:t>
    </w:r>
    <w:hyperlink r:id="rId1" w:history="1">
      <w:r w:rsidRPr="00A705CC">
        <w:rPr>
          <w:rStyle w:val="a9"/>
          <w:i/>
          <w:sz w:val="22"/>
          <w:szCs w:val="22"/>
          <w:lang w:val="en-US"/>
        </w:rPr>
        <w:t>www.eufunds.bg</w:t>
      </w:r>
    </w:hyperlink>
    <w:r>
      <w:rPr>
        <w:i/>
        <w:sz w:val="22"/>
        <w:szCs w:val="22"/>
        <w:lang w:val="en-US"/>
      </w:rPr>
      <w:t xml:space="preserve"> ------------------------------------------------------</w:t>
    </w:r>
  </w:p>
  <w:p w:rsidR="004E09B2" w:rsidRPr="004031DC" w:rsidRDefault="004E09B2" w:rsidP="00C5450D">
    <w:pPr>
      <w:pStyle w:val="a7"/>
      <w:jc w:val="center"/>
      <w:rPr>
        <w:i/>
        <w:sz w:val="12"/>
        <w:szCs w:val="12"/>
        <w:lang w:val="en-US"/>
      </w:rPr>
    </w:pPr>
  </w:p>
  <w:p w:rsidR="00C5450D" w:rsidRPr="009A54D0" w:rsidRDefault="0063264B" w:rsidP="00C5450D">
    <w:pPr>
      <w:pStyle w:val="a7"/>
      <w:jc w:val="center"/>
      <w:rPr>
        <w:i/>
        <w:sz w:val="20"/>
        <w:szCs w:val="22"/>
      </w:rPr>
    </w:pPr>
    <w:r>
      <w:rPr>
        <w:i/>
        <w:sz w:val="20"/>
        <w:szCs w:val="22"/>
      </w:rPr>
      <w:t>Проект</w:t>
    </w:r>
    <w:r>
      <w:rPr>
        <w:i/>
        <w:sz w:val="20"/>
        <w:szCs w:val="22"/>
        <w:lang w:val="en-US"/>
      </w:rPr>
      <w:t>”</w:t>
    </w:r>
    <w:r>
      <w:rPr>
        <w:i/>
        <w:sz w:val="20"/>
        <w:szCs w:val="22"/>
      </w:rPr>
      <w:t>Заедно можем повече</w:t>
    </w:r>
    <w:r>
      <w:rPr>
        <w:i/>
        <w:sz w:val="20"/>
        <w:szCs w:val="22"/>
        <w:lang w:val="en-US"/>
      </w:rPr>
      <w:t>”</w:t>
    </w:r>
    <w:r w:rsidR="00C5450D" w:rsidRPr="009A54D0">
      <w:rPr>
        <w:i/>
        <w:sz w:val="20"/>
        <w:szCs w:val="22"/>
      </w:rPr>
      <w:t>,</w:t>
    </w:r>
    <w:r w:rsidRPr="0063264B">
      <w:rPr>
        <w:i/>
        <w:sz w:val="16"/>
        <w:szCs w:val="16"/>
      </w:rPr>
      <w:t xml:space="preserve"> </w:t>
    </w:r>
    <w:r>
      <w:rPr>
        <w:i/>
        <w:sz w:val="16"/>
        <w:szCs w:val="16"/>
        <w:lang w:val="en-US"/>
      </w:rPr>
      <w:t>BG</w:t>
    </w:r>
    <w:r>
      <w:rPr>
        <w:i/>
        <w:sz w:val="16"/>
        <w:szCs w:val="16"/>
      </w:rPr>
      <w:t>05М9О</w:t>
    </w:r>
    <w:r>
      <w:rPr>
        <w:i/>
        <w:sz w:val="16"/>
        <w:szCs w:val="16"/>
        <w:lang w:val="en-US"/>
      </w:rPr>
      <w:t>P001-2.018-0041-2014BG05M2OP001-C01</w:t>
    </w:r>
    <w:r w:rsidR="00C5450D" w:rsidRPr="009A54D0">
      <w:rPr>
        <w:i/>
        <w:sz w:val="20"/>
        <w:szCs w:val="22"/>
      </w:rPr>
      <w:t xml:space="preserve"> финансиран от Оперативна програма „</w:t>
    </w:r>
    <w:r w:rsidR="000B7E9B" w:rsidRPr="009A54D0">
      <w:rPr>
        <w:i/>
        <w:sz w:val="20"/>
        <w:szCs w:val="22"/>
      </w:rPr>
      <w:t>Наука и образование за интелигентен растеж</w:t>
    </w:r>
    <w:r w:rsidR="00C5450D" w:rsidRPr="009A54D0">
      <w:rPr>
        <w:i/>
        <w:sz w:val="20"/>
        <w:szCs w:val="22"/>
      </w:rPr>
      <w:t>“, съфина</w:t>
    </w:r>
    <w:r w:rsidR="008651F9">
      <w:rPr>
        <w:i/>
        <w:sz w:val="20"/>
        <w:szCs w:val="22"/>
      </w:rPr>
      <w:t>н</w:t>
    </w:r>
    <w:r w:rsidR="00C5450D" w:rsidRPr="009A54D0">
      <w:rPr>
        <w:i/>
        <w:sz w:val="20"/>
        <w:szCs w:val="22"/>
      </w:rPr>
      <w:t>сирана от Европейския съюз чрез Европейски</w:t>
    </w:r>
    <w:r w:rsidR="001728DB">
      <w:rPr>
        <w:i/>
        <w:sz w:val="20"/>
        <w:szCs w:val="22"/>
      </w:rPr>
      <w:t>те</w:t>
    </w:r>
    <w:r w:rsidR="00C5450D" w:rsidRPr="009A54D0">
      <w:rPr>
        <w:i/>
        <w:sz w:val="20"/>
        <w:szCs w:val="22"/>
      </w:rPr>
      <w:t xml:space="preserve"> </w:t>
    </w:r>
    <w:r w:rsidR="001728DB">
      <w:rPr>
        <w:i/>
        <w:sz w:val="20"/>
        <w:szCs w:val="22"/>
      </w:rPr>
      <w:t>структурни и инвестиционни</w:t>
    </w:r>
    <w:r w:rsidR="00C5450D" w:rsidRPr="009A54D0">
      <w:rPr>
        <w:i/>
        <w:sz w:val="20"/>
        <w:szCs w:val="22"/>
      </w:rPr>
      <w:t xml:space="preserve"> фонд</w:t>
    </w:r>
    <w:r w:rsidR="001728DB">
      <w:rPr>
        <w:i/>
        <w:sz w:val="20"/>
        <w:szCs w:val="22"/>
      </w:rPr>
      <w:t>ове</w:t>
    </w:r>
    <w:r w:rsidR="00C5450D" w:rsidRPr="009A54D0">
      <w:rPr>
        <w:i/>
        <w:sz w:val="20"/>
        <w:szCs w:val="22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0FD" w:rsidRDefault="000570FD" w:rsidP="00C5450D">
      <w:r>
        <w:separator/>
      </w:r>
    </w:p>
  </w:footnote>
  <w:footnote w:type="continuationSeparator" w:id="0">
    <w:p w:rsidR="000570FD" w:rsidRDefault="000570FD" w:rsidP="00C545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50D" w:rsidRDefault="005663CB">
    <w:pPr>
      <w:pStyle w:val="a5"/>
      <w:pBdr>
        <w:bottom w:val="single" w:sz="6" w:space="1" w:color="auto"/>
      </w:pBdr>
      <w:rPr>
        <w:lang w:val="en-US"/>
      </w:rPr>
    </w:pPr>
    <w:r>
      <w:rPr>
        <w:noProof/>
      </w:rPr>
      <w:drawing>
        <wp:inline distT="0" distB="0" distL="0" distR="0">
          <wp:extent cx="2318833" cy="806229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.videnova\Desktop\brand-all\eu-esf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51013" cy="8174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5450D">
      <w:ptab w:relativeTo="margin" w:alignment="center" w:leader="none"/>
    </w:r>
    <w:r w:rsidR="00C5450D">
      <w:ptab w:relativeTo="margin" w:alignment="right" w:leader="none"/>
    </w:r>
    <w:r w:rsidR="00C5450D">
      <w:rPr>
        <w:noProof/>
      </w:rPr>
      <w:drawing>
        <wp:inline distT="0" distB="0" distL="0" distR="0">
          <wp:extent cx="2349062" cy="829643"/>
          <wp:effectExtent l="0" t="0" r="0" b="889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.videnova\Desktop\brand-all\opgg\logo-bg-right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60893" cy="83382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C5450D" w:rsidRPr="00C5450D" w:rsidRDefault="00C5450D">
    <w:pPr>
      <w:pStyle w:val="a5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7B49"/>
      </v:shape>
    </w:pict>
  </w:numPicBullet>
  <w:abstractNum w:abstractNumId="0">
    <w:nsid w:val="10EB4D41"/>
    <w:multiLevelType w:val="hybridMultilevel"/>
    <w:tmpl w:val="0CD2535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077FCE"/>
    <w:multiLevelType w:val="hybridMultilevel"/>
    <w:tmpl w:val="BD84F35A"/>
    <w:lvl w:ilvl="0" w:tplc="0402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5CD6042"/>
    <w:multiLevelType w:val="hybridMultilevel"/>
    <w:tmpl w:val="1A1028DE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27245615"/>
    <w:multiLevelType w:val="hybridMultilevel"/>
    <w:tmpl w:val="37AE7E56"/>
    <w:lvl w:ilvl="0" w:tplc="0402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595493B"/>
    <w:multiLevelType w:val="hybridMultilevel"/>
    <w:tmpl w:val="B8F0412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6D7951"/>
    <w:multiLevelType w:val="hybridMultilevel"/>
    <w:tmpl w:val="DAD0193E"/>
    <w:lvl w:ilvl="0" w:tplc="0402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522519A0"/>
    <w:multiLevelType w:val="multilevel"/>
    <w:tmpl w:val="9F283B2A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8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6A1A2642"/>
    <w:multiLevelType w:val="hybridMultilevel"/>
    <w:tmpl w:val="E49CED12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193E"/>
    <w:rsid w:val="000344AD"/>
    <w:rsid w:val="0004606A"/>
    <w:rsid w:val="000470DF"/>
    <w:rsid w:val="00047DDE"/>
    <w:rsid w:val="000570FD"/>
    <w:rsid w:val="000906DC"/>
    <w:rsid w:val="00090A7C"/>
    <w:rsid w:val="000B7E9B"/>
    <w:rsid w:val="000D13AE"/>
    <w:rsid w:val="000D714D"/>
    <w:rsid w:val="000F1A76"/>
    <w:rsid w:val="000F3004"/>
    <w:rsid w:val="000F39F8"/>
    <w:rsid w:val="001079C0"/>
    <w:rsid w:val="00127AB7"/>
    <w:rsid w:val="001405E0"/>
    <w:rsid w:val="001651C6"/>
    <w:rsid w:val="001728DB"/>
    <w:rsid w:val="00182606"/>
    <w:rsid w:val="00183972"/>
    <w:rsid w:val="001B10D5"/>
    <w:rsid w:val="001D4333"/>
    <w:rsid w:val="00200F0D"/>
    <w:rsid w:val="00216361"/>
    <w:rsid w:val="00221420"/>
    <w:rsid w:val="00230719"/>
    <w:rsid w:val="00230A96"/>
    <w:rsid w:val="00266625"/>
    <w:rsid w:val="002741D6"/>
    <w:rsid w:val="00281C22"/>
    <w:rsid w:val="00285A16"/>
    <w:rsid w:val="00293BB4"/>
    <w:rsid w:val="002B0DF8"/>
    <w:rsid w:val="002B236E"/>
    <w:rsid w:val="002C5A74"/>
    <w:rsid w:val="003762D1"/>
    <w:rsid w:val="00395EBC"/>
    <w:rsid w:val="003C47B4"/>
    <w:rsid w:val="003D6C05"/>
    <w:rsid w:val="004031DC"/>
    <w:rsid w:val="004036FA"/>
    <w:rsid w:val="00422F5E"/>
    <w:rsid w:val="004755AB"/>
    <w:rsid w:val="00477273"/>
    <w:rsid w:val="004908D1"/>
    <w:rsid w:val="004A5300"/>
    <w:rsid w:val="004C43C4"/>
    <w:rsid w:val="004C7BF5"/>
    <w:rsid w:val="004E09B2"/>
    <w:rsid w:val="004E1105"/>
    <w:rsid w:val="005069C1"/>
    <w:rsid w:val="005152B8"/>
    <w:rsid w:val="0054712E"/>
    <w:rsid w:val="0054729E"/>
    <w:rsid w:val="005663CB"/>
    <w:rsid w:val="00586872"/>
    <w:rsid w:val="005A1BA5"/>
    <w:rsid w:val="005E01B4"/>
    <w:rsid w:val="005F0FB2"/>
    <w:rsid w:val="0063264B"/>
    <w:rsid w:val="00632E65"/>
    <w:rsid w:val="00647C5D"/>
    <w:rsid w:val="0065193E"/>
    <w:rsid w:val="00664A0A"/>
    <w:rsid w:val="00693ED4"/>
    <w:rsid w:val="006A26C5"/>
    <w:rsid w:val="006A72BA"/>
    <w:rsid w:val="006B1668"/>
    <w:rsid w:val="006B5154"/>
    <w:rsid w:val="006B55B9"/>
    <w:rsid w:val="006B7C00"/>
    <w:rsid w:val="006D5F17"/>
    <w:rsid w:val="006D79DD"/>
    <w:rsid w:val="006E5EFE"/>
    <w:rsid w:val="00713782"/>
    <w:rsid w:val="007366DC"/>
    <w:rsid w:val="00760ED5"/>
    <w:rsid w:val="00761CDF"/>
    <w:rsid w:val="00772927"/>
    <w:rsid w:val="007F0E4B"/>
    <w:rsid w:val="00822603"/>
    <w:rsid w:val="008303E9"/>
    <w:rsid w:val="00842FAA"/>
    <w:rsid w:val="008651F9"/>
    <w:rsid w:val="008A22B0"/>
    <w:rsid w:val="00901951"/>
    <w:rsid w:val="009179FE"/>
    <w:rsid w:val="00922690"/>
    <w:rsid w:val="009529CC"/>
    <w:rsid w:val="00954B1F"/>
    <w:rsid w:val="00957235"/>
    <w:rsid w:val="009633F4"/>
    <w:rsid w:val="0098382D"/>
    <w:rsid w:val="00996A88"/>
    <w:rsid w:val="009A54D0"/>
    <w:rsid w:val="009B716A"/>
    <w:rsid w:val="009C0267"/>
    <w:rsid w:val="009E62A9"/>
    <w:rsid w:val="009F7688"/>
    <w:rsid w:val="00A340B9"/>
    <w:rsid w:val="00A64294"/>
    <w:rsid w:val="00AE7B0B"/>
    <w:rsid w:val="00B31F1F"/>
    <w:rsid w:val="00B96074"/>
    <w:rsid w:val="00BB333B"/>
    <w:rsid w:val="00BC032E"/>
    <w:rsid w:val="00C12ECE"/>
    <w:rsid w:val="00C5276B"/>
    <w:rsid w:val="00C5450D"/>
    <w:rsid w:val="00C97A8A"/>
    <w:rsid w:val="00CB676A"/>
    <w:rsid w:val="00CC2E7E"/>
    <w:rsid w:val="00CC33D8"/>
    <w:rsid w:val="00CD0EF4"/>
    <w:rsid w:val="00CF6FE6"/>
    <w:rsid w:val="00D00D4B"/>
    <w:rsid w:val="00D01959"/>
    <w:rsid w:val="00D03E99"/>
    <w:rsid w:val="00D05F03"/>
    <w:rsid w:val="00D476D8"/>
    <w:rsid w:val="00DB5E5B"/>
    <w:rsid w:val="00DD6C83"/>
    <w:rsid w:val="00DE385B"/>
    <w:rsid w:val="00DE7E37"/>
    <w:rsid w:val="00E47467"/>
    <w:rsid w:val="00E61793"/>
    <w:rsid w:val="00E752BB"/>
    <w:rsid w:val="00E75933"/>
    <w:rsid w:val="00E8126A"/>
    <w:rsid w:val="00E92563"/>
    <w:rsid w:val="00EA6079"/>
    <w:rsid w:val="00EC501D"/>
    <w:rsid w:val="00EF715B"/>
    <w:rsid w:val="00F15CF9"/>
    <w:rsid w:val="00F23312"/>
    <w:rsid w:val="00F41CD1"/>
    <w:rsid w:val="00F545EE"/>
    <w:rsid w:val="00F80710"/>
    <w:rsid w:val="00F847B6"/>
    <w:rsid w:val="00F87EDA"/>
    <w:rsid w:val="00FC66C7"/>
    <w:rsid w:val="00FD0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footnote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F5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E01B4"/>
    <w:pPr>
      <w:keepNext/>
      <w:jc w:val="center"/>
      <w:outlineLvl w:val="0"/>
    </w:pPr>
    <w:rPr>
      <w:b/>
      <w:spacing w:val="34"/>
      <w:sz w:val="36"/>
      <w:szCs w:val="20"/>
    </w:rPr>
  </w:style>
  <w:style w:type="paragraph" w:styleId="2">
    <w:name w:val="heading 2"/>
    <w:basedOn w:val="a"/>
    <w:next w:val="a"/>
    <w:link w:val="20"/>
    <w:unhideWhenUsed/>
    <w:qFormat/>
    <w:rsid w:val="003D6C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476D8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rsid w:val="00D476D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C5450D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rsid w:val="00C5450D"/>
    <w:rPr>
      <w:sz w:val="24"/>
      <w:szCs w:val="24"/>
    </w:rPr>
  </w:style>
  <w:style w:type="paragraph" w:styleId="a7">
    <w:name w:val="footer"/>
    <w:basedOn w:val="a"/>
    <w:link w:val="a8"/>
    <w:rsid w:val="00C5450D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rsid w:val="00C5450D"/>
    <w:rPr>
      <w:sz w:val="24"/>
      <w:szCs w:val="24"/>
    </w:rPr>
  </w:style>
  <w:style w:type="character" w:styleId="a9">
    <w:name w:val="Hyperlink"/>
    <w:basedOn w:val="a0"/>
    <w:rsid w:val="004E09B2"/>
    <w:rPr>
      <w:color w:val="0000FF" w:themeColor="hyperlink"/>
      <w:u w:val="single"/>
    </w:rPr>
  </w:style>
  <w:style w:type="paragraph" w:customStyle="1" w:styleId="CharChar">
    <w:name w:val="Char Char"/>
    <w:basedOn w:val="a"/>
    <w:rsid w:val="0063264B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aa">
    <w:name w:val="Normal (Web)"/>
    <w:basedOn w:val="a"/>
    <w:uiPriority w:val="99"/>
    <w:unhideWhenUsed/>
    <w:rsid w:val="004755AB"/>
  </w:style>
  <w:style w:type="paragraph" w:styleId="ab">
    <w:name w:val="List Paragraph"/>
    <w:aliases w:val="ПАРАГРАФ"/>
    <w:basedOn w:val="a"/>
    <w:link w:val="ac"/>
    <w:uiPriority w:val="34"/>
    <w:qFormat/>
    <w:rsid w:val="00230A96"/>
    <w:pPr>
      <w:ind w:left="720"/>
      <w:contextualSpacing/>
    </w:pPr>
  </w:style>
  <w:style w:type="paragraph" w:customStyle="1" w:styleId="CharChar0">
    <w:name w:val="Char Char"/>
    <w:basedOn w:val="a"/>
    <w:rsid w:val="007366DC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ad">
    <w:name w:val="footnote text"/>
    <w:basedOn w:val="a"/>
    <w:link w:val="ae"/>
    <w:uiPriority w:val="99"/>
    <w:unhideWhenUsed/>
    <w:rsid w:val="008A22B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e">
    <w:name w:val="Текст под линия Знак"/>
    <w:basedOn w:val="a0"/>
    <w:link w:val="ad"/>
    <w:uiPriority w:val="99"/>
    <w:rsid w:val="008A22B0"/>
    <w:rPr>
      <w:rFonts w:ascii="Calibri" w:eastAsia="Calibri" w:hAnsi="Calibri"/>
      <w:lang w:eastAsia="en-US"/>
    </w:rPr>
  </w:style>
  <w:style w:type="paragraph" w:customStyle="1" w:styleId="CharChar1">
    <w:name w:val="Char Char"/>
    <w:basedOn w:val="a"/>
    <w:rsid w:val="008A22B0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10">
    <w:name w:val="Заглавие 1 Знак"/>
    <w:basedOn w:val="a0"/>
    <w:link w:val="1"/>
    <w:rsid w:val="005E01B4"/>
    <w:rPr>
      <w:b/>
      <w:spacing w:val="34"/>
      <w:sz w:val="36"/>
    </w:rPr>
  </w:style>
  <w:style w:type="paragraph" w:styleId="af">
    <w:name w:val="TOC Heading"/>
    <w:basedOn w:val="1"/>
    <w:next w:val="a"/>
    <w:uiPriority w:val="39"/>
    <w:unhideWhenUsed/>
    <w:qFormat/>
    <w:rsid w:val="003D6C05"/>
    <w:pPr>
      <w:keepLines/>
      <w:spacing w:before="240" w:line="259" w:lineRule="auto"/>
      <w:jc w:val="left"/>
      <w:outlineLvl w:val="9"/>
    </w:pPr>
    <w:rPr>
      <w:rFonts w:ascii="Cambria" w:hAnsi="Cambria"/>
      <w:b w:val="0"/>
      <w:color w:val="365F91"/>
      <w:spacing w:val="0"/>
      <w:sz w:val="32"/>
      <w:szCs w:val="32"/>
      <w:lang w:val="en-US" w:eastAsia="en-US"/>
    </w:rPr>
  </w:style>
  <w:style w:type="paragraph" w:styleId="21">
    <w:name w:val="toc 2"/>
    <w:basedOn w:val="a"/>
    <w:next w:val="a"/>
    <w:autoRedefine/>
    <w:uiPriority w:val="39"/>
    <w:unhideWhenUsed/>
    <w:rsid w:val="003D6C05"/>
    <w:pPr>
      <w:spacing w:before="120" w:after="100" w:line="276" w:lineRule="auto"/>
      <w:ind w:left="240"/>
      <w:jc w:val="both"/>
    </w:pPr>
    <w:rPr>
      <w:rFonts w:ascii="Trebuchet MS" w:eastAsia="Calibri" w:hAnsi="Trebuchet MS"/>
      <w:szCs w:val="22"/>
      <w:lang w:eastAsia="en-US"/>
    </w:rPr>
  </w:style>
  <w:style w:type="character" w:customStyle="1" w:styleId="20">
    <w:name w:val="Заглавие 2 Знак"/>
    <w:basedOn w:val="a0"/>
    <w:link w:val="2"/>
    <w:rsid w:val="003D6C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c">
    <w:name w:val="Списък на абзаци Знак"/>
    <w:aliases w:val="ПАРАГРАФ Знак"/>
    <w:link w:val="ab"/>
    <w:uiPriority w:val="34"/>
    <w:rsid w:val="003D6C05"/>
    <w:rPr>
      <w:sz w:val="24"/>
      <w:szCs w:val="24"/>
    </w:rPr>
  </w:style>
  <w:style w:type="character" w:customStyle="1" w:styleId="tlid-translation">
    <w:name w:val="tlid-translation"/>
    <w:basedOn w:val="a0"/>
    <w:rsid w:val="003D6C05"/>
  </w:style>
  <w:style w:type="paragraph" w:customStyle="1" w:styleId="Default">
    <w:name w:val="Default"/>
    <w:rsid w:val="003D6C05"/>
    <w:pPr>
      <w:autoSpaceDE w:val="0"/>
      <w:autoSpaceDN w:val="0"/>
      <w:adjustRightInd w:val="0"/>
    </w:pPr>
    <w:rPr>
      <w:rFonts w:ascii="*Microsoft Sans Serif-3321" w:hAnsi="*Microsoft Sans Serif-3321" w:cs="*Microsoft Sans Serif-3321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E01B4"/>
    <w:pPr>
      <w:keepNext/>
      <w:jc w:val="center"/>
      <w:outlineLvl w:val="0"/>
    </w:pPr>
    <w:rPr>
      <w:b/>
      <w:spacing w:val="34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476D8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rsid w:val="00D476D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C5450D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rsid w:val="00C5450D"/>
    <w:rPr>
      <w:sz w:val="24"/>
      <w:szCs w:val="24"/>
    </w:rPr>
  </w:style>
  <w:style w:type="paragraph" w:styleId="a7">
    <w:name w:val="footer"/>
    <w:basedOn w:val="a"/>
    <w:link w:val="a8"/>
    <w:rsid w:val="00C5450D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rsid w:val="00C5450D"/>
    <w:rPr>
      <w:sz w:val="24"/>
      <w:szCs w:val="24"/>
    </w:rPr>
  </w:style>
  <w:style w:type="character" w:styleId="a9">
    <w:name w:val="Hyperlink"/>
    <w:basedOn w:val="a0"/>
    <w:rsid w:val="004E09B2"/>
    <w:rPr>
      <w:color w:val="0000FF" w:themeColor="hyperlink"/>
      <w:u w:val="single"/>
    </w:rPr>
  </w:style>
  <w:style w:type="paragraph" w:customStyle="1" w:styleId="CharChar">
    <w:name w:val="Char Char"/>
    <w:basedOn w:val="a"/>
    <w:rsid w:val="0063264B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aa">
    <w:name w:val="Normal (Web)"/>
    <w:basedOn w:val="a"/>
    <w:uiPriority w:val="99"/>
    <w:unhideWhenUsed/>
    <w:rsid w:val="004755AB"/>
  </w:style>
  <w:style w:type="paragraph" w:styleId="ab">
    <w:name w:val="List Paragraph"/>
    <w:basedOn w:val="a"/>
    <w:uiPriority w:val="34"/>
    <w:qFormat/>
    <w:rsid w:val="00230A96"/>
    <w:pPr>
      <w:ind w:left="720"/>
      <w:contextualSpacing/>
    </w:pPr>
  </w:style>
  <w:style w:type="paragraph" w:customStyle="1" w:styleId="CharChar0">
    <w:name w:val="Char Char"/>
    <w:basedOn w:val="a"/>
    <w:rsid w:val="007366DC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ad">
    <w:name w:val="footnote text"/>
    <w:basedOn w:val="a"/>
    <w:link w:val="ae"/>
    <w:uiPriority w:val="99"/>
    <w:unhideWhenUsed/>
    <w:rsid w:val="008A22B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e">
    <w:name w:val="Текст под линия Знак"/>
    <w:basedOn w:val="a0"/>
    <w:link w:val="ad"/>
    <w:uiPriority w:val="99"/>
    <w:rsid w:val="008A22B0"/>
    <w:rPr>
      <w:rFonts w:ascii="Calibri" w:eastAsia="Calibri" w:hAnsi="Calibri"/>
      <w:lang w:eastAsia="en-US"/>
    </w:rPr>
  </w:style>
  <w:style w:type="paragraph" w:customStyle="1" w:styleId="CharChar1">
    <w:name w:val="Char Char"/>
    <w:basedOn w:val="a"/>
    <w:rsid w:val="008A22B0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10">
    <w:name w:val="Заглавие 1 Знак"/>
    <w:basedOn w:val="a0"/>
    <w:link w:val="1"/>
    <w:rsid w:val="005E01B4"/>
    <w:rPr>
      <w:b/>
      <w:spacing w:val="34"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3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43FDB-7BCD-4F0D-9682-08AA5EEE0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557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2019-06-26T08:48:00Z</dcterms:created>
  <dcterms:modified xsi:type="dcterms:W3CDTF">2020-06-09T13:11:00Z</dcterms:modified>
</cp:coreProperties>
</file>