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97484" w14:textId="5DDF2305" w:rsidR="00F52DE2" w:rsidRDefault="009D7662" w:rsidP="009D7662">
      <w:pPr>
        <w:spacing w:before="0" w:after="0"/>
        <w:rPr>
          <w:sz w:val="24"/>
          <w:szCs w:val="24"/>
        </w:rPr>
      </w:pPr>
      <w:r>
        <w:rPr>
          <w:sz w:val="24"/>
          <w:szCs w:val="24"/>
        </w:rPr>
        <w:t>ОДОБРЯВАМ:…………….</w:t>
      </w:r>
    </w:p>
    <w:p w14:paraId="1FBC7A13" w14:textId="3828087C" w:rsidR="009D7662" w:rsidRDefault="009D7662" w:rsidP="009D7662">
      <w:pPr>
        <w:spacing w:before="0" w:after="0"/>
        <w:rPr>
          <w:sz w:val="24"/>
          <w:szCs w:val="24"/>
        </w:rPr>
      </w:pPr>
      <w:r>
        <w:rPr>
          <w:sz w:val="24"/>
          <w:szCs w:val="24"/>
        </w:rPr>
        <w:t>Мариян Жечев</w:t>
      </w:r>
    </w:p>
    <w:p w14:paraId="526320F2" w14:textId="72DA407B" w:rsidR="009D7662" w:rsidRPr="009D7662" w:rsidRDefault="009D7662" w:rsidP="009D7662">
      <w:pPr>
        <w:spacing w:before="0" w:after="0"/>
        <w:rPr>
          <w:sz w:val="24"/>
          <w:szCs w:val="24"/>
        </w:rPr>
      </w:pPr>
      <w:r>
        <w:rPr>
          <w:sz w:val="24"/>
          <w:szCs w:val="24"/>
        </w:rPr>
        <w:t>Кмет на община Шабла</w:t>
      </w:r>
    </w:p>
    <w:p w14:paraId="5C184345" w14:textId="77777777" w:rsidR="00F52DE2" w:rsidRDefault="00F52DE2" w:rsidP="0035427E">
      <w:pPr>
        <w:jc w:val="center"/>
        <w:rPr>
          <w:sz w:val="44"/>
          <w:szCs w:val="44"/>
        </w:rPr>
      </w:pPr>
    </w:p>
    <w:p w14:paraId="3FF2CE94" w14:textId="5F0EF6A0" w:rsidR="00F52DE2" w:rsidRPr="00F52DE2" w:rsidRDefault="00653C40" w:rsidP="0035427E">
      <w:pPr>
        <w:jc w:val="center"/>
        <w:rPr>
          <w:sz w:val="36"/>
          <w:szCs w:val="36"/>
        </w:rPr>
      </w:pPr>
      <w:r w:rsidRPr="00F52DE2">
        <w:rPr>
          <w:sz w:val="36"/>
          <w:szCs w:val="36"/>
        </w:rPr>
        <w:t xml:space="preserve">ДОКУМЕНТАЦИЯ </w:t>
      </w:r>
    </w:p>
    <w:p w14:paraId="12AB759F" w14:textId="77777777" w:rsidR="00F52DE2" w:rsidRDefault="00F52DE2" w:rsidP="0035427E">
      <w:pPr>
        <w:jc w:val="center"/>
        <w:rPr>
          <w:sz w:val="24"/>
          <w:szCs w:val="24"/>
        </w:rPr>
      </w:pPr>
    </w:p>
    <w:p w14:paraId="4A566ECE" w14:textId="7FCC8F47" w:rsidR="0035427E" w:rsidRPr="00F52DE2" w:rsidRDefault="007326DD" w:rsidP="0035427E">
      <w:pPr>
        <w:jc w:val="center"/>
        <w:rPr>
          <w:sz w:val="24"/>
          <w:szCs w:val="24"/>
        </w:rPr>
      </w:pPr>
      <w:r w:rsidRPr="00647BAB">
        <w:rPr>
          <w:sz w:val="24"/>
          <w:szCs w:val="24"/>
        </w:rPr>
        <w:t>за обществена поръчка с предмет:</w:t>
      </w:r>
      <w:r w:rsidR="0035427E" w:rsidRPr="00F52DE2">
        <w:rPr>
          <w:sz w:val="24"/>
          <w:szCs w:val="24"/>
        </w:rPr>
        <w:t xml:space="preserve"> </w:t>
      </w:r>
    </w:p>
    <w:p w14:paraId="706CCF93" w14:textId="77777777" w:rsidR="00F52DE2" w:rsidRDefault="00F52DE2" w:rsidP="0035427E">
      <w:pPr>
        <w:jc w:val="center"/>
        <w:rPr>
          <w:sz w:val="36"/>
          <w:szCs w:val="36"/>
        </w:rPr>
      </w:pPr>
    </w:p>
    <w:p w14:paraId="4F7F7B2D" w14:textId="5475B2F7" w:rsidR="00F52DE2" w:rsidRPr="00F52DE2" w:rsidRDefault="00F52DE2" w:rsidP="0035427E">
      <w:pPr>
        <w:jc w:val="center"/>
        <w:rPr>
          <w:sz w:val="36"/>
          <w:szCs w:val="36"/>
        </w:rPr>
      </w:pPr>
      <w:bookmarkStart w:id="0" w:name="_Hlk505096930"/>
      <w:r w:rsidRPr="00F52DE2">
        <w:rPr>
          <w:sz w:val="36"/>
          <w:szCs w:val="36"/>
        </w:rPr>
        <w:t>„</w:t>
      </w:r>
      <w:r w:rsidR="007326DD">
        <w:rPr>
          <w:sz w:val="36"/>
          <w:szCs w:val="36"/>
        </w:rPr>
        <w:t>СТРОИТЕЛСТВО НА</w:t>
      </w:r>
      <w:r w:rsidRPr="00F52DE2">
        <w:rPr>
          <w:sz w:val="36"/>
          <w:szCs w:val="36"/>
        </w:rPr>
        <w:t xml:space="preserve"> ОБЕКТ „СПОРТЕН КОМПЛЕКС „ШАБЛА“ – РЕКОНСТРУКЦИЯ НА МНОГОФУНКЦИОНАЛНА СПОРТНА ЗАЛА“</w:t>
      </w:r>
      <w:bookmarkEnd w:id="0"/>
      <w:r w:rsidR="0035427E" w:rsidRPr="00F52DE2">
        <w:rPr>
          <w:sz w:val="36"/>
          <w:szCs w:val="36"/>
        </w:rPr>
        <w:t xml:space="preserve"> </w:t>
      </w:r>
    </w:p>
    <w:p w14:paraId="5CC3E459" w14:textId="77777777" w:rsidR="00F52DE2" w:rsidRDefault="00F52DE2" w:rsidP="00653C40">
      <w:pPr>
        <w:jc w:val="center"/>
        <w:rPr>
          <w:sz w:val="24"/>
          <w:szCs w:val="24"/>
        </w:rPr>
      </w:pPr>
    </w:p>
    <w:p w14:paraId="53630548" w14:textId="77777777" w:rsidR="00F52DE2" w:rsidRDefault="00F52DE2" w:rsidP="00653C40">
      <w:pPr>
        <w:jc w:val="center"/>
        <w:rPr>
          <w:sz w:val="24"/>
          <w:szCs w:val="24"/>
        </w:rPr>
      </w:pPr>
    </w:p>
    <w:p w14:paraId="371FABE8" w14:textId="77777777" w:rsidR="00F52DE2" w:rsidRDefault="00F52DE2" w:rsidP="00653C40">
      <w:pPr>
        <w:jc w:val="center"/>
        <w:rPr>
          <w:sz w:val="24"/>
          <w:szCs w:val="24"/>
        </w:rPr>
      </w:pPr>
    </w:p>
    <w:p w14:paraId="7B432CBE" w14:textId="77777777" w:rsidR="00F52DE2" w:rsidRDefault="00F52DE2" w:rsidP="00653C40">
      <w:pPr>
        <w:jc w:val="center"/>
        <w:rPr>
          <w:sz w:val="24"/>
          <w:szCs w:val="24"/>
        </w:rPr>
      </w:pPr>
    </w:p>
    <w:p w14:paraId="0F288060" w14:textId="77777777" w:rsidR="00F52DE2" w:rsidRDefault="00F52DE2" w:rsidP="00653C40">
      <w:pPr>
        <w:jc w:val="center"/>
        <w:rPr>
          <w:sz w:val="24"/>
          <w:szCs w:val="24"/>
        </w:rPr>
      </w:pPr>
    </w:p>
    <w:p w14:paraId="45024391" w14:textId="69E4F218" w:rsidR="00930953" w:rsidRPr="00236439" w:rsidRDefault="00F52DE2" w:rsidP="00653C40">
      <w:pPr>
        <w:jc w:val="center"/>
        <w:rPr>
          <w:sz w:val="24"/>
          <w:szCs w:val="24"/>
          <w:lang w:val="ru-RU"/>
        </w:rPr>
      </w:pPr>
      <w:r w:rsidRPr="00F52DE2">
        <w:rPr>
          <w:sz w:val="24"/>
          <w:szCs w:val="24"/>
        </w:rPr>
        <w:t>В изпълнение на п</w:t>
      </w:r>
      <w:r w:rsidR="0035427E" w:rsidRPr="00F52DE2">
        <w:rPr>
          <w:sz w:val="24"/>
          <w:szCs w:val="24"/>
        </w:rPr>
        <w:t>роект: „Безгранично здраве чрез спорт и сътрудничество – обединени в битката срещу заболяванията“ по Програма ИНТЕРРЕГ V-A Румъния-България, Приоритетна ос: 5, Код на проекта: 16.5.2.063, с водещ партньор: Териториална административна единица – Хършова, Румъния“</w:t>
      </w:r>
      <w:r w:rsidR="00653C40" w:rsidRPr="00F52DE2">
        <w:rPr>
          <w:sz w:val="24"/>
          <w:szCs w:val="24"/>
        </w:rPr>
        <w:br w:type="page"/>
      </w:r>
    </w:p>
    <w:sdt>
      <w:sdtPr>
        <w:rPr>
          <w:rFonts w:ascii="Trebuchet MS" w:eastAsiaTheme="minorHAnsi" w:hAnsi="Trebuchet MS" w:cstheme="minorBidi"/>
          <w:color w:val="auto"/>
          <w:sz w:val="22"/>
          <w:szCs w:val="22"/>
          <w:lang w:val="bg-BG"/>
        </w:rPr>
        <w:id w:val="-1350641004"/>
        <w:docPartObj>
          <w:docPartGallery w:val="Table of Contents"/>
          <w:docPartUnique/>
        </w:docPartObj>
      </w:sdtPr>
      <w:sdtEndPr>
        <w:rPr>
          <w:b/>
          <w:bCs/>
          <w:noProof/>
        </w:rPr>
      </w:sdtEndPr>
      <w:sdtContent>
        <w:p w14:paraId="66868FEC" w14:textId="0699F425" w:rsidR="00995E3F" w:rsidRPr="00995E3F" w:rsidRDefault="00995E3F" w:rsidP="00995E3F">
          <w:pPr>
            <w:pStyle w:val="aa"/>
            <w:jc w:val="center"/>
            <w:rPr>
              <w:rFonts w:ascii="Trebuchet MS" w:hAnsi="Trebuchet MS"/>
              <w:b/>
              <w:color w:val="auto"/>
              <w:sz w:val="28"/>
              <w:szCs w:val="28"/>
              <w:lang w:val="bg-BG"/>
            </w:rPr>
          </w:pPr>
          <w:r w:rsidRPr="00995E3F">
            <w:rPr>
              <w:rFonts w:ascii="Trebuchet MS" w:hAnsi="Trebuchet MS"/>
              <w:b/>
              <w:color w:val="auto"/>
              <w:sz w:val="28"/>
              <w:szCs w:val="28"/>
              <w:lang w:val="bg-BG"/>
            </w:rPr>
            <w:t>Съдържание</w:t>
          </w:r>
        </w:p>
        <w:p w14:paraId="66683F30" w14:textId="746E3ECE" w:rsidR="0064661D" w:rsidRDefault="00995E3F">
          <w:pPr>
            <w:pStyle w:val="11"/>
            <w:rPr>
              <w:rFonts w:asciiTheme="minorHAnsi" w:eastAsiaTheme="minorEastAsia" w:hAnsiTheme="minorHAnsi" w:cstheme="minorBidi"/>
              <w:b w:val="0"/>
              <w:smallCaps w:val="0"/>
              <w:sz w:val="22"/>
              <w:szCs w:val="22"/>
              <w:lang w:eastAsia="bg-BG"/>
            </w:rPr>
          </w:pPr>
          <w:r w:rsidRPr="00995E3F">
            <w:fldChar w:fldCharType="begin"/>
          </w:r>
          <w:r w:rsidRPr="00995E3F">
            <w:instrText xml:space="preserve"> TOC \o "1-3" \h \z \u </w:instrText>
          </w:r>
          <w:r w:rsidRPr="00995E3F">
            <w:fldChar w:fldCharType="separate"/>
          </w:r>
          <w:hyperlink w:anchor="_Toc505772855" w:history="1">
            <w:r w:rsidR="0064661D" w:rsidRPr="00DD2914">
              <w:rPr>
                <w:rStyle w:val="ab"/>
              </w:rPr>
              <w:t>I. Описание на обществената поръчка</w:t>
            </w:r>
            <w:r w:rsidR="0064661D">
              <w:rPr>
                <w:webHidden/>
              </w:rPr>
              <w:tab/>
            </w:r>
            <w:r w:rsidR="0064661D">
              <w:rPr>
                <w:webHidden/>
              </w:rPr>
              <w:fldChar w:fldCharType="begin"/>
            </w:r>
            <w:r w:rsidR="0064661D">
              <w:rPr>
                <w:webHidden/>
              </w:rPr>
              <w:instrText xml:space="preserve"> PAGEREF _Toc505772855 \h </w:instrText>
            </w:r>
            <w:r w:rsidR="0064661D">
              <w:rPr>
                <w:webHidden/>
              </w:rPr>
            </w:r>
            <w:r w:rsidR="0064661D">
              <w:rPr>
                <w:webHidden/>
              </w:rPr>
              <w:fldChar w:fldCharType="separate"/>
            </w:r>
            <w:r w:rsidR="0064661D">
              <w:rPr>
                <w:webHidden/>
              </w:rPr>
              <w:t>4</w:t>
            </w:r>
            <w:r w:rsidR="0064661D">
              <w:rPr>
                <w:webHidden/>
              </w:rPr>
              <w:fldChar w:fldCharType="end"/>
            </w:r>
          </w:hyperlink>
        </w:p>
        <w:p w14:paraId="484CF000" w14:textId="19FE0829" w:rsidR="0064661D" w:rsidRDefault="009D7662">
          <w:pPr>
            <w:pStyle w:val="21"/>
            <w:tabs>
              <w:tab w:val="right" w:leader="dot" w:pos="9062"/>
            </w:tabs>
            <w:rPr>
              <w:rFonts w:asciiTheme="minorHAnsi" w:eastAsiaTheme="minorEastAsia" w:hAnsiTheme="minorHAnsi"/>
              <w:noProof/>
              <w:lang w:eastAsia="bg-BG"/>
            </w:rPr>
          </w:pPr>
          <w:hyperlink w:anchor="_Toc505772856" w:history="1">
            <w:r w:rsidR="0064661D" w:rsidRPr="00DD2914">
              <w:rPr>
                <w:rStyle w:val="ab"/>
                <w:noProof/>
              </w:rPr>
              <w:t>1. Обект на обществената поръчка</w:t>
            </w:r>
            <w:r w:rsidR="0064661D">
              <w:rPr>
                <w:noProof/>
                <w:webHidden/>
              </w:rPr>
              <w:tab/>
            </w:r>
            <w:r w:rsidR="0064661D">
              <w:rPr>
                <w:noProof/>
                <w:webHidden/>
              </w:rPr>
              <w:fldChar w:fldCharType="begin"/>
            </w:r>
            <w:r w:rsidR="0064661D">
              <w:rPr>
                <w:noProof/>
                <w:webHidden/>
              </w:rPr>
              <w:instrText xml:space="preserve"> PAGEREF _Toc505772856 \h </w:instrText>
            </w:r>
            <w:r w:rsidR="0064661D">
              <w:rPr>
                <w:noProof/>
                <w:webHidden/>
              </w:rPr>
            </w:r>
            <w:r w:rsidR="0064661D">
              <w:rPr>
                <w:noProof/>
                <w:webHidden/>
              </w:rPr>
              <w:fldChar w:fldCharType="separate"/>
            </w:r>
            <w:r w:rsidR="0064661D">
              <w:rPr>
                <w:noProof/>
                <w:webHidden/>
              </w:rPr>
              <w:t>4</w:t>
            </w:r>
            <w:r w:rsidR="0064661D">
              <w:rPr>
                <w:noProof/>
                <w:webHidden/>
              </w:rPr>
              <w:fldChar w:fldCharType="end"/>
            </w:r>
          </w:hyperlink>
        </w:p>
        <w:p w14:paraId="4AA0087D" w14:textId="37FF2D32" w:rsidR="0064661D" w:rsidRDefault="009D7662">
          <w:pPr>
            <w:pStyle w:val="21"/>
            <w:tabs>
              <w:tab w:val="right" w:leader="dot" w:pos="9062"/>
            </w:tabs>
            <w:rPr>
              <w:rFonts w:asciiTheme="minorHAnsi" w:eastAsiaTheme="minorEastAsia" w:hAnsiTheme="minorHAnsi"/>
              <w:noProof/>
              <w:lang w:eastAsia="bg-BG"/>
            </w:rPr>
          </w:pPr>
          <w:hyperlink w:anchor="_Toc505772857" w:history="1">
            <w:r w:rsidR="0064661D" w:rsidRPr="00DD2914">
              <w:rPr>
                <w:rStyle w:val="ab"/>
                <w:noProof/>
              </w:rPr>
              <w:t>2. Вид процедура</w:t>
            </w:r>
            <w:r w:rsidR="0064661D">
              <w:rPr>
                <w:noProof/>
                <w:webHidden/>
              </w:rPr>
              <w:tab/>
            </w:r>
            <w:r w:rsidR="0064661D">
              <w:rPr>
                <w:noProof/>
                <w:webHidden/>
              </w:rPr>
              <w:fldChar w:fldCharType="begin"/>
            </w:r>
            <w:r w:rsidR="0064661D">
              <w:rPr>
                <w:noProof/>
                <w:webHidden/>
              </w:rPr>
              <w:instrText xml:space="preserve"> PAGEREF _Toc505772857 \h </w:instrText>
            </w:r>
            <w:r w:rsidR="0064661D">
              <w:rPr>
                <w:noProof/>
                <w:webHidden/>
              </w:rPr>
            </w:r>
            <w:r w:rsidR="0064661D">
              <w:rPr>
                <w:noProof/>
                <w:webHidden/>
              </w:rPr>
              <w:fldChar w:fldCharType="separate"/>
            </w:r>
            <w:r w:rsidR="0064661D">
              <w:rPr>
                <w:noProof/>
                <w:webHidden/>
              </w:rPr>
              <w:t>4</w:t>
            </w:r>
            <w:r w:rsidR="0064661D">
              <w:rPr>
                <w:noProof/>
                <w:webHidden/>
              </w:rPr>
              <w:fldChar w:fldCharType="end"/>
            </w:r>
          </w:hyperlink>
        </w:p>
        <w:p w14:paraId="7872911A" w14:textId="79E63BBF" w:rsidR="0064661D" w:rsidRDefault="009D7662">
          <w:pPr>
            <w:pStyle w:val="21"/>
            <w:tabs>
              <w:tab w:val="right" w:leader="dot" w:pos="9062"/>
            </w:tabs>
            <w:rPr>
              <w:rFonts w:asciiTheme="minorHAnsi" w:eastAsiaTheme="minorEastAsia" w:hAnsiTheme="minorHAnsi"/>
              <w:noProof/>
              <w:lang w:eastAsia="bg-BG"/>
            </w:rPr>
          </w:pPr>
          <w:hyperlink w:anchor="_Toc505772858" w:history="1">
            <w:r w:rsidR="0064661D" w:rsidRPr="00DD2914">
              <w:rPr>
                <w:rStyle w:val="ab"/>
                <w:noProof/>
              </w:rPr>
              <w:t>3. Възложител</w:t>
            </w:r>
            <w:r w:rsidR="0064661D">
              <w:rPr>
                <w:noProof/>
                <w:webHidden/>
              </w:rPr>
              <w:tab/>
            </w:r>
            <w:r w:rsidR="0064661D">
              <w:rPr>
                <w:noProof/>
                <w:webHidden/>
              </w:rPr>
              <w:fldChar w:fldCharType="begin"/>
            </w:r>
            <w:r w:rsidR="0064661D">
              <w:rPr>
                <w:noProof/>
                <w:webHidden/>
              </w:rPr>
              <w:instrText xml:space="preserve"> PAGEREF _Toc505772858 \h </w:instrText>
            </w:r>
            <w:r w:rsidR="0064661D">
              <w:rPr>
                <w:noProof/>
                <w:webHidden/>
              </w:rPr>
            </w:r>
            <w:r w:rsidR="0064661D">
              <w:rPr>
                <w:noProof/>
                <w:webHidden/>
              </w:rPr>
              <w:fldChar w:fldCharType="separate"/>
            </w:r>
            <w:r w:rsidR="0064661D">
              <w:rPr>
                <w:noProof/>
                <w:webHidden/>
              </w:rPr>
              <w:t>4</w:t>
            </w:r>
            <w:r w:rsidR="0064661D">
              <w:rPr>
                <w:noProof/>
                <w:webHidden/>
              </w:rPr>
              <w:fldChar w:fldCharType="end"/>
            </w:r>
          </w:hyperlink>
        </w:p>
        <w:p w14:paraId="5E358FA6" w14:textId="14D91F7E" w:rsidR="0064661D" w:rsidRDefault="009D7662">
          <w:pPr>
            <w:pStyle w:val="21"/>
            <w:tabs>
              <w:tab w:val="right" w:leader="dot" w:pos="9062"/>
            </w:tabs>
            <w:rPr>
              <w:rFonts w:asciiTheme="minorHAnsi" w:eastAsiaTheme="minorEastAsia" w:hAnsiTheme="minorHAnsi"/>
              <w:noProof/>
              <w:lang w:eastAsia="bg-BG"/>
            </w:rPr>
          </w:pPr>
          <w:hyperlink w:anchor="_Toc505772859" w:history="1">
            <w:r w:rsidR="0064661D" w:rsidRPr="00DD2914">
              <w:rPr>
                <w:rStyle w:val="ab"/>
                <w:noProof/>
              </w:rPr>
              <w:t>4. Обособени позиции</w:t>
            </w:r>
            <w:r w:rsidR="0064661D">
              <w:rPr>
                <w:noProof/>
                <w:webHidden/>
              </w:rPr>
              <w:tab/>
            </w:r>
            <w:r w:rsidR="0064661D">
              <w:rPr>
                <w:noProof/>
                <w:webHidden/>
              </w:rPr>
              <w:fldChar w:fldCharType="begin"/>
            </w:r>
            <w:r w:rsidR="0064661D">
              <w:rPr>
                <w:noProof/>
                <w:webHidden/>
              </w:rPr>
              <w:instrText xml:space="preserve"> PAGEREF _Toc505772859 \h </w:instrText>
            </w:r>
            <w:r w:rsidR="0064661D">
              <w:rPr>
                <w:noProof/>
                <w:webHidden/>
              </w:rPr>
            </w:r>
            <w:r w:rsidR="0064661D">
              <w:rPr>
                <w:noProof/>
                <w:webHidden/>
              </w:rPr>
              <w:fldChar w:fldCharType="separate"/>
            </w:r>
            <w:r w:rsidR="0064661D">
              <w:rPr>
                <w:noProof/>
                <w:webHidden/>
              </w:rPr>
              <w:t>4</w:t>
            </w:r>
            <w:r w:rsidR="0064661D">
              <w:rPr>
                <w:noProof/>
                <w:webHidden/>
              </w:rPr>
              <w:fldChar w:fldCharType="end"/>
            </w:r>
          </w:hyperlink>
        </w:p>
        <w:p w14:paraId="47D4C139" w14:textId="01AF2D4E" w:rsidR="0064661D" w:rsidRDefault="009D7662">
          <w:pPr>
            <w:pStyle w:val="21"/>
            <w:tabs>
              <w:tab w:val="right" w:leader="dot" w:pos="9062"/>
            </w:tabs>
            <w:rPr>
              <w:rFonts w:asciiTheme="minorHAnsi" w:eastAsiaTheme="minorEastAsia" w:hAnsiTheme="minorHAnsi"/>
              <w:noProof/>
              <w:lang w:eastAsia="bg-BG"/>
            </w:rPr>
          </w:pPr>
          <w:hyperlink w:anchor="_Toc505772860" w:history="1">
            <w:r w:rsidR="0064661D" w:rsidRPr="00DD2914">
              <w:rPr>
                <w:rStyle w:val="ab"/>
                <w:noProof/>
              </w:rPr>
              <w:t>5. Критерий за възлагане</w:t>
            </w:r>
            <w:r w:rsidR="0064661D">
              <w:rPr>
                <w:noProof/>
                <w:webHidden/>
              </w:rPr>
              <w:tab/>
            </w:r>
            <w:r w:rsidR="0064661D">
              <w:rPr>
                <w:noProof/>
                <w:webHidden/>
              </w:rPr>
              <w:fldChar w:fldCharType="begin"/>
            </w:r>
            <w:r w:rsidR="0064661D">
              <w:rPr>
                <w:noProof/>
                <w:webHidden/>
              </w:rPr>
              <w:instrText xml:space="preserve"> PAGEREF _Toc505772860 \h </w:instrText>
            </w:r>
            <w:r w:rsidR="0064661D">
              <w:rPr>
                <w:noProof/>
                <w:webHidden/>
              </w:rPr>
            </w:r>
            <w:r w:rsidR="0064661D">
              <w:rPr>
                <w:noProof/>
                <w:webHidden/>
              </w:rPr>
              <w:fldChar w:fldCharType="separate"/>
            </w:r>
            <w:r w:rsidR="0064661D">
              <w:rPr>
                <w:noProof/>
                <w:webHidden/>
              </w:rPr>
              <w:t>4</w:t>
            </w:r>
            <w:r w:rsidR="0064661D">
              <w:rPr>
                <w:noProof/>
                <w:webHidden/>
              </w:rPr>
              <w:fldChar w:fldCharType="end"/>
            </w:r>
          </w:hyperlink>
        </w:p>
        <w:p w14:paraId="48059374" w14:textId="5938C27B" w:rsidR="0064661D" w:rsidRDefault="009D7662">
          <w:pPr>
            <w:pStyle w:val="21"/>
            <w:tabs>
              <w:tab w:val="right" w:leader="dot" w:pos="9062"/>
            </w:tabs>
            <w:rPr>
              <w:rFonts w:asciiTheme="minorHAnsi" w:eastAsiaTheme="minorEastAsia" w:hAnsiTheme="minorHAnsi"/>
              <w:noProof/>
              <w:lang w:eastAsia="bg-BG"/>
            </w:rPr>
          </w:pPr>
          <w:hyperlink w:anchor="_Toc505772861" w:history="1">
            <w:r w:rsidR="0064661D" w:rsidRPr="00DD2914">
              <w:rPr>
                <w:rStyle w:val="ab"/>
                <w:noProof/>
              </w:rPr>
              <w:t>6. Място и срок за изпълнение на поръчката</w:t>
            </w:r>
            <w:r w:rsidR="0064661D">
              <w:rPr>
                <w:noProof/>
                <w:webHidden/>
              </w:rPr>
              <w:tab/>
            </w:r>
            <w:r w:rsidR="0064661D">
              <w:rPr>
                <w:noProof/>
                <w:webHidden/>
              </w:rPr>
              <w:fldChar w:fldCharType="begin"/>
            </w:r>
            <w:r w:rsidR="0064661D">
              <w:rPr>
                <w:noProof/>
                <w:webHidden/>
              </w:rPr>
              <w:instrText xml:space="preserve"> PAGEREF _Toc505772861 \h </w:instrText>
            </w:r>
            <w:r w:rsidR="0064661D">
              <w:rPr>
                <w:noProof/>
                <w:webHidden/>
              </w:rPr>
            </w:r>
            <w:r w:rsidR="0064661D">
              <w:rPr>
                <w:noProof/>
                <w:webHidden/>
              </w:rPr>
              <w:fldChar w:fldCharType="separate"/>
            </w:r>
            <w:r w:rsidR="0064661D">
              <w:rPr>
                <w:noProof/>
                <w:webHidden/>
              </w:rPr>
              <w:t>4</w:t>
            </w:r>
            <w:r w:rsidR="0064661D">
              <w:rPr>
                <w:noProof/>
                <w:webHidden/>
              </w:rPr>
              <w:fldChar w:fldCharType="end"/>
            </w:r>
          </w:hyperlink>
        </w:p>
        <w:p w14:paraId="18F6AAA0" w14:textId="32CAEBED" w:rsidR="0064661D" w:rsidRDefault="009D7662">
          <w:pPr>
            <w:pStyle w:val="21"/>
            <w:tabs>
              <w:tab w:val="right" w:leader="dot" w:pos="9062"/>
            </w:tabs>
            <w:rPr>
              <w:rFonts w:asciiTheme="minorHAnsi" w:eastAsiaTheme="minorEastAsia" w:hAnsiTheme="minorHAnsi"/>
              <w:noProof/>
              <w:lang w:eastAsia="bg-BG"/>
            </w:rPr>
          </w:pPr>
          <w:hyperlink w:anchor="_Toc505772862" w:history="1">
            <w:r w:rsidR="0064661D" w:rsidRPr="00DD2914">
              <w:rPr>
                <w:rStyle w:val="ab"/>
                <w:noProof/>
              </w:rPr>
              <w:t>7. Срок на валидност на офертите</w:t>
            </w:r>
            <w:r w:rsidR="0064661D">
              <w:rPr>
                <w:noProof/>
                <w:webHidden/>
              </w:rPr>
              <w:tab/>
            </w:r>
            <w:r w:rsidR="0064661D">
              <w:rPr>
                <w:noProof/>
                <w:webHidden/>
              </w:rPr>
              <w:fldChar w:fldCharType="begin"/>
            </w:r>
            <w:r w:rsidR="0064661D">
              <w:rPr>
                <w:noProof/>
                <w:webHidden/>
              </w:rPr>
              <w:instrText xml:space="preserve"> PAGEREF _Toc505772862 \h </w:instrText>
            </w:r>
            <w:r w:rsidR="0064661D">
              <w:rPr>
                <w:noProof/>
                <w:webHidden/>
              </w:rPr>
            </w:r>
            <w:r w:rsidR="0064661D">
              <w:rPr>
                <w:noProof/>
                <w:webHidden/>
              </w:rPr>
              <w:fldChar w:fldCharType="separate"/>
            </w:r>
            <w:r w:rsidR="0064661D">
              <w:rPr>
                <w:noProof/>
                <w:webHidden/>
              </w:rPr>
              <w:t>5</w:t>
            </w:r>
            <w:r w:rsidR="0064661D">
              <w:rPr>
                <w:noProof/>
                <w:webHidden/>
              </w:rPr>
              <w:fldChar w:fldCharType="end"/>
            </w:r>
          </w:hyperlink>
        </w:p>
        <w:p w14:paraId="49FC7BAA" w14:textId="4E3DC975" w:rsidR="0064661D" w:rsidRDefault="009D7662">
          <w:pPr>
            <w:pStyle w:val="21"/>
            <w:tabs>
              <w:tab w:val="right" w:leader="dot" w:pos="9062"/>
            </w:tabs>
            <w:rPr>
              <w:rFonts w:asciiTheme="minorHAnsi" w:eastAsiaTheme="minorEastAsia" w:hAnsiTheme="minorHAnsi"/>
              <w:noProof/>
              <w:lang w:eastAsia="bg-BG"/>
            </w:rPr>
          </w:pPr>
          <w:hyperlink w:anchor="_Toc505772863" w:history="1">
            <w:r w:rsidR="0064661D" w:rsidRPr="00DD2914">
              <w:rPr>
                <w:rStyle w:val="ab"/>
                <w:noProof/>
              </w:rPr>
              <w:t>8. Прогнозна стойност</w:t>
            </w:r>
            <w:r w:rsidR="0064661D">
              <w:rPr>
                <w:noProof/>
                <w:webHidden/>
              </w:rPr>
              <w:tab/>
            </w:r>
            <w:r w:rsidR="0064661D">
              <w:rPr>
                <w:noProof/>
                <w:webHidden/>
              </w:rPr>
              <w:fldChar w:fldCharType="begin"/>
            </w:r>
            <w:r w:rsidR="0064661D">
              <w:rPr>
                <w:noProof/>
                <w:webHidden/>
              </w:rPr>
              <w:instrText xml:space="preserve"> PAGEREF _Toc505772863 \h </w:instrText>
            </w:r>
            <w:r w:rsidR="0064661D">
              <w:rPr>
                <w:noProof/>
                <w:webHidden/>
              </w:rPr>
            </w:r>
            <w:r w:rsidR="0064661D">
              <w:rPr>
                <w:noProof/>
                <w:webHidden/>
              </w:rPr>
              <w:fldChar w:fldCharType="separate"/>
            </w:r>
            <w:r w:rsidR="0064661D">
              <w:rPr>
                <w:noProof/>
                <w:webHidden/>
              </w:rPr>
              <w:t>5</w:t>
            </w:r>
            <w:r w:rsidR="0064661D">
              <w:rPr>
                <w:noProof/>
                <w:webHidden/>
              </w:rPr>
              <w:fldChar w:fldCharType="end"/>
            </w:r>
          </w:hyperlink>
        </w:p>
        <w:p w14:paraId="762103CB" w14:textId="4D91DE92" w:rsidR="0064661D" w:rsidRDefault="009D7662">
          <w:pPr>
            <w:pStyle w:val="21"/>
            <w:tabs>
              <w:tab w:val="right" w:leader="dot" w:pos="9062"/>
            </w:tabs>
            <w:rPr>
              <w:rFonts w:asciiTheme="minorHAnsi" w:eastAsiaTheme="minorEastAsia" w:hAnsiTheme="minorHAnsi"/>
              <w:noProof/>
              <w:lang w:eastAsia="bg-BG"/>
            </w:rPr>
          </w:pPr>
          <w:hyperlink w:anchor="_Toc505772864" w:history="1">
            <w:r w:rsidR="0064661D" w:rsidRPr="00DD2914">
              <w:rPr>
                <w:rStyle w:val="ab"/>
                <w:noProof/>
              </w:rPr>
              <w:t>9. Разходи за подготовка на офертите и участие</w:t>
            </w:r>
            <w:r w:rsidR="0064661D">
              <w:rPr>
                <w:noProof/>
                <w:webHidden/>
              </w:rPr>
              <w:tab/>
            </w:r>
            <w:r w:rsidR="0064661D">
              <w:rPr>
                <w:noProof/>
                <w:webHidden/>
              </w:rPr>
              <w:fldChar w:fldCharType="begin"/>
            </w:r>
            <w:r w:rsidR="0064661D">
              <w:rPr>
                <w:noProof/>
                <w:webHidden/>
              </w:rPr>
              <w:instrText xml:space="preserve"> PAGEREF _Toc505772864 \h </w:instrText>
            </w:r>
            <w:r w:rsidR="0064661D">
              <w:rPr>
                <w:noProof/>
                <w:webHidden/>
              </w:rPr>
            </w:r>
            <w:r w:rsidR="0064661D">
              <w:rPr>
                <w:noProof/>
                <w:webHidden/>
              </w:rPr>
              <w:fldChar w:fldCharType="separate"/>
            </w:r>
            <w:r w:rsidR="0064661D">
              <w:rPr>
                <w:noProof/>
                <w:webHidden/>
              </w:rPr>
              <w:t>5</w:t>
            </w:r>
            <w:r w:rsidR="0064661D">
              <w:rPr>
                <w:noProof/>
                <w:webHidden/>
              </w:rPr>
              <w:fldChar w:fldCharType="end"/>
            </w:r>
          </w:hyperlink>
        </w:p>
        <w:p w14:paraId="6B9B772F" w14:textId="18ED7771" w:rsidR="0064661D" w:rsidRDefault="009D7662">
          <w:pPr>
            <w:pStyle w:val="21"/>
            <w:tabs>
              <w:tab w:val="right" w:leader="dot" w:pos="9062"/>
            </w:tabs>
            <w:rPr>
              <w:rFonts w:asciiTheme="minorHAnsi" w:eastAsiaTheme="minorEastAsia" w:hAnsiTheme="minorHAnsi"/>
              <w:noProof/>
              <w:lang w:eastAsia="bg-BG"/>
            </w:rPr>
          </w:pPr>
          <w:hyperlink w:anchor="_Toc505772865" w:history="1">
            <w:r w:rsidR="0064661D" w:rsidRPr="00DD2914">
              <w:rPr>
                <w:rStyle w:val="ab"/>
                <w:noProof/>
              </w:rPr>
              <w:t>10. Условия за получаване на документацията за участие</w:t>
            </w:r>
            <w:r w:rsidR="0064661D">
              <w:rPr>
                <w:noProof/>
                <w:webHidden/>
              </w:rPr>
              <w:tab/>
            </w:r>
            <w:r w:rsidR="0064661D">
              <w:rPr>
                <w:noProof/>
                <w:webHidden/>
              </w:rPr>
              <w:fldChar w:fldCharType="begin"/>
            </w:r>
            <w:r w:rsidR="0064661D">
              <w:rPr>
                <w:noProof/>
                <w:webHidden/>
              </w:rPr>
              <w:instrText xml:space="preserve"> PAGEREF _Toc505772865 \h </w:instrText>
            </w:r>
            <w:r w:rsidR="0064661D">
              <w:rPr>
                <w:noProof/>
                <w:webHidden/>
              </w:rPr>
            </w:r>
            <w:r w:rsidR="0064661D">
              <w:rPr>
                <w:noProof/>
                <w:webHidden/>
              </w:rPr>
              <w:fldChar w:fldCharType="separate"/>
            </w:r>
            <w:r w:rsidR="0064661D">
              <w:rPr>
                <w:noProof/>
                <w:webHidden/>
              </w:rPr>
              <w:t>6</w:t>
            </w:r>
            <w:r w:rsidR="0064661D">
              <w:rPr>
                <w:noProof/>
                <w:webHidden/>
              </w:rPr>
              <w:fldChar w:fldCharType="end"/>
            </w:r>
          </w:hyperlink>
        </w:p>
        <w:p w14:paraId="46382A67" w14:textId="40A7D13A" w:rsidR="0064661D" w:rsidRDefault="009D7662">
          <w:pPr>
            <w:pStyle w:val="11"/>
            <w:rPr>
              <w:rFonts w:asciiTheme="minorHAnsi" w:eastAsiaTheme="minorEastAsia" w:hAnsiTheme="minorHAnsi" w:cstheme="minorBidi"/>
              <w:b w:val="0"/>
              <w:smallCaps w:val="0"/>
              <w:sz w:val="22"/>
              <w:szCs w:val="22"/>
              <w:lang w:eastAsia="bg-BG"/>
            </w:rPr>
          </w:pPr>
          <w:hyperlink w:anchor="_Toc505772866" w:history="1">
            <w:r w:rsidR="0064661D" w:rsidRPr="00DD2914">
              <w:rPr>
                <w:rStyle w:val="ab"/>
              </w:rPr>
              <w:t>II. Изисквания към участниците</w:t>
            </w:r>
            <w:r w:rsidR="0064661D">
              <w:rPr>
                <w:webHidden/>
              </w:rPr>
              <w:tab/>
            </w:r>
            <w:r w:rsidR="0064661D">
              <w:rPr>
                <w:webHidden/>
              </w:rPr>
              <w:fldChar w:fldCharType="begin"/>
            </w:r>
            <w:r w:rsidR="0064661D">
              <w:rPr>
                <w:webHidden/>
              </w:rPr>
              <w:instrText xml:space="preserve"> PAGEREF _Toc505772866 \h </w:instrText>
            </w:r>
            <w:r w:rsidR="0064661D">
              <w:rPr>
                <w:webHidden/>
              </w:rPr>
            </w:r>
            <w:r w:rsidR="0064661D">
              <w:rPr>
                <w:webHidden/>
              </w:rPr>
              <w:fldChar w:fldCharType="separate"/>
            </w:r>
            <w:r w:rsidR="0064661D">
              <w:rPr>
                <w:webHidden/>
              </w:rPr>
              <w:t>6</w:t>
            </w:r>
            <w:r w:rsidR="0064661D">
              <w:rPr>
                <w:webHidden/>
              </w:rPr>
              <w:fldChar w:fldCharType="end"/>
            </w:r>
          </w:hyperlink>
        </w:p>
        <w:p w14:paraId="73BF93A5" w14:textId="62F23888" w:rsidR="0064661D" w:rsidRDefault="009D7662">
          <w:pPr>
            <w:pStyle w:val="21"/>
            <w:tabs>
              <w:tab w:val="left" w:pos="660"/>
              <w:tab w:val="right" w:leader="dot" w:pos="9062"/>
            </w:tabs>
            <w:rPr>
              <w:rFonts w:asciiTheme="minorHAnsi" w:eastAsiaTheme="minorEastAsia" w:hAnsiTheme="minorHAnsi"/>
              <w:noProof/>
              <w:lang w:eastAsia="bg-BG"/>
            </w:rPr>
          </w:pPr>
          <w:hyperlink w:anchor="_Toc505772867" w:history="1">
            <w:r w:rsidR="0064661D" w:rsidRPr="00DD2914">
              <w:rPr>
                <w:rStyle w:val="ab"/>
                <w:noProof/>
              </w:rPr>
              <w:t>1.</w:t>
            </w:r>
            <w:r w:rsidR="0064661D">
              <w:rPr>
                <w:rFonts w:asciiTheme="minorHAnsi" w:eastAsiaTheme="minorEastAsia" w:hAnsiTheme="minorHAnsi"/>
                <w:noProof/>
                <w:lang w:eastAsia="bg-BG"/>
              </w:rPr>
              <w:tab/>
            </w:r>
            <w:r w:rsidR="0064661D" w:rsidRPr="00DD2914">
              <w:rPr>
                <w:rStyle w:val="ab"/>
                <w:noProof/>
              </w:rPr>
              <w:t>Общи изисквания</w:t>
            </w:r>
            <w:r w:rsidR="0064661D">
              <w:rPr>
                <w:noProof/>
                <w:webHidden/>
              </w:rPr>
              <w:tab/>
            </w:r>
            <w:r w:rsidR="0064661D">
              <w:rPr>
                <w:noProof/>
                <w:webHidden/>
              </w:rPr>
              <w:fldChar w:fldCharType="begin"/>
            </w:r>
            <w:r w:rsidR="0064661D">
              <w:rPr>
                <w:noProof/>
                <w:webHidden/>
              </w:rPr>
              <w:instrText xml:space="preserve"> PAGEREF _Toc505772867 \h </w:instrText>
            </w:r>
            <w:r w:rsidR="0064661D">
              <w:rPr>
                <w:noProof/>
                <w:webHidden/>
              </w:rPr>
            </w:r>
            <w:r w:rsidR="0064661D">
              <w:rPr>
                <w:noProof/>
                <w:webHidden/>
              </w:rPr>
              <w:fldChar w:fldCharType="separate"/>
            </w:r>
            <w:r w:rsidR="0064661D">
              <w:rPr>
                <w:noProof/>
                <w:webHidden/>
              </w:rPr>
              <w:t>6</w:t>
            </w:r>
            <w:r w:rsidR="0064661D">
              <w:rPr>
                <w:noProof/>
                <w:webHidden/>
              </w:rPr>
              <w:fldChar w:fldCharType="end"/>
            </w:r>
          </w:hyperlink>
        </w:p>
        <w:p w14:paraId="1790262B" w14:textId="217643E6" w:rsidR="0064661D" w:rsidRDefault="009D7662">
          <w:pPr>
            <w:pStyle w:val="21"/>
            <w:tabs>
              <w:tab w:val="left" w:pos="660"/>
              <w:tab w:val="right" w:leader="dot" w:pos="9062"/>
            </w:tabs>
            <w:rPr>
              <w:rFonts w:asciiTheme="minorHAnsi" w:eastAsiaTheme="minorEastAsia" w:hAnsiTheme="minorHAnsi"/>
              <w:noProof/>
              <w:lang w:eastAsia="bg-BG"/>
            </w:rPr>
          </w:pPr>
          <w:hyperlink w:anchor="_Toc505772868" w:history="1">
            <w:r w:rsidR="0064661D" w:rsidRPr="00DD2914">
              <w:rPr>
                <w:rStyle w:val="ab"/>
                <w:noProof/>
              </w:rPr>
              <w:t>2.</w:t>
            </w:r>
            <w:r w:rsidR="0064661D">
              <w:rPr>
                <w:rFonts w:asciiTheme="minorHAnsi" w:eastAsiaTheme="minorEastAsia" w:hAnsiTheme="minorHAnsi"/>
                <w:noProof/>
                <w:lang w:eastAsia="bg-BG"/>
              </w:rPr>
              <w:tab/>
            </w:r>
            <w:r w:rsidR="0064661D" w:rsidRPr="00DD2914">
              <w:rPr>
                <w:rStyle w:val="ab"/>
                <w:noProof/>
              </w:rPr>
              <w:t>Лично състояние на участниците</w:t>
            </w:r>
            <w:r w:rsidR="0064661D">
              <w:rPr>
                <w:noProof/>
                <w:webHidden/>
              </w:rPr>
              <w:tab/>
            </w:r>
            <w:r w:rsidR="0064661D">
              <w:rPr>
                <w:noProof/>
                <w:webHidden/>
              </w:rPr>
              <w:fldChar w:fldCharType="begin"/>
            </w:r>
            <w:r w:rsidR="0064661D">
              <w:rPr>
                <w:noProof/>
                <w:webHidden/>
              </w:rPr>
              <w:instrText xml:space="preserve"> PAGEREF _Toc505772868 \h </w:instrText>
            </w:r>
            <w:r w:rsidR="0064661D">
              <w:rPr>
                <w:noProof/>
                <w:webHidden/>
              </w:rPr>
            </w:r>
            <w:r w:rsidR="0064661D">
              <w:rPr>
                <w:noProof/>
                <w:webHidden/>
              </w:rPr>
              <w:fldChar w:fldCharType="separate"/>
            </w:r>
            <w:r w:rsidR="0064661D">
              <w:rPr>
                <w:noProof/>
                <w:webHidden/>
              </w:rPr>
              <w:t>7</w:t>
            </w:r>
            <w:r w:rsidR="0064661D">
              <w:rPr>
                <w:noProof/>
                <w:webHidden/>
              </w:rPr>
              <w:fldChar w:fldCharType="end"/>
            </w:r>
          </w:hyperlink>
        </w:p>
        <w:p w14:paraId="1014F19A" w14:textId="294B2088" w:rsidR="0064661D" w:rsidRDefault="009D7662">
          <w:pPr>
            <w:pStyle w:val="21"/>
            <w:tabs>
              <w:tab w:val="left" w:pos="660"/>
              <w:tab w:val="right" w:leader="dot" w:pos="9062"/>
            </w:tabs>
            <w:rPr>
              <w:rFonts w:asciiTheme="minorHAnsi" w:eastAsiaTheme="minorEastAsia" w:hAnsiTheme="minorHAnsi"/>
              <w:noProof/>
              <w:lang w:eastAsia="bg-BG"/>
            </w:rPr>
          </w:pPr>
          <w:hyperlink w:anchor="_Toc505772869" w:history="1">
            <w:r w:rsidR="0064661D" w:rsidRPr="00DD2914">
              <w:rPr>
                <w:rStyle w:val="ab"/>
                <w:noProof/>
              </w:rPr>
              <w:t>3.</w:t>
            </w:r>
            <w:r w:rsidR="0064661D">
              <w:rPr>
                <w:rFonts w:asciiTheme="minorHAnsi" w:eastAsiaTheme="minorEastAsia" w:hAnsiTheme="minorHAnsi"/>
                <w:noProof/>
                <w:lang w:eastAsia="bg-BG"/>
              </w:rPr>
              <w:tab/>
            </w:r>
            <w:r w:rsidR="0064661D" w:rsidRPr="00DD2914">
              <w:rPr>
                <w:rStyle w:val="ab"/>
                <w:noProof/>
              </w:rPr>
              <w:t>Критерии за подбор на участниците. Минимални изисквания и документи за доказване</w:t>
            </w:r>
            <w:r w:rsidR="0064661D">
              <w:rPr>
                <w:noProof/>
                <w:webHidden/>
              </w:rPr>
              <w:tab/>
            </w:r>
            <w:r w:rsidR="0064661D">
              <w:rPr>
                <w:noProof/>
                <w:webHidden/>
              </w:rPr>
              <w:fldChar w:fldCharType="begin"/>
            </w:r>
            <w:r w:rsidR="0064661D">
              <w:rPr>
                <w:noProof/>
                <w:webHidden/>
              </w:rPr>
              <w:instrText xml:space="preserve"> PAGEREF _Toc505772869 \h </w:instrText>
            </w:r>
            <w:r w:rsidR="0064661D">
              <w:rPr>
                <w:noProof/>
                <w:webHidden/>
              </w:rPr>
            </w:r>
            <w:r w:rsidR="0064661D">
              <w:rPr>
                <w:noProof/>
                <w:webHidden/>
              </w:rPr>
              <w:fldChar w:fldCharType="separate"/>
            </w:r>
            <w:r w:rsidR="0064661D">
              <w:rPr>
                <w:noProof/>
                <w:webHidden/>
              </w:rPr>
              <w:t>12</w:t>
            </w:r>
            <w:r w:rsidR="0064661D">
              <w:rPr>
                <w:noProof/>
                <w:webHidden/>
              </w:rPr>
              <w:fldChar w:fldCharType="end"/>
            </w:r>
          </w:hyperlink>
        </w:p>
        <w:p w14:paraId="0E855A58" w14:textId="5C29B15C" w:rsidR="0064661D" w:rsidRDefault="009D7662">
          <w:pPr>
            <w:pStyle w:val="31"/>
            <w:tabs>
              <w:tab w:val="right" w:leader="dot" w:pos="9062"/>
            </w:tabs>
            <w:rPr>
              <w:rFonts w:asciiTheme="minorHAnsi" w:eastAsiaTheme="minorEastAsia" w:hAnsiTheme="minorHAnsi"/>
              <w:noProof/>
              <w:lang w:eastAsia="bg-BG"/>
            </w:rPr>
          </w:pPr>
          <w:hyperlink w:anchor="_Toc505772870" w:history="1">
            <w:r w:rsidR="0064661D" w:rsidRPr="00DD2914">
              <w:rPr>
                <w:rStyle w:val="ab"/>
                <w:rFonts w:eastAsia="Times New Roman"/>
                <w:noProof/>
                <w:lang w:eastAsia="bg-BG"/>
              </w:rPr>
              <w:t>3.2. Правоспособност за упражняване на професионална дейност</w:t>
            </w:r>
            <w:r w:rsidR="0064661D">
              <w:rPr>
                <w:noProof/>
                <w:webHidden/>
              </w:rPr>
              <w:tab/>
            </w:r>
            <w:r w:rsidR="0064661D">
              <w:rPr>
                <w:noProof/>
                <w:webHidden/>
              </w:rPr>
              <w:fldChar w:fldCharType="begin"/>
            </w:r>
            <w:r w:rsidR="0064661D">
              <w:rPr>
                <w:noProof/>
                <w:webHidden/>
              </w:rPr>
              <w:instrText xml:space="preserve"> PAGEREF _Toc505772870 \h </w:instrText>
            </w:r>
            <w:r w:rsidR="0064661D">
              <w:rPr>
                <w:noProof/>
                <w:webHidden/>
              </w:rPr>
            </w:r>
            <w:r w:rsidR="0064661D">
              <w:rPr>
                <w:noProof/>
                <w:webHidden/>
              </w:rPr>
              <w:fldChar w:fldCharType="separate"/>
            </w:r>
            <w:r w:rsidR="0064661D">
              <w:rPr>
                <w:noProof/>
                <w:webHidden/>
              </w:rPr>
              <w:t>12</w:t>
            </w:r>
            <w:r w:rsidR="0064661D">
              <w:rPr>
                <w:noProof/>
                <w:webHidden/>
              </w:rPr>
              <w:fldChar w:fldCharType="end"/>
            </w:r>
          </w:hyperlink>
        </w:p>
        <w:p w14:paraId="2CE79AB1" w14:textId="675693C4" w:rsidR="0064661D" w:rsidRDefault="009D7662">
          <w:pPr>
            <w:pStyle w:val="31"/>
            <w:tabs>
              <w:tab w:val="right" w:leader="dot" w:pos="9062"/>
            </w:tabs>
            <w:rPr>
              <w:rFonts w:asciiTheme="minorHAnsi" w:eastAsiaTheme="minorEastAsia" w:hAnsiTheme="minorHAnsi"/>
              <w:noProof/>
              <w:lang w:eastAsia="bg-BG"/>
            </w:rPr>
          </w:pPr>
          <w:hyperlink w:anchor="_Toc505772871" w:history="1">
            <w:r w:rsidR="0064661D" w:rsidRPr="00DD2914">
              <w:rPr>
                <w:rStyle w:val="ab"/>
                <w:rFonts w:eastAsia="Times New Roman"/>
                <w:noProof/>
                <w:lang w:eastAsia="bg-BG"/>
              </w:rPr>
              <w:t>3.3. Икономическо и финансово състояние</w:t>
            </w:r>
            <w:r w:rsidR="0064661D">
              <w:rPr>
                <w:noProof/>
                <w:webHidden/>
              </w:rPr>
              <w:tab/>
            </w:r>
            <w:r w:rsidR="0064661D">
              <w:rPr>
                <w:noProof/>
                <w:webHidden/>
              </w:rPr>
              <w:fldChar w:fldCharType="begin"/>
            </w:r>
            <w:r w:rsidR="0064661D">
              <w:rPr>
                <w:noProof/>
                <w:webHidden/>
              </w:rPr>
              <w:instrText xml:space="preserve"> PAGEREF _Toc505772871 \h </w:instrText>
            </w:r>
            <w:r w:rsidR="0064661D">
              <w:rPr>
                <w:noProof/>
                <w:webHidden/>
              </w:rPr>
            </w:r>
            <w:r w:rsidR="0064661D">
              <w:rPr>
                <w:noProof/>
                <w:webHidden/>
              </w:rPr>
              <w:fldChar w:fldCharType="separate"/>
            </w:r>
            <w:r w:rsidR="0064661D">
              <w:rPr>
                <w:noProof/>
                <w:webHidden/>
              </w:rPr>
              <w:t>13</w:t>
            </w:r>
            <w:r w:rsidR="0064661D">
              <w:rPr>
                <w:noProof/>
                <w:webHidden/>
              </w:rPr>
              <w:fldChar w:fldCharType="end"/>
            </w:r>
          </w:hyperlink>
        </w:p>
        <w:p w14:paraId="4C263F08" w14:textId="4CE821CA" w:rsidR="0064661D" w:rsidRDefault="009D7662">
          <w:pPr>
            <w:pStyle w:val="31"/>
            <w:tabs>
              <w:tab w:val="right" w:leader="dot" w:pos="9062"/>
            </w:tabs>
            <w:rPr>
              <w:rFonts w:asciiTheme="minorHAnsi" w:eastAsiaTheme="minorEastAsia" w:hAnsiTheme="minorHAnsi"/>
              <w:noProof/>
              <w:lang w:eastAsia="bg-BG"/>
            </w:rPr>
          </w:pPr>
          <w:hyperlink w:anchor="_Toc505772872" w:history="1">
            <w:r w:rsidR="0064661D" w:rsidRPr="00DD2914">
              <w:rPr>
                <w:rStyle w:val="ab"/>
                <w:rFonts w:eastAsia="Times New Roman"/>
                <w:noProof/>
                <w:lang w:eastAsia="bg-BG"/>
              </w:rPr>
              <w:t>3.4. Технически и професионални способности</w:t>
            </w:r>
            <w:r w:rsidR="0064661D">
              <w:rPr>
                <w:noProof/>
                <w:webHidden/>
              </w:rPr>
              <w:tab/>
            </w:r>
            <w:r w:rsidR="0064661D">
              <w:rPr>
                <w:noProof/>
                <w:webHidden/>
              </w:rPr>
              <w:fldChar w:fldCharType="begin"/>
            </w:r>
            <w:r w:rsidR="0064661D">
              <w:rPr>
                <w:noProof/>
                <w:webHidden/>
              </w:rPr>
              <w:instrText xml:space="preserve"> PAGEREF _Toc505772872 \h </w:instrText>
            </w:r>
            <w:r w:rsidR="0064661D">
              <w:rPr>
                <w:noProof/>
                <w:webHidden/>
              </w:rPr>
            </w:r>
            <w:r w:rsidR="0064661D">
              <w:rPr>
                <w:noProof/>
                <w:webHidden/>
              </w:rPr>
              <w:fldChar w:fldCharType="separate"/>
            </w:r>
            <w:r w:rsidR="0064661D">
              <w:rPr>
                <w:noProof/>
                <w:webHidden/>
              </w:rPr>
              <w:t>14</w:t>
            </w:r>
            <w:r w:rsidR="0064661D">
              <w:rPr>
                <w:noProof/>
                <w:webHidden/>
              </w:rPr>
              <w:fldChar w:fldCharType="end"/>
            </w:r>
          </w:hyperlink>
        </w:p>
        <w:p w14:paraId="724D01BA" w14:textId="3DA694DB" w:rsidR="0064661D" w:rsidRDefault="009D7662">
          <w:pPr>
            <w:pStyle w:val="21"/>
            <w:tabs>
              <w:tab w:val="left" w:pos="660"/>
              <w:tab w:val="right" w:leader="dot" w:pos="9062"/>
            </w:tabs>
            <w:rPr>
              <w:rFonts w:asciiTheme="minorHAnsi" w:eastAsiaTheme="minorEastAsia" w:hAnsiTheme="minorHAnsi"/>
              <w:noProof/>
              <w:lang w:eastAsia="bg-BG"/>
            </w:rPr>
          </w:pPr>
          <w:hyperlink w:anchor="_Toc505772873" w:history="1">
            <w:r w:rsidR="0064661D" w:rsidRPr="00DD2914">
              <w:rPr>
                <w:rStyle w:val="ab"/>
                <w:noProof/>
              </w:rPr>
              <w:t>4.</w:t>
            </w:r>
            <w:r w:rsidR="0064661D">
              <w:rPr>
                <w:rFonts w:asciiTheme="minorHAnsi" w:eastAsiaTheme="minorEastAsia" w:hAnsiTheme="minorHAnsi"/>
                <w:noProof/>
                <w:lang w:eastAsia="bg-BG"/>
              </w:rPr>
              <w:tab/>
            </w:r>
            <w:r w:rsidR="0064661D" w:rsidRPr="00DD2914">
              <w:rPr>
                <w:rStyle w:val="ab"/>
                <w:noProof/>
              </w:rPr>
              <w:t>Използване на капацитета на трети лица</w:t>
            </w:r>
            <w:r w:rsidR="0064661D">
              <w:rPr>
                <w:noProof/>
                <w:webHidden/>
              </w:rPr>
              <w:tab/>
            </w:r>
            <w:r w:rsidR="0064661D">
              <w:rPr>
                <w:noProof/>
                <w:webHidden/>
              </w:rPr>
              <w:fldChar w:fldCharType="begin"/>
            </w:r>
            <w:r w:rsidR="0064661D">
              <w:rPr>
                <w:noProof/>
                <w:webHidden/>
              </w:rPr>
              <w:instrText xml:space="preserve"> PAGEREF _Toc505772873 \h </w:instrText>
            </w:r>
            <w:r w:rsidR="0064661D">
              <w:rPr>
                <w:noProof/>
                <w:webHidden/>
              </w:rPr>
            </w:r>
            <w:r w:rsidR="0064661D">
              <w:rPr>
                <w:noProof/>
                <w:webHidden/>
              </w:rPr>
              <w:fldChar w:fldCharType="separate"/>
            </w:r>
            <w:r w:rsidR="0064661D">
              <w:rPr>
                <w:noProof/>
                <w:webHidden/>
              </w:rPr>
              <w:t>15</w:t>
            </w:r>
            <w:r w:rsidR="0064661D">
              <w:rPr>
                <w:noProof/>
                <w:webHidden/>
              </w:rPr>
              <w:fldChar w:fldCharType="end"/>
            </w:r>
          </w:hyperlink>
        </w:p>
        <w:p w14:paraId="0F482506" w14:textId="06D0EA01" w:rsidR="0064661D" w:rsidRDefault="009D7662">
          <w:pPr>
            <w:pStyle w:val="21"/>
            <w:tabs>
              <w:tab w:val="left" w:pos="660"/>
              <w:tab w:val="right" w:leader="dot" w:pos="9062"/>
            </w:tabs>
            <w:rPr>
              <w:rFonts w:asciiTheme="minorHAnsi" w:eastAsiaTheme="minorEastAsia" w:hAnsiTheme="minorHAnsi"/>
              <w:noProof/>
              <w:lang w:eastAsia="bg-BG"/>
            </w:rPr>
          </w:pPr>
          <w:hyperlink w:anchor="_Toc505772874" w:history="1">
            <w:r w:rsidR="0064661D" w:rsidRPr="00DD2914">
              <w:rPr>
                <w:rStyle w:val="ab"/>
                <w:noProof/>
              </w:rPr>
              <w:t>5.</w:t>
            </w:r>
            <w:r w:rsidR="0064661D">
              <w:rPr>
                <w:rFonts w:asciiTheme="minorHAnsi" w:eastAsiaTheme="minorEastAsia" w:hAnsiTheme="minorHAnsi"/>
                <w:noProof/>
                <w:lang w:eastAsia="bg-BG"/>
              </w:rPr>
              <w:tab/>
            </w:r>
            <w:r w:rsidR="0064661D" w:rsidRPr="00DD2914">
              <w:rPr>
                <w:rStyle w:val="ab"/>
                <w:noProof/>
              </w:rPr>
              <w:t>Подизпълнители</w:t>
            </w:r>
            <w:r w:rsidR="0064661D">
              <w:rPr>
                <w:noProof/>
                <w:webHidden/>
              </w:rPr>
              <w:tab/>
            </w:r>
            <w:r w:rsidR="0064661D">
              <w:rPr>
                <w:noProof/>
                <w:webHidden/>
              </w:rPr>
              <w:fldChar w:fldCharType="begin"/>
            </w:r>
            <w:r w:rsidR="0064661D">
              <w:rPr>
                <w:noProof/>
                <w:webHidden/>
              </w:rPr>
              <w:instrText xml:space="preserve"> PAGEREF _Toc505772874 \h </w:instrText>
            </w:r>
            <w:r w:rsidR="0064661D">
              <w:rPr>
                <w:noProof/>
                <w:webHidden/>
              </w:rPr>
            </w:r>
            <w:r w:rsidR="0064661D">
              <w:rPr>
                <w:noProof/>
                <w:webHidden/>
              </w:rPr>
              <w:fldChar w:fldCharType="separate"/>
            </w:r>
            <w:r w:rsidR="0064661D">
              <w:rPr>
                <w:noProof/>
                <w:webHidden/>
              </w:rPr>
              <w:t>15</w:t>
            </w:r>
            <w:r w:rsidR="0064661D">
              <w:rPr>
                <w:noProof/>
                <w:webHidden/>
              </w:rPr>
              <w:fldChar w:fldCharType="end"/>
            </w:r>
          </w:hyperlink>
        </w:p>
        <w:p w14:paraId="5DC112BF" w14:textId="38EFFF84" w:rsidR="0064661D" w:rsidRDefault="009D7662">
          <w:pPr>
            <w:pStyle w:val="21"/>
            <w:tabs>
              <w:tab w:val="left" w:pos="660"/>
              <w:tab w:val="right" w:leader="dot" w:pos="9062"/>
            </w:tabs>
            <w:rPr>
              <w:rFonts w:asciiTheme="minorHAnsi" w:eastAsiaTheme="minorEastAsia" w:hAnsiTheme="minorHAnsi"/>
              <w:noProof/>
              <w:lang w:eastAsia="bg-BG"/>
            </w:rPr>
          </w:pPr>
          <w:hyperlink w:anchor="_Toc505772875" w:history="1">
            <w:r w:rsidR="0064661D" w:rsidRPr="00DD2914">
              <w:rPr>
                <w:rStyle w:val="ab"/>
                <w:noProof/>
              </w:rPr>
              <w:t>6.</w:t>
            </w:r>
            <w:r w:rsidR="0064661D">
              <w:rPr>
                <w:rFonts w:asciiTheme="minorHAnsi" w:eastAsiaTheme="minorEastAsia" w:hAnsiTheme="minorHAnsi"/>
                <w:noProof/>
                <w:lang w:eastAsia="bg-BG"/>
              </w:rPr>
              <w:tab/>
            </w:r>
            <w:r w:rsidR="0064661D" w:rsidRPr="00DD2914">
              <w:rPr>
                <w:rStyle w:val="ab"/>
                <w:noProof/>
              </w:rPr>
              <w:t>Деклариране на лично състояние и съответствие с критериите за подбор</w:t>
            </w:r>
            <w:r w:rsidR="0064661D">
              <w:rPr>
                <w:noProof/>
                <w:webHidden/>
              </w:rPr>
              <w:tab/>
            </w:r>
            <w:r w:rsidR="0064661D">
              <w:rPr>
                <w:noProof/>
                <w:webHidden/>
              </w:rPr>
              <w:fldChar w:fldCharType="begin"/>
            </w:r>
            <w:r w:rsidR="0064661D">
              <w:rPr>
                <w:noProof/>
                <w:webHidden/>
              </w:rPr>
              <w:instrText xml:space="preserve"> PAGEREF _Toc505772875 \h </w:instrText>
            </w:r>
            <w:r w:rsidR="0064661D">
              <w:rPr>
                <w:noProof/>
                <w:webHidden/>
              </w:rPr>
            </w:r>
            <w:r w:rsidR="0064661D">
              <w:rPr>
                <w:noProof/>
                <w:webHidden/>
              </w:rPr>
              <w:fldChar w:fldCharType="separate"/>
            </w:r>
            <w:r w:rsidR="0064661D">
              <w:rPr>
                <w:noProof/>
                <w:webHidden/>
              </w:rPr>
              <w:t>16</w:t>
            </w:r>
            <w:r w:rsidR="0064661D">
              <w:rPr>
                <w:noProof/>
                <w:webHidden/>
              </w:rPr>
              <w:fldChar w:fldCharType="end"/>
            </w:r>
          </w:hyperlink>
        </w:p>
        <w:p w14:paraId="52F912BC" w14:textId="447619FC" w:rsidR="0064661D" w:rsidRDefault="009D7662">
          <w:pPr>
            <w:pStyle w:val="21"/>
            <w:tabs>
              <w:tab w:val="left" w:pos="660"/>
              <w:tab w:val="right" w:leader="dot" w:pos="9062"/>
            </w:tabs>
            <w:rPr>
              <w:rFonts w:asciiTheme="minorHAnsi" w:eastAsiaTheme="minorEastAsia" w:hAnsiTheme="minorHAnsi"/>
              <w:noProof/>
              <w:lang w:eastAsia="bg-BG"/>
            </w:rPr>
          </w:pPr>
          <w:hyperlink w:anchor="_Toc505772876" w:history="1">
            <w:r w:rsidR="0064661D" w:rsidRPr="00DD2914">
              <w:rPr>
                <w:rStyle w:val="ab"/>
                <w:noProof/>
              </w:rPr>
              <w:t>7.</w:t>
            </w:r>
            <w:r w:rsidR="0064661D">
              <w:rPr>
                <w:rFonts w:asciiTheme="minorHAnsi" w:eastAsiaTheme="minorEastAsia" w:hAnsiTheme="minorHAnsi"/>
                <w:noProof/>
                <w:lang w:eastAsia="bg-BG"/>
              </w:rPr>
              <w:tab/>
            </w:r>
            <w:r w:rsidR="0064661D" w:rsidRPr="00DD2914">
              <w:rPr>
                <w:rStyle w:val="ab"/>
                <w:noProof/>
              </w:rPr>
              <w:t>Удостоверение за регистрация в официален списък на одобрени стопански субекти</w:t>
            </w:r>
            <w:r w:rsidR="0064661D">
              <w:rPr>
                <w:noProof/>
                <w:webHidden/>
              </w:rPr>
              <w:tab/>
            </w:r>
            <w:r w:rsidR="0064661D">
              <w:rPr>
                <w:noProof/>
                <w:webHidden/>
              </w:rPr>
              <w:fldChar w:fldCharType="begin"/>
            </w:r>
            <w:r w:rsidR="0064661D">
              <w:rPr>
                <w:noProof/>
                <w:webHidden/>
              </w:rPr>
              <w:instrText xml:space="preserve"> PAGEREF _Toc505772876 \h </w:instrText>
            </w:r>
            <w:r w:rsidR="0064661D">
              <w:rPr>
                <w:noProof/>
                <w:webHidden/>
              </w:rPr>
            </w:r>
            <w:r w:rsidR="0064661D">
              <w:rPr>
                <w:noProof/>
                <w:webHidden/>
              </w:rPr>
              <w:fldChar w:fldCharType="separate"/>
            </w:r>
            <w:r w:rsidR="0064661D">
              <w:rPr>
                <w:noProof/>
                <w:webHidden/>
              </w:rPr>
              <w:t>16</w:t>
            </w:r>
            <w:r w:rsidR="0064661D">
              <w:rPr>
                <w:noProof/>
                <w:webHidden/>
              </w:rPr>
              <w:fldChar w:fldCharType="end"/>
            </w:r>
          </w:hyperlink>
        </w:p>
        <w:p w14:paraId="38509EF9" w14:textId="06CFC0F1" w:rsidR="0064661D" w:rsidRDefault="009D7662">
          <w:pPr>
            <w:pStyle w:val="21"/>
            <w:tabs>
              <w:tab w:val="left" w:pos="660"/>
              <w:tab w:val="right" w:leader="dot" w:pos="9062"/>
            </w:tabs>
            <w:rPr>
              <w:rFonts w:asciiTheme="minorHAnsi" w:eastAsiaTheme="minorEastAsia" w:hAnsiTheme="minorHAnsi"/>
              <w:noProof/>
              <w:lang w:eastAsia="bg-BG"/>
            </w:rPr>
          </w:pPr>
          <w:hyperlink w:anchor="_Toc505772877" w:history="1">
            <w:r w:rsidR="0064661D" w:rsidRPr="00DD2914">
              <w:rPr>
                <w:rStyle w:val="ab"/>
                <w:noProof/>
              </w:rPr>
              <w:t>8.</w:t>
            </w:r>
            <w:r w:rsidR="0064661D">
              <w:rPr>
                <w:rFonts w:asciiTheme="minorHAnsi" w:eastAsiaTheme="minorEastAsia" w:hAnsiTheme="minorHAnsi"/>
                <w:noProof/>
                <w:lang w:eastAsia="bg-BG"/>
              </w:rPr>
              <w:tab/>
            </w:r>
            <w:r w:rsidR="0064661D" w:rsidRPr="00DD2914">
              <w:rPr>
                <w:rStyle w:val="ab"/>
                <w:noProof/>
              </w:rPr>
              <w:t>Допълнителни указания при попълване на ЕЕДОП</w:t>
            </w:r>
            <w:r w:rsidR="0064661D">
              <w:rPr>
                <w:noProof/>
                <w:webHidden/>
              </w:rPr>
              <w:tab/>
            </w:r>
            <w:r w:rsidR="0064661D">
              <w:rPr>
                <w:noProof/>
                <w:webHidden/>
              </w:rPr>
              <w:fldChar w:fldCharType="begin"/>
            </w:r>
            <w:r w:rsidR="0064661D">
              <w:rPr>
                <w:noProof/>
                <w:webHidden/>
              </w:rPr>
              <w:instrText xml:space="preserve"> PAGEREF _Toc505772877 \h </w:instrText>
            </w:r>
            <w:r w:rsidR="0064661D">
              <w:rPr>
                <w:noProof/>
                <w:webHidden/>
              </w:rPr>
            </w:r>
            <w:r w:rsidR="0064661D">
              <w:rPr>
                <w:noProof/>
                <w:webHidden/>
              </w:rPr>
              <w:fldChar w:fldCharType="separate"/>
            </w:r>
            <w:r w:rsidR="0064661D">
              <w:rPr>
                <w:noProof/>
                <w:webHidden/>
              </w:rPr>
              <w:t>17</w:t>
            </w:r>
            <w:r w:rsidR="0064661D">
              <w:rPr>
                <w:noProof/>
                <w:webHidden/>
              </w:rPr>
              <w:fldChar w:fldCharType="end"/>
            </w:r>
          </w:hyperlink>
        </w:p>
        <w:p w14:paraId="07EF86C9" w14:textId="6D470CAC" w:rsidR="0064661D" w:rsidRDefault="009D7662">
          <w:pPr>
            <w:pStyle w:val="11"/>
            <w:rPr>
              <w:rFonts w:asciiTheme="minorHAnsi" w:eastAsiaTheme="minorEastAsia" w:hAnsiTheme="minorHAnsi" w:cstheme="minorBidi"/>
              <w:b w:val="0"/>
              <w:smallCaps w:val="0"/>
              <w:sz w:val="22"/>
              <w:szCs w:val="22"/>
              <w:lang w:eastAsia="bg-BG"/>
            </w:rPr>
          </w:pPr>
          <w:hyperlink w:anchor="_Toc505772878" w:history="1">
            <w:r w:rsidR="0064661D" w:rsidRPr="00DD2914">
              <w:rPr>
                <w:rStyle w:val="ab"/>
              </w:rPr>
              <w:t>III. Изисквания към документите за участие</w:t>
            </w:r>
            <w:r w:rsidR="0064661D">
              <w:rPr>
                <w:webHidden/>
              </w:rPr>
              <w:tab/>
            </w:r>
            <w:r w:rsidR="0064661D">
              <w:rPr>
                <w:webHidden/>
              </w:rPr>
              <w:fldChar w:fldCharType="begin"/>
            </w:r>
            <w:r w:rsidR="0064661D">
              <w:rPr>
                <w:webHidden/>
              </w:rPr>
              <w:instrText xml:space="preserve"> PAGEREF _Toc505772878 \h </w:instrText>
            </w:r>
            <w:r w:rsidR="0064661D">
              <w:rPr>
                <w:webHidden/>
              </w:rPr>
            </w:r>
            <w:r w:rsidR="0064661D">
              <w:rPr>
                <w:webHidden/>
              </w:rPr>
              <w:fldChar w:fldCharType="separate"/>
            </w:r>
            <w:r w:rsidR="0064661D">
              <w:rPr>
                <w:webHidden/>
              </w:rPr>
              <w:t>17</w:t>
            </w:r>
            <w:r w:rsidR="0064661D">
              <w:rPr>
                <w:webHidden/>
              </w:rPr>
              <w:fldChar w:fldCharType="end"/>
            </w:r>
          </w:hyperlink>
        </w:p>
        <w:p w14:paraId="0B1275B6" w14:textId="208880A7" w:rsidR="0064661D" w:rsidRDefault="009D7662">
          <w:pPr>
            <w:pStyle w:val="21"/>
            <w:tabs>
              <w:tab w:val="left" w:pos="660"/>
              <w:tab w:val="right" w:leader="dot" w:pos="9062"/>
            </w:tabs>
            <w:rPr>
              <w:rFonts w:asciiTheme="minorHAnsi" w:eastAsiaTheme="minorEastAsia" w:hAnsiTheme="minorHAnsi"/>
              <w:noProof/>
              <w:lang w:eastAsia="bg-BG"/>
            </w:rPr>
          </w:pPr>
          <w:hyperlink w:anchor="_Toc505772879" w:history="1">
            <w:r w:rsidR="0064661D" w:rsidRPr="00DD2914">
              <w:rPr>
                <w:rStyle w:val="ab"/>
                <w:noProof/>
              </w:rPr>
              <w:t>1.</w:t>
            </w:r>
            <w:r w:rsidR="0064661D">
              <w:rPr>
                <w:rFonts w:asciiTheme="minorHAnsi" w:eastAsiaTheme="minorEastAsia" w:hAnsiTheme="minorHAnsi"/>
                <w:noProof/>
                <w:lang w:eastAsia="bg-BG"/>
              </w:rPr>
              <w:tab/>
            </w:r>
            <w:r w:rsidR="0064661D" w:rsidRPr="00DD2914">
              <w:rPr>
                <w:rStyle w:val="ab"/>
                <w:noProof/>
              </w:rPr>
              <w:t>Общи изисквания</w:t>
            </w:r>
            <w:r w:rsidR="0064661D">
              <w:rPr>
                <w:noProof/>
                <w:webHidden/>
              </w:rPr>
              <w:tab/>
            </w:r>
            <w:r w:rsidR="0064661D">
              <w:rPr>
                <w:noProof/>
                <w:webHidden/>
              </w:rPr>
              <w:fldChar w:fldCharType="begin"/>
            </w:r>
            <w:r w:rsidR="0064661D">
              <w:rPr>
                <w:noProof/>
                <w:webHidden/>
              </w:rPr>
              <w:instrText xml:space="preserve"> PAGEREF _Toc505772879 \h </w:instrText>
            </w:r>
            <w:r w:rsidR="0064661D">
              <w:rPr>
                <w:noProof/>
                <w:webHidden/>
              </w:rPr>
            </w:r>
            <w:r w:rsidR="0064661D">
              <w:rPr>
                <w:noProof/>
                <w:webHidden/>
              </w:rPr>
              <w:fldChar w:fldCharType="separate"/>
            </w:r>
            <w:r w:rsidR="0064661D">
              <w:rPr>
                <w:noProof/>
                <w:webHidden/>
              </w:rPr>
              <w:t>17</w:t>
            </w:r>
            <w:r w:rsidR="0064661D">
              <w:rPr>
                <w:noProof/>
                <w:webHidden/>
              </w:rPr>
              <w:fldChar w:fldCharType="end"/>
            </w:r>
          </w:hyperlink>
        </w:p>
        <w:p w14:paraId="5E3A6C6E" w14:textId="3FCDE472" w:rsidR="0064661D" w:rsidRDefault="009D7662">
          <w:pPr>
            <w:pStyle w:val="21"/>
            <w:tabs>
              <w:tab w:val="left" w:pos="660"/>
              <w:tab w:val="right" w:leader="dot" w:pos="9062"/>
            </w:tabs>
            <w:rPr>
              <w:rFonts w:asciiTheme="minorHAnsi" w:eastAsiaTheme="minorEastAsia" w:hAnsiTheme="minorHAnsi"/>
              <w:noProof/>
              <w:lang w:eastAsia="bg-BG"/>
            </w:rPr>
          </w:pPr>
          <w:hyperlink w:anchor="_Toc505772880" w:history="1">
            <w:r w:rsidR="0064661D" w:rsidRPr="00DD2914">
              <w:rPr>
                <w:rStyle w:val="ab"/>
                <w:noProof/>
              </w:rPr>
              <w:t>2.</w:t>
            </w:r>
            <w:r w:rsidR="0064661D">
              <w:rPr>
                <w:rFonts w:asciiTheme="minorHAnsi" w:eastAsiaTheme="minorEastAsia" w:hAnsiTheme="minorHAnsi"/>
                <w:noProof/>
                <w:lang w:eastAsia="bg-BG"/>
              </w:rPr>
              <w:tab/>
            </w:r>
            <w:r w:rsidR="0064661D" w:rsidRPr="00DD2914">
              <w:rPr>
                <w:rStyle w:val="ab"/>
                <w:noProof/>
              </w:rPr>
              <w:t>Документи за участие</w:t>
            </w:r>
            <w:r w:rsidR="0064661D">
              <w:rPr>
                <w:noProof/>
                <w:webHidden/>
              </w:rPr>
              <w:tab/>
            </w:r>
            <w:r w:rsidR="0064661D">
              <w:rPr>
                <w:noProof/>
                <w:webHidden/>
              </w:rPr>
              <w:fldChar w:fldCharType="begin"/>
            </w:r>
            <w:r w:rsidR="0064661D">
              <w:rPr>
                <w:noProof/>
                <w:webHidden/>
              </w:rPr>
              <w:instrText xml:space="preserve"> PAGEREF _Toc505772880 \h </w:instrText>
            </w:r>
            <w:r w:rsidR="0064661D">
              <w:rPr>
                <w:noProof/>
                <w:webHidden/>
              </w:rPr>
            </w:r>
            <w:r w:rsidR="0064661D">
              <w:rPr>
                <w:noProof/>
                <w:webHidden/>
              </w:rPr>
              <w:fldChar w:fldCharType="separate"/>
            </w:r>
            <w:r w:rsidR="0064661D">
              <w:rPr>
                <w:noProof/>
                <w:webHidden/>
              </w:rPr>
              <w:t>18</w:t>
            </w:r>
            <w:r w:rsidR="0064661D">
              <w:rPr>
                <w:noProof/>
                <w:webHidden/>
              </w:rPr>
              <w:fldChar w:fldCharType="end"/>
            </w:r>
          </w:hyperlink>
        </w:p>
        <w:p w14:paraId="025EA356" w14:textId="6ED8526F" w:rsidR="0064661D" w:rsidRDefault="009D7662">
          <w:pPr>
            <w:pStyle w:val="21"/>
            <w:tabs>
              <w:tab w:val="left" w:pos="660"/>
              <w:tab w:val="right" w:leader="dot" w:pos="9062"/>
            </w:tabs>
            <w:rPr>
              <w:rFonts w:asciiTheme="minorHAnsi" w:eastAsiaTheme="minorEastAsia" w:hAnsiTheme="minorHAnsi"/>
              <w:noProof/>
              <w:lang w:eastAsia="bg-BG"/>
            </w:rPr>
          </w:pPr>
          <w:hyperlink w:anchor="_Toc505772881" w:history="1">
            <w:r w:rsidR="0064661D" w:rsidRPr="00DD2914">
              <w:rPr>
                <w:rStyle w:val="ab"/>
                <w:noProof/>
              </w:rPr>
              <w:t>3.</w:t>
            </w:r>
            <w:r w:rsidR="0064661D">
              <w:rPr>
                <w:rFonts w:asciiTheme="minorHAnsi" w:eastAsiaTheme="minorEastAsia" w:hAnsiTheme="minorHAnsi"/>
                <w:noProof/>
                <w:lang w:eastAsia="bg-BG"/>
              </w:rPr>
              <w:tab/>
            </w:r>
            <w:r w:rsidR="0064661D" w:rsidRPr="00DD2914">
              <w:rPr>
                <w:rStyle w:val="ab"/>
                <w:noProof/>
              </w:rPr>
              <w:t>Изисквания към документите</w:t>
            </w:r>
            <w:r w:rsidR="0064661D">
              <w:rPr>
                <w:noProof/>
                <w:webHidden/>
              </w:rPr>
              <w:tab/>
            </w:r>
            <w:r w:rsidR="0064661D">
              <w:rPr>
                <w:noProof/>
                <w:webHidden/>
              </w:rPr>
              <w:fldChar w:fldCharType="begin"/>
            </w:r>
            <w:r w:rsidR="0064661D">
              <w:rPr>
                <w:noProof/>
                <w:webHidden/>
              </w:rPr>
              <w:instrText xml:space="preserve"> PAGEREF _Toc505772881 \h </w:instrText>
            </w:r>
            <w:r w:rsidR="0064661D">
              <w:rPr>
                <w:noProof/>
                <w:webHidden/>
              </w:rPr>
            </w:r>
            <w:r w:rsidR="0064661D">
              <w:rPr>
                <w:noProof/>
                <w:webHidden/>
              </w:rPr>
              <w:fldChar w:fldCharType="separate"/>
            </w:r>
            <w:r w:rsidR="0064661D">
              <w:rPr>
                <w:noProof/>
                <w:webHidden/>
              </w:rPr>
              <w:t>19</w:t>
            </w:r>
            <w:r w:rsidR="0064661D">
              <w:rPr>
                <w:noProof/>
                <w:webHidden/>
              </w:rPr>
              <w:fldChar w:fldCharType="end"/>
            </w:r>
          </w:hyperlink>
        </w:p>
        <w:p w14:paraId="03ACD8E3" w14:textId="6E0F2B5B" w:rsidR="0064661D" w:rsidRDefault="009D7662">
          <w:pPr>
            <w:pStyle w:val="21"/>
            <w:tabs>
              <w:tab w:val="left" w:pos="660"/>
              <w:tab w:val="right" w:leader="dot" w:pos="9062"/>
            </w:tabs>
            <w:rPr>
              <w:rFonts w:asciiTheme="minorHAnsi" w:eastAsiaTheme="minorEastAsia" w:hAnsiTheme="minorHAnsi"/>
              <w:noProof/>
              <w:lang w:eastAsia="bg-BG"/>
            </w:rPr>
          </w:pPr>
          <w:hyperlink w:anchor="_Toc505772882" w:history="1">
            <w:r w:rsidR="0064661D" w:rsidRPr="00DD2914">
              <w:rPr>
                <w:rStyle w:val="ab"/>
                <w:noProof/>
              </w:rPr>
              <w:t>4.</w:t>
            </w:r>
            <w:r w:rsidR="0064661D">
              <w:rPr>
                <w:rFonts w:asciiTheme="minorHAnsi" w:eastAsiaTheme="minorEastAsia" w:hAnsiTheme="minorHAnsi"/>
                <w:noProof/>
                <w:lang w:eastAsia="bg-BG"/>
              </w:rPr>
              <w:tab/>
            </w:r>
            <w:r w:rsidR="0064661D" w:rsidRPr="00DD2914">
              <w:rPr>
                <w:rStyle w:val="ab"/>
                <w:noProof/>
              </w:rPr>
              <w:t>Подаване</w:t>
            </w:r>
            <w:r w:rsidR="0064661D">
              <w:rPr>
                <w:noProof/>
                <w:webHidden/>
              </w:rPr>
              <w:tab/>
            </w:r>
            <w:r w:rsidR="0064661D">
              <w:rPr>
                <w:noProof/>
                <w:webHidden/>
              </w:rPr>
              <w:fldChar w:fldCharType="begin"/>
            </w:r>
            <w:r w:rsidR="0064661D">
              <w:rPr>
                <w:noProof/>
                <w:webHidden/>
              </w:rPr>
              <w:instrText xml:space="preserve"> PAGEREF _Toc505772882 \h </w:instrText>
            </w:r>
            <w:r w:rsidR="0064661D">
              <w:rPr>
                <w:noProof/>
                <w:webHidden/>
              </w:rPr>
            </w:r>
            <w:r w:rsidR="0064661D">
              <w:rPr>
                <w:noProof/>
                <w:webHidden/>
              </w:rPr>
              <w:fldChar w:fldCharType="separate"/>
            </w:r>
            <w:r w:rsidR="0064661D">
              <w:rPr>
                <w:noProof/>
                <w:webHidden/>
              </w:rPr>
              <w:t>19</w:t>
            </w:r>
            <w:r w:rsidR="0064661D">
              <w:rPr>
                <w:noProof/>
                <w:webHidden/>
              </w:rPr>
              <w:fldChar w:fldCharType="end"/>
            </w:r>
          </w:hyperlink>
        </w:p>
        <w:p w14:paraId="19092A40" w14:textId="757C1A86" w:rsidR="0064661D" w:rsidRDefault="009D7662">
          <w:pPr>
            <w:pStyle w:val="21"/>
            <w:tabs>
              <w:tab w:val="left" w:pos="660"/>
              <w:tab w:val="right" w:leader="dot" w:pos="9062"/>
            </w:tabs>
            <w:rPr>
              <w:rFonts w:asciiTheme="minorHAnsi" w:eastAsiaTheme="minorEastAsia" w:hAnsiTheme="minorHAnsi"/>
              <w:noProof/>
              <w:lang w:eastAsia="bg-BG"/>
            </w:rPr>
          </w:pPr>
          <w:hyperlink w:anchor="_Toc505772883" w:history="1">
            <w:r w:rsidR="0064661D" w:rsidRPr="00DD2914">
              <w:rPr>
                <w:rStyle w:val="ab"/>
                <w:noProof/>
              </w:rPr>
              <w:t>5.</w:t>
            </w:r>
            <w:r w:rsidR="0064661D">
              <w:rPr>
                <w:rFonts w:asciiTheme="minorHAnsi" w:eastAsiaTheme="minorEastAsia" w:hAnsiTheme="minorHAnsi"/>
                <w:noProof/>
                <w:lang w:eastAsia="bg-BG"/>
              </w:rPr>
              <w:tab/>
            </w:r>
            <w:r w:rsidR="0064661D" w:rsidRPr="00DD2914">
              <w:rPr>
                <w:rStyle w:val="ab"/>
                <w:noProof/>
              </w:rPr>
              <w:t>Място за подаване на документите за участие в процедурата</w:t>
            </w:r>
            <w:r w:rsidR="0064661D">
              <w:rPr>
                <w:noProof/>
                <w:webHidden/>
              </w:rPr>
              <w:tab/>
            </w:r>
            <w:r w:rsidR="0064661D">
              <w:rPr>
                <w:noProof/>
                <w:webHidden/>
              </w:rPr>
              <w:fldChar w:fldCharType="begin"/>
            </w:r>
            <w:r w:rsidR="0064661D">
              <w:rPr>
                <w:noProof/>
                <w:webHidden/>
              </w:rPr>
              <w:instrText xml:space="preserve"> PAGEREF _Toc505772883 \h </w:instrText>
            </w:r>
            <w:r w:rsidR="0064661D">
              <w:rPr>
                <w:noProof/>
                <w:webHidden/>
              </w:rPr>
            </w:r>
            <w:r w:rsidR="0064661D">
              <w:rPr>
                <w:noProof/>
                <w:webHidden/>
              </w:rPr>
              <w:fldChar w:fldCharType="separate"/>
            </w:r>
            <w:r w:rsidR="0064661D">
              <w:rPr>
                <w:noProof/>
                <w:webHidden/>
              </w:rPr>
              <w:t>19</w:t>
            </w:r>
            <w:r w:rsidR="0064661D">
              <w:rPr>
                <w:noProof/>
                <w:webHidden/>
              </w:rPr>
              <w:fldChar w:fldCharType="end"/>
            </w:r>
          </w:hyperlink>
        </w:p>
        <w:p w14:paraId="0FA6A30C" w14:textId="5A40CF23" w:rsidR="0064661D" w:rsidRDefault="009D7662">
          <w:pPr>
            <w:pStyle w:val="21"/>
            <w:tabs>
              <w:tab w:val="left" w:pos="660"/>
              <w:tab w:val="right" w:leader="dot" w:pos="9062"/>
            </w:tabs>
            <w:rPr>
              <w:rFonts w:asciiTheme="minorHAnsi" w:eastAsiaTheme="minorEastAsia" w:hAnsiTheme="minorHAnsi"/>
              <w:noProof/>
              <w:lang w:eastAsia="bg-BG"/>
            </w:rPr>
          </w:pPr>
          <w:hyperlink w:anchor="_Toc505772884" w:history="1">
            <w:r w:rsidR="0064661D" w:rsidRPr="00DD2914">
              <w:rPr>
                <w:rStyle w:val="ab"/>
                <w:noProof/>
              </w:rPr>
              <w:t>6.</w:t>
            </w:r>
            <w:r w:rsidR="0064661D">
              <w:rPr>
                <w:rFonts w:asciiTheme="minorHAnsi" w:eastAsiaTheme="minorEastAsia" w:hAnsiTheme="minorHAnsi"/>
                <w:noProof/>
                <w:lang w:eastAsia="bg-BG"/>
              </w:rPr>
              <w:tab/>
            </w:r>
            <w:r w:rsidR="0064661D" w:rsidRPr="00DD2914">
              <w:rPr>
                <w:rStyle w:val="ab"/>
                <w:noProof/>
              </w:rPr>
              <w:t>Удължаване на срока за подаване на оферти</w:t>
            </w:r>
            <w:r w:rsidR="0064661D">
              <w:rPr>
                <w:noProof/>
                <w:webHidden/>
              </w:rPr>
              <w:tab/>
            </w:r>
            <w:r w:rsidR="0064661D">
              <w:rPr>
                <w:noProof/>
                <w:webHidden/>
              </w:rPr>
              <w:fldChar w:fldCharType="begin"/>
            </w:r>
            <w:r w:rsidR="0064661D">
              <w:rPr>
                <w:noProof/>
                <w:webHidden/>
              </w:rPr>
              <w:instrText xml:space="preserve"> PAGEREF _Toc505772884 \h </w:instrText>
            </w:r>
            <w:r w:rsidR="0064661D">
              <w:rPr>
                <w:noProof/>
                <w:webHidden/>
              </w:rPr>
            </w:r>
            <w:r w:rsidR="0064661D">
              <w:rPr>
                <w:noProof/>
                <w:webHidden/>
              </w:rPr>
              <w:fldChar w:fldCharType="separate"/>
            </w:r>
            <w:r w:rsidR="0064661D">
              <w:rPr>
                <w:noProof/>
                <w:webHidden/>
              </w:rPr>
              <w:t>20</w:t>
            </w:r>
            <w:r w:rsidR="0064661D">
              <w:rPr>
                <w:noProof/>
                <w:webHidden/>
              </w:rPr>
              <w:fldChar w:fldCharType="end"/>
            </w:r>
          </w:hyperlink>
        </w:p>
        <w:p w14:paraId="06C9CABB" w14:textId="7950A28F" w:rsidR="0064661D" w:rsidRDefault="009D7662">
          <w:pPr>
            <w:pStyle w:val="21"/>
            <w:tabs>
              <w:tab w:val="left" w:pos="660"/>
              <w:tab w:val="right" w:leader="dot" w:pos="9062"/>
            </w:tabs>
            <w:rPr>
              <w:rFonts w:asciiTheme="minorHAnsi" w:eastAsiaTheme="minorEastAsia" w:hAnsiTheme="minorHAnsi"/>
              <w:noProof/>
              <w:lang w:eastAsia="bg-BG"/>
            </w:rPr>
          </w:pPr>
          <w:hyperlink w:anchor="_Toc505772885" w:history="1">
            <w:r w:rsidR="0064661D" w:rsidRPr="00DD2914">
              <w:rPr>
                <w:rStyle w:val="ab"/>
                <w:noProof/>
              </w:rPr>
              <w:t>7.</w:t>
            </w:r>
            <w:r w:rsidR="0064661D">
              <w:rPr>
                <w:rFonts w:asciiTheme="minorHAnsi" w:eastAsiaTheme="minorEastAsia" w:hAnsiTheme="minorHAnsi"/>
                <w:noProof/>
                <w:lang w:eastAsia="bg-BG"/>
              </w:rPr>
              <w:tab/>
            </w:r>
            <w:r w:rsidR="0064661D" w:rsidRPr="00DD2914">
              <w:rPr>
                <w:rStyle w:val="ab"/>
                <w:noProof/>
              </w:rPr>
              <w:t>Приемане на оферти</w:t>
            </w:r>
            <w:r w:rsidR="0064661D">
              <w:rPr>
                <w:noProof/>
                <w:webHidden/>
              </w:rPr>
              <w:tab/>
            </w:r>
            <w:r w:rsidR="0064661D">
              <w:rPr>
                <w:noProof/>
                <w:webHidden/>
              </w:rPr>
              <w:fldChar w:fldCharType="begin"/>
            </w:r>
            <w:r w:rsidR="0064661D">
              <w:rPr>
                <w:noProof/>
                <w:webHidden/>
              </w:rPr>
              <w:instrText xml:space="preserve"> PAGEREF _Toc505772885 \h </w:instrText>
            </w:r>
            <w:r w:rsidR="0064661D">
              <w:rPr>
                <w:noProof/>
                <w:webHidden/>
              </w:rPr>
            </w:r>
            <w:r w:rsidR="0064661D">
              <w:rPr>
                <w:noProof/>
                <w:webHidden/>
              </w:rPr>
              <w:fldChar w:fldCharType="separate"/>
            </w:r>
            <w:r w:rsidR="0064661D">
              <w:rPr>
                <w:noProof/>
                <w:webHidden/>
              </w:rPr>
              <w:t>20</w:t>
            </w:r>
            <w:r w:rsidR="0064661D">
              <w:rPr>
                <w:noProof/>
                <w:webHidden/>
              </w:rPr>
              <w:fldChar w:fldCharType="end"/>
            </w:r>
          </w:hyperlink>
        </w:p>
        <w:p w14:paraId="06732F15" w14:textId="095CF4B7" w:rsidR="0064661D" w:rsidRDefault="009D7662">
          <w:pPr>
            <w:pStyle w:val="11"/>
            <w:rPr>
              <w:rFonts w:asciiTheme="minorHAnsi" w:eastAsiaTheme="minorEastAsia" w:hAnsiTheme="minorHAnsi" w:cstheme="minorBidi"/>
              <w:b w:val="0"/>
              <w:smallCaps w:val="0"/>
              <w:sz w:val="22"/>
              <w:szCs w:val="22"/>
              <w:lang w:eastAsia="bg-BG"/>
            </w:rPr>
          </w:pPr>
          <w:hyperlink w:anchor="_Toc505772886" w:history="1">
            <w:r w:rsidR="0064661D" w:rsidRPr="00DD2914">
              <w:rPr>
                <w:rStyle w:val="ab"/>
              </w:rPr>
              <w:t>IV. Разглеждане, оценка и класиране на офертите</w:t>
            </w:r>
            <w:r w:rsidR="0064661D">
              <w:rPr>
                <w:webHidden/>
              </w:rPr>
              <w:tab/>
            </w:r>
            <w:r w:rsidR="0064661D">
              <w:rPr>
                <w:webHidden/>
              </w:rPr>
              <w:fldChar w:fldCharType="begin"/>
            </w:r>
            <w:r w:rsidR="0064661D">
              <w:rPr>
                <w:webHidden/>
              </w:rPr>
              <w:instrText xml:space="preserve"> PAGEREF _Toc505772886 \h </w:instrText>
            </w:r>
            <w:r w:rsidR="0064661D">
              <w:rPr>
                <w:webHidden/>
              </w:rPr>
            </w:r>
            <w:r w:rsidR="0064661D">
              <w:rPr>
                <w:webHidden/>
              </w:rPr>
              <w:fldChar w:fldCharType="separate"/>
            </w:r>
            <w:r w:rsidR="0064661D">
              <w:rPr>
                <w:webHidden/>
              </w:rPr>
              <w:t>21</w:t>
            </w:r>
            <w:r w:rsidR="0064661D">
              <w:rPr>
                <w:webHidden/>
              </w:rPr>
              <w:fldChar w:fldCharType="end"/>
            </w:r>
          </w:hyperlink>
        </w:p>
        <w:p w14:paraId="0BE1EADF" w14:textId="4D290DE1" w:rsidR="0064661D" w:rsidRDefault="009D7662">
          <w:pPr>
            <w:pStyle w:val="21"/>
            <w:tabs>
              <w:tab w:val="left" w:pos="660"/>
              <w:tab w:val="right" w:leader="dot" w:pos="9062"/>
            </w:tabs>
            <w:rPr>
              <w:rFonts w:asciiTheme="minorHAnsi" w:eastAsiaTheme="minorEastAsia" w:hAnsiTheme="minorHAnsi"/>
              <w:noProof/>
              <w:lang w:eastAsia="bg-BG"/>
            </w:rPr>
          </w:pPr>
          <w:hyperlink w:anchor="_Toc505772887" w:history="1">
            <w:r w:rsidR="0064661D" w:rsidRPr="00DD2914">
              <w:rPr>
                <w:rStyle w:val="ab"/>
                <w:noProof/>
              </w:rPr>
              <w:t>1.</w:t>
            </w:r>
            <w:r w:rsidR="0064661D">
              <w:rPr>
                <w:rFonts w:asciiTheme="minorHAnsi" w:eastAsiaTheme="minorEastAsia" w:hAnsiTheme="minorHAnsi"/>
                <w:noProof/>
                <w:lang w:eastAsia="bg-BG"/>
              </w:rPr>
              <w:tab/>
            </w:r>
            <w:r w:rsidR="0064661D" w:rsidRPr="00DD2914">
              <w:rPr>
                <w:rStyle w:val="ab"/>
                <w:noProof/>
              </w:rPr>
              <w:t>Отваряне на офертите</w:t>
            </w:r>
            <w:r w:rsidR="0064661D">
              <w:rPr>
                <w:noProof/>
                <w:webHidden/>
              </w:rPr>
              <w:tab/>
            </w:r>
            <w:r w:rsidR="0064661D">
              <w:rPr>
                <w:noProof/>
                <w:webHidden/>
              </w:rPr>
              <w:fldChar w:fldCharType="begin"/>
            </w:r>
            <w:r w:rsidR="0064661D">
              <w:rPr>
                <w:noProof/>
                <w:webHidden/>
              </w:rPr>
              <w:instrText xml:space="preserve"> PAGEREF _Toc505772887 \h </w:instrText>
            </w:r>
            <w:r w:rsidR="0064661D">
              <w:rPr>
                <w:noProof/>
                <w:webHidden/>
              </w:rPr>
            </w:r>
            <w:r w:rsidR="0064661D">
              <w:rPr>
                <w:noProof/>
                <w:webHidden/>
              </w:rPr>
              <w:fldChar w:fldCharType="separate"/>
            </w:r>
            <w:r w:rsidR="0064661D">
              <w:rPr>
                <w:noProof/>
                <w:webHidden/>
              </w:rPr>
              <w:t>21</w:t>
            </w:r>
            <w:r w:rsidR="0064661D">
              <w:rPr>
                <w:noProof/>
                <w:webHidden/>
              </w:rPr>
              <w:fldChar w:fldCharType="end"/>
            </w:r>
          </w:hyperlink>
        </w:p>
        <w:p w14:paraId="74FC2B9D" w14:textId="51BD2C39" w:rsidR="0064661D" w:rsidRDefault="009D7662">
          <w:pPr>
            <w:pStyle w:val="21"/>
            <w:tabs>
              <w:tab w:val="left" w:pos="660"/>
              <w:tab w:val="right" w:leader="dot" w:pos="9062"/>
            </w:tabs>
            <w:rPr>
              <w:rFonts w:asciiTheme="minorHAnsi" w:eastAsiaTheme="minorEastAsia" w:hAnsiTheme="minorHAnsi"/>
              <w:noProof/>
              <w:lang w:eastAsia="bg-BG"/>
            </w:rPr>
          </w:pPr>
          <w:hyperlink w:anchor="_Toc505772888" w:history="1">
            <w:r w:rsidR="0064661D" w:rsidRPr="00DD2914">
              <w:rPr>
                <w:rStyle w:val="ab"/>
                <w:noProof/>
              </w:rPr>
              <w:t>2.</w:t>
            </w:r>
            <w:r w:rsidR="0064661D">
              <w:rPr>
                <w:rFonts w:asciiTheme="minorHAnsi" w:eastAsiaTheme="minorEastAsia" w:hAnsiTheme="minorHAnsi"/>
                <w:noProof/>
                <w:lang w:eastAsia="bg-BG"/>
              </w:rPr>
              <w:tab/>
            </w:r>
            <w:r w:rsidR="0064661D" w:rsidRPr="00DD2914">
              <w:rPr>
                <w:rStyle w:val="ab"/>
                <w:noProof/>
              </w:rPr>
              <w:t>Действия на комисията при отваряне на офертите</w:t>
            </w:r>
            <w:r w:rsidR="0064661D">
              <w:rPr>
                <w:noProof/>
                <w:webHidden/>
              </w:rPr>
              <w:tab/>
            </w:r>
            <w:r w:rsidR="0064661D">
              <w:rPr>
                <w:noProof/>
                <w:webHidden/>
              </w:rPr>
              <w:fldChar w:fldCharType="begin"/>
            </w:r>
            <w:r w:rsidR="0064661D">
              <w:rPr>
                <w:noProof/>
                <w:webHidden/>
              </w:rPr>
              <w:instrText xml:space="preserve"> PAGEREF _Toc505772888 \h </w:instrText>
            </w:r>
            <w:r w:rsidR="0064661D">
              <w:rPr>
                <w:noProof/>
                <w:webHidden/>
              </w:rPr>
            </w:r>
            <w:r w:rsidR="0064661D">
              <w:rPr>
                <w:noProof/>
                <w:webHidden/>
              </w:rPr>
              <w:fldChar w:fldCharType="separate"/>
            </w:r>
            <w:r w:rsidR="0064661D">
              <w:rPr>
                <w:noProof/>
                <w:webHidden/>
              </w:rPr>
              <w:t>21</w:t>
            </w:r>
            <w:r w:rsidR="0064661D">
              <w:rPr>
                <w:noProof/>
                <w:webHidden/>
              </w:rPr>
              <w:fldChar w:fldCharType="end"/>
            </w:r>
          </w:hyperlink>
        </w:p>
        <w:p w14:paraId="092209E1" w14:textId="6122604F" w:rsidR="0064661D" w:rsidRDefault="009D7662">
          <w:pPr>
            <w:pStyle w:val="21"/>
            <w:tabs>
              <w:tab w:val="left" w:pos="660"/>
              <w:tab w:val="right" w:leader="dot" w:pos="9062"/>
            </w:tabs>
            <w:rPr>
              <w:rFonts w:asciiTheme="minorHAnsi" w:eastAsiaTheme="minorEastAsia" w:hAnsiTheme="minorHAnsi"/>
              <w:noProof/>
              <w:lang w:eastAsia="bg-BG"/>
            </w:rPr>
          </w:pPr>
          <w:hyperlink w:anchor="_Toc505772889" w:history="1">
            <w:r w:rsidR="0064661D" w:rsidRPr="00DD2914">
              <w:rPr>
                <w:rStyle w:val="ab"/>
                <w:noProof/>
              </w:rPr>
              <w:t>3.</w:t>
            </w:r>
            <w:r w:rsidR="0064661D">
              <w:rPr>
                <w:rFonts w:asciiTheme="minorHAnsi" w:eastAsiaTheme="minorEastAsia" w:hAnsiTheme="minorHAnsi"/>
                <w:noProof/>
                <w:lang w:eastAsia="bg-BG"/>
              </w:rPr>
              <w:tab/>
            </w:r>
            <w:r w:rsidR="0064661D" w:rsidRPr="00DD2914">
              <w:rPr>
                <w:rStyle w:val="ab"/>
                <w:noProof/>
              </w:rPr>
              <w:t>Подбор на участниците. разглеждане и оценка на техническите предложения</w:t>
            </w:r>
            <w:r w:rsidR="0064661D">
              <w:rPr>
                <w:noProof/>
                <w:webHidden/>
              </w:rPr>
              <w:tab/>
            </w:r>
            <w:r w:rsidR="0064661D">
              <w:rPr>
                <w:noProof/>
                <w:webHidden/>
              </w:rPr>
              <w:fldChar w:fldCharType="begin"/>
            </w:r>
            <w:r w:rsidR="0064661D">
              <w:rPr>
                <w:noProof/>
                <w:webHidden/>
              </w:rPr>
              <w:instrText xml:space="preserve"> PAGEREF _Toc505772889 \h </w:instrText>
            </w:r>
            <w:r w:rsidR="0064661D">
              <w:rPr>
                <w:noProof/>
                <w:webHidden/>
              </w:rPr>
            </w:r>
            <w:r w:rsidR="0064661D">
              <w:rPr>
                <w:noProof/>
                <w:webHidden/>
              </w:rPr>
              <w:fldChar w:fldCharType="separate"/>
            </w:r>
            <w:r w:rsidR="0064661D">
              <w:rPr>
                <w:noProof/>
                <w:webHidden/>
              </w:rPr>
              <w:t>21</w:t>
            </w:r>
            <w:r w:rsidR="0064661D">
              <w:rPr>
                <w:noProof/>
                <w:webHidden/>
              </w:rPr>
              <w:fldChar w:fldCharType="end"/>
            </w:r>
          </w:hyperlink>
        </w:p>
        <w:p w14:paraId="79E1C4E4" w14:textId="7D33EE3C" w:rsidR="0064661D" w:rsidRDefault="009D7662">
          <w:pPr>
            <w:pStyle w:val="21"/>
            <w:tabs>
              <w:tab w:val="left" w:pos="660"/>
              <w:tab w:val="right" w:leader="dot" w:pos="9062"/>
            </w:tabs>
            <w:rPr>
              <w:rFonts w:asciiTheme="minorHAnsi" w:eastAsiaTheme="minorEastAsia" w:hAnsiTheme="minorHAnsi"/>
              <w:noProof/>
              <w:lang w:eastAsia="bg-BG"/>
            </w:rPr>
          </w:pPr>
          <w:hyperlink w:anchor="_Toc505772890" w:history="1">
            <w:r w:rsidR="0064661D" w:rsidRPr="00DD2914">
              <w:rPr>
                <w:rStyle w:val="ab"/>
                <w:noProof/>
              </w:rPr>
              <w:t>4.</w:t>
            </w:r>
            <w:r w:rsidR="0064661D">
              <w:rPr>
                <w:rFonts w:asciiTheme="minorHAnsi" w:eastAsiaTheme="minorEastAsia" w:hAnsiTheme="minorHAnsi"/>
                <w:noProof/>
                <w:lang w:eastAsia="bg-BG"/>
              </w:rPr>
              <w:tab/>
            </w:r>
            <w:r w:rsidR="0064661D" w:rsidRPr="00DD2914">
              <w:rPr>
                <w:rStyle w:val="ab"/>
                <w:noProof/>
              </w:rPr>
              <w:t>Отваряне на ценовите оферти</w:t>
            </w:r>
            <w:r w:rsidR="0064661D">
              <w:rPr>
                <w:noProof/>
                <w:webHidden/>
              </w:rPr>
              <w:tab/>
            </w:r>
            <w:r w:rsidR="0064661D">
              <w:rPr>
                <w:noProof/>
                <w:webHidden/>
              </w:rPr>
              <w:fldChar w:fldCharType="begin"/>
            </w:r>
            <w:r w:rsidR="0064661D">
              <w:rPr>
                <w:noProof/>
                <w:webHidden/>
              </w:rPr>
              <w:instrText xml:space="preserve"> PAGEREF _Toc505772890 \h </w:instrText>
            </w:r>
            <w:r w:rsidR="0064661D">
              <w:rPr>
                <w:noProof/>
                <w:webHidden/>
              </w:rPr>
            </w:r>
            <w:r w:rsidR="0064661D">
              <w:rPr>
                <w:noProof/>
                <w:webHidden/>
              </w:rPr>
              <w:fldChar w:fldCharType="separate"/>
            </w:r>
            <w:r w:rsidR="0064661D">
              <w:rPr>
                <w:noProof/>
                <w:webHidden/>
              </w:rPr>
              <w:t>22</w:t>
            </w:r>
            <w:r w:rsidR="0064661D">
              <w:rPr>
                <w:noProof/>
                <w:webHidden/>
              </w:rPr>
              <w:fldChar w:fldCharType="end"/>
            </w:r>
          </w:hyperlink>
        </w:p>
        <w:p w14:paraId="654B5BF5" w14:textId="27846FE3" w:rsidR="0064661D" w:rsidRDefault="009D7662">
          <w:pPr>
            <w:pStyle w:val="21"/>
            <w:tabs>
              <w:tab w:val="left" w:pos="660"/>
              <w:tab w:val="right" w:leader="dot" w:pos="9062"/>
            </w:tabs>
            <w:rPr>
              <w:rFonts w:asciiTheme="minorHAnsi" w:eastAsiaTheme="minorEastAsia" w:hAnsiTheme="minorHAnsi"/>
              <w:noProof/>
              <w:lang w:eastAsia="bg-BG"/>
            </w:rPr>
          </w:pPr>
          <w:hyperlink w:anchor="_Toc505772891" w:history="1">
            <w:r w:rsidR="0064661D" w:rsidRPr="00DD2914">
              <w:rPr>
                <w:rStyle w:val="ab"/>
                <w:noProof/>
              </w:rPr>
              <w:t>5.</w:t>
            </w:r>
            <w:r w:rsidR="0064661D">
              <w:rPr>
                <w:rFonts w:asciiTheme="minorHAnsi" w:eastAsiaTheme="minorEastAsia" w:hAnsiTheme="minorHAnsi"/>
                <w:noProof/>
                <w:lang w:eastAsia="bg-BG"/>
              </w:rPr>
              <w:tab/>
            </w:r>
            <w:r w:rsidR="0064661D" w:rsidRPr="00DD2914">
              <w:rPr>
                <w:rStyle w:val="ab"/>
                <w:noProof/>
              </w:rPr>
              <w:t>Оценка на офертите и класиране на участниците</w:t>
            </w:r>
            <w:r w:rsidR="0064661D">
              <w:rPr>
                <w:noProof/>
                <w:webHidden/>
              </w:rPr>
              <w:tab/>
            </w:r>
            <w:r w:rsidR="0064661D">
              <w:rPr>
                <w:noProof/>
                <w:webHidden/>
              </w:rPr>
              <w:fldChar w:fldCharType="begin"/>
            </w:r>
            <w:r w:rsidR="0064661D">
              <w:rPr>
                <w:noProof/>
                <w:webHidden/>
              </w:rPr>
              <w:instrText xml:space="preserve"> PAGEREF _Toc505772891 \h </w:instrText>
            </w:r>
            <w:r w:rsidR="0064661D">
              <w:rPr>
                <w:noProof/>
                <w:webHidden/>
              </w:rPr>
            </w:r>
            <w:r w:rsidR="0064661D">
              <w:rPr>
                <w:noProof/>
                <w:webHidden/>
              </w:rPr>
              <w:fldChar w:fldCharType="separate"/>
            </w:r>
            <w:r w:rsidR="0064661D">
              <w:rPr>
                <w:noProof/>
                <w:webHidden/>
              </w:rPr>
              <w:t>22</w:t>
            </w:r>
            <w:r w:rsidR="0064661D">
              <w:rPr>
                <w:noProof/>
                <w:webHidden/>
              </w:rPr>
              <w:fldChar w:fldCharType="end"/>
            </w:r>
          </w:hyperlink>
        </w:p>
        <w:p w14:paraId="1713AD08" w14:textId="6CF9247E" w:rsidR="0064661D" w:rsidRDefault="009D7662">
          <w:pPr>
            <w:pStyle w:val="11"/>
            <w:rPr>
              <w:rFonts w:asciiTheme="minorHAnsi" w:eastAsiaTheme="minorEastAsia" w:hAnsiTheme="minorHAnsi" w:cstheme="minorBidi"/>
              <w:b w:val="0"/>
              <w:smallCaps w:val="0"/>
              <w:sz w:val="22"/>
              <w:szCs w:val="22"/>
              <w:lang w:eastAsia="bg-BG"/>
            </w:rPr>
          </w:pPr>
          <w:hyperlink w:anchor="_Toc505772892" w:history="1">
            <w:r w:rsidR="0064661D" w:rsidRPr="00DD2914">
              <w:rPr>
                <w:rStyle w:val="ab"/>
              </w:rPr>
              <w:t>V. Гаранции. Договор за обществена поръчка</w:t>
            </w:r>
            <w:r w:rsidR="0064661D">
              <w:rPr>
                <w:webHidden/>
              </w:rPr>
              <w:tab/>
            </w:r>
            <w:r w:rsidR="0064661D">
              <w:rPr>
                <w:webHidden/>
              </w:rPr>
              <w:fldChar w:fldCharType="begin"/>
            </w:r>
            <w:r w:rsidR="0064661D">
              <w:rPr>
                <w:webHidden/>
              </w:rPr>
              <w:instrText xml:space="preserve"> PAGEREF _Toc505772892 \h </w:instrText>
            </w:r>
            <w:r w:rsidR="0064661D">
              <w:rPr>
                <w:webHidden/>
              </w:rPr>
            </w:r>
            <w:r w:rsidR="0064661D">
              <w:rPr>
                <w:webHidden/>
              </w:rPr>
              <w:fldChar w:fldCharType="separate"/>
            </w:r>
            <w:r w:rsidR="0064661D">
              <w:rPr>
                <w:webHidden/>
              </w:rPr>
              <w:t>23</w:t>
            </w:r>
            <w:r w:rsidR="0064661D">
              <w:rPr>
                <w:webHidden/>
              </w:rPr>
              <w:fldChar w:fldCharType="end"/>
            </w:r>
          </w:hyperlink>
        </w:p>
        <w:p w14:paraId="68E1DC61" w14:textId="34C818E4" w:rsidR="0064661D" w:rsidRDefault="009D7662">
          <w:pPr>
            <w:pStyle w:val="21"/>
            <w:tabs>
              <w:tab w:val="left" w:pos="660"/>
              <w:tab w:val="right" w:leader="dot" w:pos="9062"/>
            </w:tabs>
            <w:rPr>
              <w:rFonts w:asciiTheme="minorHAnsi" w:eastAsiaTheme="minorEastAsia" w:hAnsiTheme="minorHAnsi"/>
              <w:noProof/>
              <w:lang w:eastAsia="bg-BG"/>
            </w:rPr>
          </w:pPr>
          <w:hyperlink w:anchor="_Toc505772893" w:history="1">
            <w:r w:rsidR="0064661D" w:rsidRPr="00DD2914">
              <w:rPr>
                <w:rStyle w:val="ab"/>
                <w:noProof/>
              </w:rPr>
              <w:t>1.</w:t>
            </w:r>
            <w:r w:rsidR="0064661D">
              <w:rPr>
                <w:rFonts w:asciiTheme="minorHAnsi" w:eastAsiaTheme="minorEastAsia" w:hAnsiTheme="minorHAnsi"/>
                <w:noProof/>
                <w:lang w:eastAsia="bg-BG"/>
              </w:rPr>
              <w:tab/>
            </w:r>
            <w:r w:rsidR="0064661D" w:rsidRPr="00DD2914">
              <w:rPr>
                <w:rStyle w:val="ab"/>
                <w:noProof/>
              </w:rPr>
              <w:t>Гаранции</w:t>
            </w:r>
            <w:r w:rsidR="0064661D">
              <w:rPr>
                <w:noProof/>
                <w:webHidden/>
              </w:rPr>
              <w:tab/>
            </w:r>
            <w:r w:rsidR="0064661D">
              <w:rPr>
                <w:noProof/>
                <w:webHidden/>
              </w:rPr>
              <w:fldChar w:fldCharType="begin"/>
            </w:r>
            <w:r w:rsidR="0064661D">
              <w:rPr>
                <w:noProof/>
                <w:webHidden/>
              </w:rPr>
              <w:instrText xml:space="preserve"> PAGEREF _Toc505772893 \h </w:instrText>
            </w:r>
            <w:r w:rsidR="0064661D">
              <w:rPr>
                <w:noProof/>
                <w:webHidden/>
              </w:rPr>
            </w:r>
            <w:r w:rsidR="0064661D">
              <w:rPr>
                <w:noProof/>
                <w:webHidden/>
              </w:rPr>
              <w:fldChar w:fldCharType="separate"/>
            </w:r>
            <w:r w:rsidR="0064661D">
              <w:rPr>
                <w:noProof/>
                <w:webHidden/>
              </w:rPr>
              <w:t>23</w:t>
            </w:r>
            <w:r w:rsidR="0064661D">
              <w:rPr>
                <w:noProof/>
                <w:webHidden/>
              </w:rPr>
              <w:fldChar w:fldCharType="end"/>
            </w:r>
          </w:hyperlink>
        </w:p>
        <w:p w14:paraId="3BD0523A" w14:textId="4BE336E9" w:rsidR="0064661D" w:rsidRDefault="009D7662">
          <w:pPr>
            <w:pStyle w:val="21"/>
            <w:tabs>
              <w:tab w:val="left" w:pos="660"/>
              <w:tab w:val="right" w:leader="dot" w:pos="9062"/>
            </w:tabs>
            <w:rPr>
              <w:rFonts w:asciiTheme="minorHAnsi" w:eastAsiaTheme="minorEastAsia" w:hAnsiTheme="minorHAnsi"/>
              <w:noProof/>
              <w:lang w:eastAsia="bg-BG"/>
            </w:rPr>
          </w:pPr>
          <w:hyperlink w:anchor="_Toc505772894" w:history="1">
            <w:r w:rsidR="0064661D" w:rsidRPr="00DD2914">
              <w:rPr>
                <w:rStyle w:val="ab"/>
                <w:noProof/>
              </w:rPr>
              <w:t>2.</w:t>
            </w:r>
            <w:r w:rsidR="0064661D">
              <w:rPr>
                <w:rFonts w:asciiTheme="minorHAnsi" w:eastAsiaTheme="minorEastAsia" w:hAnsiTheme="minorHAnsi"/>
                <w:noProof/>
                <w:lang w:eastAsia="bg-BG"/>
              </w:rPr>
              <w:tab/>
            </w:r>
            <w:r w:rsidR="0064661D" w:rsidRPr="00DD2914">
              <w:rPr>
                <w:rStyle w:val="ab"/>
                <w:noProof/>
              </w:rPr>
              <w:t>Сключване на договор</w:t>
            </w:r>
            <w:r w:rsidR="0064661D">
              <w:rPr>
                <w:noProof/>
                <w:webHidden/>
              </w:rPr>
              <w:tab/>
            </w:r>
            <w:r w:rsidR="0064661D">
              <w:rPr>
                <w:noProof/>
                <w:webHidden/>
              </w:rPr>
              <w:fldChar w:fldCharType="begin"/>
            </w:r>
            <w:r w:rsidR="0064661D">
              <w:rPr>
                <w:noProof/>
                <w:webHidden/>
              </w:rPr>
              <w:instrText xml:space="preserve"> PAGEREF _Toc505772894 \h </w:instrText>
            </w:r>
            <w:r w:rsidR="0064661D">
              <w:rPr>
                <w:noProof/>
                <w:webHidden/>
              </w:rPr>
            </w:r>
            <w:r w:rsidR="0064661D">
              <w:rPr>
                <w:noProof/>
                <w:webHidden/>
              </w:rPr>
              <w:fldChar w:fldCharType="separate"/>
            </w:r>
            <w:r w:rsidR="0064661D">
              <w:rPr>
                <w:noProof/>
                <w:webHidden/>
              </w:rPr>
              <w:t>25</w:t>
            </w:r>
            <w:r w:rsidR="0064661D">
              <w:rPr>
                <w:noProof/>
                <w:webHidden/>
              </w:rPr>
              <w:fldChar w:fldCharType="end"/>
            </w:r>
          </w:hyperlink>
        </w:p>
        <w:p w14:paraId="41EF3E82" w14:textId="7B68857D" w:rsidR="0064661D" w:rsidRDefault="009D7662">
          <w:pPr>
            <w:pStyle w:val="11"/>
            <w:tabs>
              <w:tab w:val="left" w:pos="660"/>
            </w:tabs>
            <w:rPr>
              <w:rFonts w:asciiTheme="minorHAnsi" w:eastAsiaTheme="minorEastAsia" w:hAnsiTheme="minorHAnsi" w:cstheme="minorBidi"/>
              <w:b w:val="0"/>
              <w:smallCaps w:val="0"/>
              <w:sz w:val="22"/>
              <w:szCs w:val="22"/>
              <w:lang w:eastAsia="bg-BG"/>
            </w:rPr>
          </w:pPr>
          <w:hyperlink w:anchor="_Toc505772895" w:history="1">
            <w:r w:rsidR="0064661D" w:rsidRPr="00DD2914">
              <w:rPr>
                <w:rStyle w:val="ab"/>
              </w:rPr>
              <w:t>4)</w:t>
            </w:r>
            <w:r w:rsidR="0064661D">
              <w:rPr>
                <w:rFonts w:asciiTheme="minorHAnsi" w:eastAsiaTheme="minorEastAsia" w:hAnsiTheme="minorHAnsi" w:cstheme="minorBidi"/>
                <w:b w:val="0"/>
                <w:smallCaps w:val="0"/>
                <w:sz w:val="22"/>
                <w:szCs w:val="22"/>
                <w:lang w:eastAsia="bg-BG"/>
              </w:rPr>
              <w:tab/>
            </w:r>
            <w:r w:rsidR="0064661D" w:rsidRPr="00DD2914">
              <w:rPr>
                <w:rStyle w:val="ab"/>
              </w:rPr>
              <w:t>Разяснения</w:t>
            </w:r>
            <w:r w:rsidR="0064661D">
              <w:rPr>
                <w:webHidden/>
              </w:rPr>
              <w:tab/>
            </w:r>
            <w:r w:rsidR="0064661D">
              <w:rPr>
                <w:webHidden/>
              </w:rPr>
              <w:fldChar w:fldCharType="begin"/>
            </w:r>
            <w:r w:rsidR="0064661D">
              <w:rPr>
                <w:webHidden/>
              </w:rPr>
              <w:instrText xml:space="preserve"> PAGEREF _Toc505772895 \h </w:instrText>
            </w:r>
            <w:r w:rsidR="0064661D">
              <w:rPr>
                <w:webHidden/>
              </w:rPr>
            </w:r>
            <w:r w:rsidR="0064661D">
              <w:rPr>
                <w:webHidden/>
              </w:rPr>
              <w:fldChar w:fldCharType="separate"/>
            </w:r>
            <w:r w:rsidR="0064661D">
              <w:rPr>
                <w:webHidden/>
              </w:rPr>
              <w:t>25</w:t>
            </w:r>
            <w:r w:rsidR="0064661D">
              <w:rPr>
                <w:webHidden/>
              </w:rPr>
              <w:fldChar w:fldCharType="end"/>
            </w:r>
          </w:hyperlink>
        </w:p>
        <w:p w14:paraId="123DC6FD" w14:textId="31D9E273" w:rsidR="0064661D" w:rsidRDefault="009D7662">
          <w:pPr>
            <w:pStyle w:val="21"/>
            <w:tabs>
              <w:tab w:val="left" w:pos="660"/>
              <w:tab w:val="right" w:leader="dot" w:pos="9062"/>
            </w:tabs>
            <w:rPr>
              <w:rFonts w:asciiTheme="minorHAnsi" w:eastAsiaTheme="minorEastAsia" w:hAnsiTheme="minorHAnsi"/>
              <w:noProof/>
              <w:lang w:eastAsia="bg-BG"/>
            </w:rPr>
          </w:pPr>
          <w:hyperlink w:anchor="_Toc505772896" w:history="1">
            <w:r w:rsidR="0064661D" w:rsidRPr="00DD2914">
              <w:rPr>
                <w:rStyle w:val="ab"/>
                <w:noProof/>
              </w:rPr>
              <w:t>1.</w:t>
            </w:r>
            <w:r w:rsidR="0064661D">
              <w:rPr>
                <w:rFonts w:asciiTheme="minorHAnsi" w:eastAsiaTheme="minorEastAsia" w:hAnsiTheme="minorHAnsi"/>
                <w:noProof/>
                <w:lang w:eastAsia="bg-BG"/>
              </w:rPr>
              <w:tab/>
            </w:r>
            <w:r w:rsidR="0064661D" w:rsidRPr="00DD2914">
              <w:rPr>
                <w:rStyle w:val="ab"/>
                <w:noProof/>
              </w:rPr>
              <w:t>Разяснения по условията на процедурата</w:t>
            </w:r>
            <w:r w:rsidR="0064661D">
              <w:rPr>
                <w:noProof/>
                <w:webHidden/>
              </w:rPr>
              <w:tab/>
            </w:r>
            <w:r w:rsidR="0064661D">
              <w:rPr>
                <w:noProof/>
                <w:webHidden/>
              </w:rPr>
              <w:fldChar w:fldCharType="begin"/>
            </w:r>
            <w:r w:rsidR="0064661D">
              <w:rPr>
                <w:noProof/>
                <w:webHidden/>
              </w:rPr>
              <w:instrText xml:space="preserve"> PAGEREF _Toc505772896 \h </w:instrText>
            </w:r>
            <w:r w:rsidR="0064661D">
              <w:rPr>
                <w:noProof/>
                <w:webHidden/>
              </w:rPr>
            </w:r>
            <w:r w:rsidR="0064661D">
              <w:rPr>
                <w:noProof/>
                <w:webHidden/>
              </w:rPr>
              <w:fldChar w:fldCharType="separate"/>
            </w:r>
            <w:r w:rsidR="0064661D">
              <w:rPr>
                <w:noProof/>
                <w:webHidden/>
              </w:rPr>
              <w:t>25</w:t>
            </w:r>
            <w:r w:rsidR="0064661D">
              <w:rPr>
                <w:noProof/>
                <w:webHidden/>
              </w:rPr>
              <w:fldChar w:fldCharType="end"/>
            </w:r>
          </w:hyperlink>
        </w:p>
        <w:p w14:paraId="67078F81" w14:textId="7173ED4F" w:rsidR="0064661D" w:rsidRDefault="009D7662">
          <w:pPr>
            <w:pStyle w:val="21"/>
            <w:tabs>
              <w:tab w:val="left" w:pos="660"/>
              <w:tab w:val="right" w:leader="dot" w:pos="9062"/>
            </w:tabs>
            <w:rPr>
              <w:rFonts w:asciiTheme="minorHAnsi" w:eastAsiaTheme="minorEastAsia" w:hAnsiTheme="minorHAnsi"/>
              <w:noProof/>
              <w:lang w:eastAsia="bg-BG"/>
            </w:rPr>
          </w:pPr>
          <w:hyperlink w:anchor="_Toc505772897" w:history="1">
            <w:r w:rsidR="0064661D" w:rsidRPr="00DD2914">
              <w:rPr>
                <w:rStyle w:val="ab"/>
                <w:noProof/>
              </w:rPr>
              <w:t>2.</w:t>
            </w:r>
            <w:r w:rsidR="0064661D">
              <w:rPr>
                <w:rFonts w:asciiTheme="minorHAnsi" w:eastAsiaTheme="minorEastAsia" w:hAnsiTheme="minorHAnsi"/>
                <w:noProof/>
                <w:lang w:eastAsia="bg-BG"/>
              </w:rPr>
              <w:tab/>
            </w:r>
            <w:r w:rsidR="0064661D" w:rsidRPr="00DD2914">
              <w:rPr>
                <w:rStyle w:val="ab"/>
                <w:noProof/>
              </w:rPr>
              <w:t>Обмен на информация</w:t>
            </w:r>
            <w:r w:rsidR="0064661D">
              <w:rPr>
                <w:noProof/>
                <w:webHidden/>
              </w:rPr>
              <w:tab/>
            </w:r>
            <w:r w:rsidR="0064661D">
              <w:rPr>
                <w:noProof/>
                <w:webHidden/>
              </w:rPr>
              <w:fldChar w:fldCharType="begin"/>
            </w:r>
            <w:r w:rsidR="0064661D">
              <w:rPr>
                <w:noProof/>
                <w:webHidden/>
              </w:rPr>
              <w:instrText xml:space="preserve"> PAGEREF _Toc505772897 \h </w:instrText>
            </w:r>
            <w:r w:rsidR="0064661D">
              <w:rPr>
                <w:noProof/>
                <w:webHidden/>
              </w:rPr>
            </w:r>
            <w:r w:rsidR="0064661D">
              <w:rPr>
                <w:noProof/>
                <w:webHidden/>
              </w:rPr>
              <w:fldChar w:fldCharType="separate"/>
            </w:r>
            <w:r w:rsidR="0064661D">
              <w:rPr>
                <w:noProof/>
                <w:webHidden/>
              </w:rPr>
              <w:t>26</w:t>
            </w:r>
            <w:r w:rsidR="0064661D">
              <w:rPr>
                <w:noProof/>
                <w:webHidden/>
              </w:rPr>
              <w:fldChar w:fldCharType="end"/>
            </w:r>
          </w:hyperlink>
        </w:p>
        <w:p w14:paraId="28193F87" w14:textId="4B9392E3" w:rsidR="0064661D" w:rsidRDefault="009D7662">
          <w:pPr>
            <w:pStyle w:val="11"/>
            <w:tabs>
              <w:tab w:val="left" w:pos="660"/>
            </w:tabs>
            <w:rPr>
              <w:rFonts w:asciiTheme="minorHAnsi" w:eastAsiaTheme="minorEastAsia" w:hAnsiTheme="minorHAnsi" w:cstheme="minorBidi"/>
              <w:b w:val="0"/>
              <w:smallCaps w:val="0"/>
              <w:sz w:val="22"/>
              <w:szCs w:val="22"/>
              <w:lang w:eastAsia="bg-BG"/>
            </w:rPr>
          </w:pPr>
          <w:hyperlink w:anchor="_Toc505772898" w:history="1">
            <w:r w:rsidR="0064661D" w:rsidRPr="00DD2914">
              <w:rPr>
                <w:rStyle w:val="ab"/>
              </w:rPr>
              <w:t>5)</w:t>
            </w:r>
            <w:r w:rsidR="0064661D">
              <w:rPr>
                <w:rFonts w:asciiTheme="minorHAnsi" w:eastAsiaTheme="minorEastAsia" w:hAnsiTheme="minorHAnsi" w:cstheme="minorBidi"/>
                <w:b w:val="0"/>
                <w:smallCaps w:val="0"/>
                <w:sz w:val="22"/>
                <w:szCs w:val="22"/>
                <w:lang w:eastAsia="bg-BG"/>
              </w:rPr>
              <w:tab/>
            </w:r>
            <w:r w:rsidR="0064661D" w:rsidRPr="00DD2914">
              <w:rPr>
                <w:rStyle w:val="ab"/>
              </w:rPr>
              <w:t>Други условия</w:t>
            </w:r>
            <w:r w:rsidR="0064661D">
              <w:rPr>
                <w:webHidden/>
              </w:rPr>
              <w:tab/>
            </w:r>
            <w:r w:rsidR="0064661D">
              <w:rPr>
                <w:webHidden/>
              </w:rPr>
              <w:fldChar w:fldCharType="begin"/>
            </w:r>
            <w:r w:rsidR="0064661D">
              <w:rPr>
                <w:webHidden/>
              </w:rPr>
              <w:instrText xml:space="preserve"> PAGEREF _Toc505772898 \h </w:instrText>
            </w:r>
            <w:r w:rsidR="0064661D">
              <w:rPr>
                <w:webHidden/>
              </w:rPr>
            </w:r>
            <w:r w:rsidR="0064661D">
              <w:rPr>
                <w:webHidden/>
              </w:rPr>
              <w:fldChar w:fldCharType="separate"/>
            </w:r>
            <w:r w:rsidR="0064661D">
              <w:rPr>
                <w:webHidden/>
              </w:rPr>
              <w:t>26</w:t>
            </w:r>
            <w:r w:rsidR="0064661D">
              <w:rPr>
                <w:webHidden/>
              </w:rPr>
              <w:fldChar w:fldCharType="end"/>
            </w:r>
          </w:hyperlink>
        </w:p>
        <w:p w14:paraId="6BA6D497" w14:textId="7D21F3D1" w:rsidR="0064661D" w:rsidRDefault="009D7662">
          <w:pPr>
            <w:pStyle w:val="21"/>
            <w:tabs>
              <w:tab w:val="left" w:pos="660"/>
              <w:tab w:val="right" w:leader="dot" w:pos="9062"/>
            </w:tabs>
            <w:rPr>
              <w:rFonts w:asciiTheme="minorHAnsi" w:eastAsiaTheme="minorEastAsia" w:hAnsiTheme="minorHAnsi"/>
              <w:noProof/>
              <w:lang w:eastAsia="bg-BG"/>
            </w:rPr>
          </w:pPr>
          <w:hyperlink w:anchor="_Toc505772899" w:history="1">
            <w:r w:rsidR="0064661D" w:rsidRPr="00DD2914">
              <w:rPr>
                <w:rStyle w:val="ab"/>
                <w:noProof/>
              </w:rPr>
              <w:t>1.</w:t>
            </w:r>
            <w:r w:rsidR="0064661D">
              <w:rPr>
                <w:rFonts w:asciiTheme="minorHAnsi" w:eastAsiaTheme="minorEastAsia" w:hAnsiTheme="minorHAnsi"/>
                <w:noProof/>
                <w:lang w:eastAsia="bg-BG"/>
              </w:rPr>
              <w:tab/>
            </w:r>
            <w:r w:rsidR="0064661D" w:rsidRPr="00DD2914">
              <w:rPr>
                <w:rStyle w:val="ab"/>
                <w:noProof/>
              </w:rPr>
              <w:t>Обжалване</w:t>
            </w:r>
            <w:r w:rsidR="0064661D">
              <w:rPr>
                <w:noProof/>
                <w:webHidden/>
              </w:rPr>
              <w:tab/>
            </w:r>
            <w:r w:rsidR="0064661D">
              <w:rPr>
                <w:noProof/>
                <w:webHidden/>
              </w:rPr>
              <w:fldChar w:fldCharType="begin"/>
            </w:r>
            <w:r w:rsidR="0064661D">
              <w:rPr>
                <w:noProof/>
                <w:webHidden/>
              </w:rPr>
              <w:instrText xml:space="preserve"> PAGEREF _Toc505772899 \h </w:instrText>
            </w:r>
            <w:r w:rsidR="0064661D">
              <w:rPr>
                <w:noProof/>
                <w:webHidden/>
              </w:rPr>
            </w:r>
            <w:r w:rsidR="0064661D">
              <w:rPr>
                <w:noProof/>
                <w:webHidden/>
              </w:rPr>
              <w:fldChar w:fldCharType="separate"/>
            </w:r>
            <w:r w:rsidR="0064661D">
              <w:rPr>
                <w:noProof/>
                <w:webHidden/>
              </w:rPr>
              <w:t>26</w:t>
            </w:r>
            <w:r w:rsidR="0064661D">
              <w:rPr>
                <w:noProof/>
                <w:webHidden/>
              </w:rPr>
              <w:fldChar w:fldCharType="end"/>
            </w:r>
          </w:hyperlink>
        </w:p>
        <w:p w14:paraId="7A3687AF" w14:textId="6D3666BC" w:rsidR="0064661D" w:rsidRDefault="009D7662">
          <w:pPr>
            <w:pStyle w:val="21"/>
            <w:tabs>
              <w:tab w:val="left" w:pos="660"/>
              <w:tab w:val="right" w:leader="dot" w:pos="9062"/>
            </w:tabs>
            <w:rPr>
              <w:rFonts w:asciiTheme="minorHAnsi" w:eastAsiaTheme="minorEastAsia" w:hAnsiTheme="minorHAnsi"/>
              <w:noProof/>
              <w:lang w:eastAsia="bg-BG"/>
            </w:rPr>
          </w:pPr>
          <w:hyperlink w:anchor="_Toc505772900" w:history="1">
            <w:r w:rsidR="0064661D" w:rsidRPr="00DD2914">
              <w:rPr>
                <w:rStyle w:val="ab"/>
                <w:noProof/>
              </w:rPr>
              <w:t>2.</w:t>
            </w:r>
            <w:r w:rsidR="0064661D">
              <w:rPr>
                <w:rFonts w:asciiTheme="minorHAnsi" w:eastAsiaTheme="minorEastAsia" w:hAnsiTheme="minorHAnsi"/>
                <w:noProof/>
                <w:lang w:eastAsia="bg-BG"/>
              </w:rPr>
              <w:tab/>
            </w:r>
            <w:r w:rsidR="0064661D" w:rsidRPr="00DD2914">
              <w:rPr>
                <w:rStyle w:val="ab"/>
                <w:noProof/>
              </w:rPr>
              <w:t>Срокове</w:t>
            </w:r>
            <w:r w:rsidR="0064661D">
              <w:rPr>
                <w:noProof/>
                <w:webHidden/>
              </w:rPr>
              <w:tab/>
            </w:r>
            <w:r w:rsidR="0064661D">
              <w:rPr>
                <w:noProof/>
                <w:webHidden/>
              </w:rPr>
              <w:fldChar w:fldCharType="begin"/>
            </w:r>
            <w:r w:rsidR="0064661D">
              <w:rPr>
                <w:noProof/>
                <w:webHidden/>
              </w:rPr>
              <w:instrText xml:space="preserve"> PAGEREF _Toc505772900 \h </w:instrText>
            </w:r>
            <w:r w:rsidR="0064661D">
              <w:rPr>
                <w:noProof/>
                <w:webHidden/>
              </w:rPr>
            </w:r>
            <w:r w:rsidR="0064661D">
              <w:rPr>
                <w:noProof/>
                <w:webHidden/>
              </w:rPr>
              <w:fldChar w:fldCharType="separate"/>
            </w:r>
            <w:r w:rsidR="0064661D">
              <w:rPr>
                <w:noProof/>
                <w:webHidden/>
              </w:rPr>
              <w:t>26</w:t>
            </w:r>
            <w:r w:rsidR="0064661D">
              <w:rPr>
                <w:noProof/>
                <w:webHidden/>
              </w:rPr>
              <w:fldChar w:fldCharType="end"/>
            </w:r>
          </w:hyperlink>
        </w:p>
        <w:p w14:paraId="190034E5" w14:textId="4BAF0D87" w:rsidR="0064661D" w:rsidRDefault="009D7662">
          <w:pPr>
            <w:pStyle w:val="21"/>
            <w:tabs>
              <w:tab w:val="left" w:pos="660"/>
              <w:tab w:val="right" w:leader="dot" w:pos="9062"/>
            </w:tabs>
            <w:rPr>
              <w:rFonts w:asciiTheme="minorHAnsi" w:eastAsiaTheme="minorEastAsia" w:hAnsiTheme="minorHAnsi"/>
              <w:noProof/>
              <w:lang w:eastAsia="bg-BG"/>
            </w:rPr>
          </w:pPr>
          <w:hyperlink w:anchor="_Toc505772901" w:history="1">
            <w:r w:rsidR="0064661D" w:rsidRPr="00DD2914">
              <w:rPr>
                <w:rStyle w:val="ab"/>
                <w:noProof/>
              </w:rPr>
              <w:t>3.</w:t>
            </w:r>
            <w:r w:rsidR="0064661D">
              <w:rPr>
                <w:rFonts w:asciiTheme="minorHAnsi" w:eastAsiaTheme="minorEastAsia" w:hAnsiTheme="minorHAnsi"/>
                <w:noProof/>
                <w:lang w:eastAsia="bg-BG"/>
              </w:rPr>
              <w:tab/>
            </w:r>
            <w:r w:rsidR="0064661D" w:rsidRPr="00DD2914">
              <w:rPr>
                <w:rStyle w:val="ab"/>
                <w:noProof/>
              </w:rPr>
              <w:t>Други указания</w:t>
            </w:r>
            <w:r w:rsidR="0064661D">
              <w:rPr>
                <w:noProof/>
                <w:webHidden/>
              </w:rPr>
              <w:tab/>
            </w:r>
            <w:r w:rsidR="0064661D">
              <w:rPr>
                <w:noProof/>
                <w:webHidden/>
              </w:rPr>
              <w:fldChar w:fldCharType="begin"/>
            </w:r>
            <w:r w:rsidR="0064661D">
              <w:rPr>
                <w:noProof/>
                <w:webHidden/>
              </w:rPr>
              <w:instrText xml:space="preserve"> PAGEREF _Toc505772901 \h </w:instrText>
            </w:r>
            <w:r w:rsidR="0064661D">
              <w:rPr>
                <w:noProof/>
                <w:webHidden/>
              </w:rPr>
            </w:r>
            <w:r w:rsidR="0064661D">
              <w:rPr>
                <w:noProof/>
                <w:webHidden/>
              </w:rPr>
              <w:fldChar w:fldCharType="separate"/>
            </w:r>
            <w:r w:rsidR="0064661D">
              <w:rPr>
                <w:noProof/>
                <w:webHidden/>
              </w:rPr>
              <w:t>26</w:t>
            </w:r>
            <w:r w:rsidR="0064661D">
              <w:rPr>
                <w:noProof/>
                <w:webHidden/>
              </w:rPr>
              <w:fldChar w:fldCharType="end"/>
            </w:r>
          </w:hyperlink>
        </w:p>
        <w:p w14:paraId="37F9F375" w14:textId="50492D90" w:rsidR="0064661D" w:rsidRDefault="009D7662">
          <w:pPr>
            <w:pStyle w:val="11"/>
            <w:tabs>
              <w:tab w:val="left" w:pos="660"/>
            </w:tabs>
            <w:rPr>
              <w:rFonts w:asciiTheme="minorHAnsi" w:eastAsiaTheme="minorEastAsia" w:hAnsiTheme="minorHAnsi" w:cstheme="minorBidi"/>
              <w:b w:val="0"/>
              <w:smallCaps w:val="0"/>
              <w:sz w:val="22"/>
              <w:szCs w:val="22"/>
              <w:lang w:eastAsia="bg-BG"/>
            </w:rPr>
          </w:pPr>
          <w:hyperlink w:anchor="_Toc505772902" w:history="1">
            <w:r w:rsidR="0064661D" w:rsidRPr="00DD2914">
              <w:rPr>
                <w:rStyle w:val="ab"/>
                <w:lang w:eastAsia="bg-BG"/>
              </w:rPr>
              <w:t>6)</w:t>
            </w:r>
            <w:r w:rsidR="0064661D">
              <w:rPr>
                <w:rFonts w:asciiTheme="minorHAnsi" w:eastAsiaTheme="minorEastAsia" w:hAnsiTheme="minorHAnsi" w:cstheme="minorBidi"/>
                <w:b w:val="0"/>
                <w:smallCaps w:val="0"/>
                <w:sz w:val="22"/>
                <w:szCs w:val="22"/>
                <w:lang w:eastAsia="bg-BG"/>
              </w:rPr>
              <w:tab/>
            </w:r>
            <w:r w:rsidR="0064661D" w:rsidRPr="00DD2914">
              <w:rPr>
                <w:rStyle w:val="ab"/>
                <w:lang w:eastAsia="bg-BG"/>
              </w:rPr>
              <w:t>Образци на документи</w:t>
            </w:r>
            <w:r w:rsidR="0064661D">
              <w:rPr>
                <w:webHidden/>
              </w:rPr>
              <w:tab/>
            </w:r>
            <w:r w:rsidR="0064661D">
              <w:rPr>
                <w:webHidden/>
              </w:rPr>
              <w:fldChar w:fldCharType="begin"/>
            </w:r>
            <w:r w:rsidR="0064661D">
              <w:rPr>
                <w:webHidden/>
              </w:rPr>
              <w:instrText xml:space="preserve"> PAGEREF _Toc505772902 \h </w:instrText>
            </w:r>
            <w:r w:rsidR="0064661D">
              <w:rPr>
                <w:webHidden/>
              </w:rPr>
            </w:r>
            <w:r w:rsidR="0064661D">
              <w:rPr>
                <w:webHidden/>
              </w:rPr>
              <w:fldChar w:fldCharType="separate"/>
            </w:r>
            <w:r w:rsidR="0064661D">
              <w:rPr>
                <w:webHidden/>
              </w:rPr>
              <w:t>26</w:t>
            </w:r>
            <w:r w:rsidR="0064661D">
              <w:rPr>
                <w:webHidden/>
              </w:rPr>
              <w:fldChar w:fldCharType="end"/>
            </w:r>
          </w:hyperlink>
        </w:p>
        <w:p w14:paraId="534C4B2B" w14:textId="14CF0E67" w:rsidR="00995E3F" w:rsidRDefault="00995E3F" w:rsidP="00995E3F">
          <w:r w:rsidRPr="00995E3F">
            <w:rPr>
              <w:b/>
              <w:bCs/>
              <w:noProof/>
              <w:sz w:val="24"/>
              <w:szCs w:val="24"/>
            </w:rPr>
            <w:fldChar w:fldCharType="end"/>
          </w:r>
        </w:p>
      </w:sdtContent>
    </w:sdt>
    <w:p w14:paraId="3A9E0CF4" w14:textId="13688554" w:rsidR="00F165A1" w:rsidRDefault="00F165A1" w:rsidP="0030747E">
      <w:pPr>
        <w:tabs>
          <w:tab w:val="left" w:pos="8010"/>
        </w:tabs>
      </w:pPr>
    </w:p>
    <w:p w14:paraId="2BCF9B84" w14:textId="494A3D3A" w:rsidR="00F52DE2" w:rsidRDefault="00F52DE2" w:rsidP="00653C40">
      <w:pPr>
        <w:tabs>
          <w:tab w:val="left" w:pos="8010"/>
        </w:tabs>
        <w:jc w:val="center"/>
      </w:pPr>
    </w:p>
    <w:p w14:paraId="401BB482" w14:textId="77777777" w:rsidR="00F52DE2" w:rsidRDefault="00F52DE2">
      <w:pPr>
        <w:spacing w:before="0" w:after="160" w:line="259" w:lineRule="auto"/>
      </w:pPr>
      <w:r>
        <w:br w:type="page"/>
      </w:r>
    </w:p>
    <w:p w14:paraId="08E8846D" w14:textId="696D68CD" w:rsidR="00F52DE2" w:rsidRDefault="00F52DE2" w:rsidP="003E1F18">
      <w:pPr>
        <w:pStyle w:val="1"/>
        <w:numPr>
          <w:ilvl w:val="0"/>
          <w:numId w:val="1"/>
        </w:numPr>
        <w:spacing w:before="480" w:after="480"/>
        <w:ind w:left="567" w:hanging="426"/>
        <w:rPr>
          <w:rFonts w:cs="Times New Roman"/>
          <w:szCs w:val="26"/>
        </w:rPr>
      </w:pPr>
      <w:bookmarkStart w:id="1" w:name="_Toc482357589"/>
      <w:bookmarkStart w:id="2" w:name="_Toc505772855"/>
      <w:r w:rsidRPr="00647BAB">
        <w:rPr>
          <w:rFonts w:cs="Times New Roman"/>
          <w:szCs w:val="26"/>
        </w:rPr>
        <w:t>Описание на обществената поръчка</w:t>
      </w:r>
      <w:bookmarkEnd w:id="1"/>
      <w:bookmarkEnd w:id="2"/>
    </w:p>
    <w:p w14:paraId="26D22D6B" w14:textId="4088B6FE" w:rsidR="00F52DE2" w:rsidRPr="001D2E9C" w:rsidRDefault="00F52DE2" w:rsidP="003E1F18">
      <w:pPr>
        <w:pStyle w:val="2"/>
        <w:numPr>
          <w:ilvl w:val="0"/>
          <w:numId w:val="5"/>
        </w:numPr>
      </w:pPr>
      <w:bookmarkStart w:id="3" w:name="_Toc482357590"/>
      <w:bookmarkStart w:id="4" w:name="_Toc505772856"/>
      <w:r w:rsidRPr="001D2E9C">
        <w:t>Обект на обществената поръчка</w:t>
      </w:r>
      <w:bookmarkEnd w:id="3"/>
      <w:bookmarkEnd w:id="4"/>
      <w:r w:rsidRPr="001D2E9C">
        <w:t xml:space="preserve"> </w:t>
      </w:r>
    </w:p>
    <w:p w14:paraId="24FC8A71" w14:textId="5B1FAA39" w:rsidR="00F52DE2" w:rsidRPr="00BF33F0" w:rsidRDefault="000E450E" w:rsidP="003E1F18">
      <w:pPr>
        <w:pStyle w:val="a8"/>
        <w:numPr>
          <w:ilvl w:val="1"/>
          <w:numId w:val="14"/>
        </w:numPr>
        <w:spacing w:line="276" w:lineRule="auto"/>
        <w:ind w:left="0" w:firstLine="0"/>
        <w:contextualSpacing w:val="0"/>
        <w:rPr>
          <w:rFonts w:ascii="Trebuchet MS" w:hAnsi="Trebuchet MS"/>
          <w:sz w:val="22"/>
        </w:rPr>
      </w:pPr>
      <w:r w:rsidRPr="00BF33F0">
        <w:rPr>
          <w:rFonts w:ascii="Trebuchet MS" w:hAnsi="Trebuchet MS"/>
          <w:sz w:val="22"/>
        </w:rPr>
        <w:t xml:space="preserve">Обект на обществената поръчка е </w:t>
      </w:r>
      <w:r w:rsidR="00BF33F0" w:rsidRPr="00BF33F0">
        <w:rPr>
          <w:rFonts w:ascii="Trebuchet MS" w:hAnsi="Trebuchet MS"/>
          <w:sz w:val="22"/>
        </w:rPr>
        <w:t>изпълнение на строеж</w:t>
      </w:r>
      <w:r w:rsidRPr="00BF33F0">
        <w:rPr>
          <w:rFonts w:ascii="Trebuchet MS" w:hAnsi="Trebuchet MS"/>
          <w:sz w:val="22"/>
        </w:rPr>
        <w:t xml:space="preserve"> по смисъла на чл. 3, ал. 1, т. </w:t>
      </w:r>
      <w:r w:rsidR="007326DD" w:rsidRPr="00BF33F0">
        <w:rPr>
          <w:rFonts w:ascii="Trebuchet MS" w:hAnsi="Trebuchet MS"/>
          <w:sz w:val="22"/>
        </w:rPr>
        <w:t>1, б. „</w:t>
      </w:r>
      <w:r w:rsidR="00BF33F0" w:rsidRPr="00BF33F0">
        <w:rPr>
          <w:rFonts w:ascii="Trebuchet MS" w:hAnsi="Trebuchet MS"/>
          <w:sz w:val="22"/>
        </w:rPr>
        <w:t>б</w:t>
      </w:r>
      <w:r w:rsidR="007326DD" w:rsidRPr="00BF33F0">
        <w:rPr>
          <w:rFonts w:ascii="Trebuchet MS" w:hAnsi="Trebuchet MS"/>
          <w:sz w:val="22"/>
        </w:rPr>
        <w:t>“</w:t>
      </w:r>
      <w:r w:rsidRPr="00BF33F0">
        <w:rPr>
          <w:rFonts w:ascii="Trebuchet MS" w:hAnsi="Trebuchet MS"/>
          <w:sz w:val="22"/>
        </w:rPr>
        <w:t xml:space="preserve"> от Закона за обществените поръчки (ЗОП)</w:t>
      </w:r>
      <w:r w:rsidR="007326DD" w:rsidRPr="00BF33F0">
        <w:rPr>
          <w:rFonts w:ascii="Trebuchet MS" w:hAnsi="Trebuchet MS"/>
          <w:sz w:val="22"/>
        </w:rPr>
        <w:t xml:space="preserve"> - изпълнение</w:t>
      </w:r>
      <w:r w:rsidRPr="00BF33F0">
        <w:rPr>
          <w:rFonts w:ascii="Trebuchet MS" w:hAnsi="Trebuchet MS"/>
          <w:sz w:val="22"/>
        </w:rPr>
        <w:t xml:space="preserve">. </w:t>
      </w:r>
    </w:p>
    <w:p w14:paraId="0E3C47A0" w14:textId="4C437C67" w:rsidR="00F52DE2" w:rsidRDefault="00BF33F0" w:rsidP="003E1F18">
      <w:pPr>
        <w:pStyle w:val="2"/>
        <w:numPr>
          <w:ilvl w:val="0"/>
          <w:numId w:val="5"/>
        </w:numPr>
      </w:pPr>
      <w:bookmarkStart w:id="5" w:name="_Toc505772857"/>
      <w:r>
        <w:t>Вид процедура</w:t>
      </w:r>
      <w:bookmarkEnd w:id="5"/>
    </w:p>
    <w:p w14:paraId="193B7824" w14:textId="77777777" w:rsidR="00BF33F0" w:rsidRPr="00BF33F0" w:rsidRDefault="00BF33F0" w:rsidP="003E1F18">
      <w:pPr>
        <w:pStyle w:val="a8"/>
        <w:numPr>
          <w:ilvl w:val="0"/>
          <w:numId w:val="14"/>
        </w:numPr>
        <w:spacing w:line="276" w:lineRule="auto"/>
        <w:contextualSpacing w:val="0"/>
        <w:rPr>
          <w:rFonts w:ascii="Trebuchet MS" w:hAnsi="Trebuchet MS"/>
          <w:vanish/>
          <w:sz w:val="22"/>
        </w:rPr>
      </w:pPr>
    </w:p>
    <w:p w14:paraId="7174FCC9" w14:textId="3F0C9035" w:rsidR="00F52DE2" w:rsidRPr="00596542" w:rsidRDefault="00596542" w:rsidP="003E1F18">
      <w:pPr>
        <w:pStyle w:val="a8"/>
        <w:numPr>
          <w:ilvl w:val="1"/>
          <w:numId w:val="14"/>
        </w:numPr>
        <w:spacing w:line="276" w:lineRule="auto"/>
        <w:ind w:left="0" w:firstLine="0"/>
        <w:contextualSpacing w:val="0"/>
        <w:rPr>
          <w:rFonts w:ascii="Trebuchet MS" w:hAnsi="Trebuchet MS"/>
          <w:sz w:val="22"/>
        </w:rPr>
      </w:pPr>
      <w:r w:rsidRPr="00596542">
        <w:rPr>
          <w:rFonts w:ascii="Trebuchet MS" w:hAnsi="Trebuchet MS"/>
          <w:sz w:val="22"/>
        </w:rPr>
        <w:t>Открита процедура по смисъла на чл. 18, ал. 1, т. 1 и ал. 2 от ЗОП</w:t>
      </w:r>
      <w:r w:rsidR="0041190D" w:rsidRPr="00596542">
        <w:rPr>
          <w:rFonts w:ascii="Trebuchet MS" w:hAnsi="Trebuchet MS"/>
          <w:sz w:val="22"/>
        </w:rPr>
        <w:t>.</w:t>
      </w:r>
    </w:p>
    <w:p w14:paraId="5C6D6003" w14:textId="77777777" w:rsidR="00BF33F0" w:rsidRDefault="00BF33F0" w:rsidP="003E1F18">
      <w:pPr>
        <w:pStyle w:val="2"/>
        <w:numPr>
          <w:ilvl w:val="0"/>
          <w:numId w:val="5"/>
        </w:numPr>
      </w:pPr>
      <w:bookmarkStart w:id="6" w:name="_Toc505772858"/>
      <w:r>
        <w:t>Възложител</w:t>
      </w:r>
      <w:bookmarkEnd w:id="6"/>
      <w:r>
        <w:t xml:space="preserve"> </w:t>
      </w:r>
    </w:p>
    <w:p w14:paraId="43807345" w14:textId="77777777" w:rsidR="00BF33F0" w:rsidRPr="00BF33F0" w:rsidRDefault="00BF33F0" w:rsidP="003E1F18">
      <w:pPr>
        <w:pStyle w:val="a8"/>
        <w:numPr>
          <w:ilvl w:val="0"/>
          <w:numId w:val="14"/>
        </w:numPr>
        <w:spacing w:line="276" w:lineRule="auto"/>
        <w:contextualSpacing w:val="0"/>
        <w:rPr>
          <w:rFonts w:ascii="Trebuchet MS" w:hAnsi="Trebuchet MS"/>
          <w:vanish/>
          <w:sz w:val="22"/>
        </w:rPr>
      </w:pPr>
    </w:p>
    <w:p w14:paraId="051B955B" w14:textId="77777777" w:rsidR="00BF33F0" w:rsidRPr="00BF33F0" w:rsidRDefault="00BF33F0" w:rsidP="003E1F18">
      <w:pPr>
        <w:pStyle w:val="a8"/>
        <w:numPr>
          <w:ilvl w:val="1"/>
          <w:numId w:val="14"/>
        </w:numPr>
        <w:spacing w:line="276" w:lineRule="auto"/>
        <w:contextualSpacing w:val="0"/>
        <w:rPr>
          <w:rFonts w:ascii="Trebuchet MS" w:hAnsi="Trebuchet MS"/>
          <w:vanish/>
          <w:sz w:val="22"/>
        </w:rPr>
      </w:pPr>
    </w:p>
    <w:p w14:paraId="6B0941AF" w14:textId="596B6A71" w:rsidR="00BF33F0" w:rsidRPr="00BF33F0" w:rsidRDefault="00BF33F0" w:rsidP="003E1F18">
      <w:pPr>
        <w:pStyle w:val="a8"/>
        <w:numPr>
          <w:ilvl w:val="1"/>
          <w:numId w:val="14"/>
        </w:numPr>
        <w:spacing w:line="276" w:lineRule="auto"/>
        <w:ind w:left="0" w:firstLine="0"/>
        <w:contextualSpacing w:val="0"/>
        <w:rPr>
          <w:rFonts w:ascii="Trebuchet MS" w:hAnsi="Trebuchet MS"/>
          <w:sz w:val="24"/>
          <w:szCs w:val="24"/>
        </w:rPr>
      </w:pPr>
      <w:r w:rsidRPr="00BF33F0">
        <w:rPr>
          <w:rFonts w:ascii="Trebuchet MS" w:hAnsi="Trebuchet MS"/>
          <w:sz w:val="22"/>
        </w:rPr>
        <w:t>Възложител</w:t>
      </w:r>
      <w:r w:rsidRPr="00BF33F0">
        <w:rPr>
          <w:rFonts w:ascii="Trebuchet MS" w:hAnsi="Trebuchet MS"/>
          <w:sz w:val="24"/>
          <w:szCs w:val="24"/>
        </w:rPr>
        <w:t xml:space="preserve"> на обществената поръчка по смисъла на ч</w:t>
      </w:r>
      <w:r w:rsidR="0088359C">
        <w:rPr>
          <w:rFonts w:ascii="Trebuchet MS" w:hAnsi="Trebuchet MS"/>
          <w:sz w:val="24"/>
          <w:szCs w:val="24"/>
        </w:rPr>
        <w:t>л. 5, ал. 2, т. 9 от ЗОП е Мария</w:t>
      </w:r>
      <w:r w:rsidRPr="00BF33F0">
        <w:rPr>
          <w:rFonts w:ascii="Trebuchet MS" w:hAnsi="Trebuchet MS"/>
          <w:sz w:val="24"/>
          <w:szCs w:val="24"/>
        </w:rPr>
        <w:t>н Жечев – кмет на община Шабла.</w:t>
      </w:r>
    </w:p>
    <w:p w14:paraId="5D29B44F" w14:textId="77777777" w:rsidR="00BF33F0" w:rsidRPr="00647BAB" w:rsidRDefault="00BF33F0" w:rsidP="003E1F18">
      <w:pPr>
        <w:pStyle w:val="2"/>
        <w:numPr>
          <w:ilvl w:val="0"/>
          <w:numId w:val="5"/>
        </w:numPr>
      </w:pPr>
      <w:bookmarkStart w:id="7" w:name="_Toc484952844"/>
      <w:bookmarkStart w:id="8" w:name="_Toc505772859"/>
      <w:r w:rsidRPr="00647BAB">
        <w:t>Обособени позиции</w:t>
      </w:r>
      <w:bookmarkEnd w:id="7"/>
      <w:bookmarkEnd w:id="8"/>
      <w:r w:rsidRPr="00647BAB">
        <w:t xml:space="preserve"> </w:t>
      </w:r>
    </w:p>
    <w:p w14:paraId="32043ED7" w14:textId="1F02311C" w:rsidR="00BF33F0" w:rsidRPr="00596542" w:rsidRDefault="00BF33F0" w:rsidP="003E1F18">
      <w:pPr>
        <w:pStyle w:val="a8"/>
        <w:numPr>
          <w:ilvl w:val="1"/>
          <w:numId w:val="15"/>
        </w:numPr>
        <w:spacing w:line="276" w:lineRule="auto"/>
        <w:ind w:left="0" w:firstLine="0"/>
        <w:contextualSpacing w:val="0"/>
        <w:rPr>
          <w:rFonts w:ascii="Trebuchet MS" w:hAnsi="Trebuchet MS"/>
          <w:sz w:val="22"/>
        </w:rPr>
      </w:pPr>
      <w:r w:rsidRPr="00596542">
        <w:rPr>
          <w:rFonts w:ascii="Trebuchet MS" w:hAnsi="Trebuchet MS"/>
          <w:sz w:val="22"/>
        </w:rPr>
        <w:t xml:space="preserve">Обществената поръчка не е разделена на обособени позиции. Ефективното изпълнение на настоящата обществена поръчка, предполага възлагането </w:t>
      </w:r>
      <w:r w:rsidRPr="00596542">
        <w:rPr>
          <w:rFonts w:ascii="Calibri" w:hAnsi="Calibri" w:cs="Calibri"/>
          <w:sz w:val="22"/>
        </w:rPr>
        <w:t>ѝ</w:t>
      </w:r>
      <w:r w:rsidRPr="00596542">
        <w:rPr>
          <w:rFonts w:ascii="Trebuchet MS" w:hAnsi="Trebuchet MS"/>
          <w:sz w:val="22"/>
        </w:rPr>
        <w:t xml:space="preserve"> в рамките на един договор и реализирането му от един изпълнител.</w:t>
      </w:r>
    </w:p>
    <w:p w14:paraId="272F4362" w14:textId="26C15632" w:rsidR="00BF33F0" w:rsidRPr="00596542" w:rsidRDefault="00BF33F0" w:rsidP="003E1F18">
      <w:pPr>
        <w:pStyle w:val="a8"/>
        <w:numPr>
          <w:ilvl w:val="1"/>
          <w:numId w:val="15"/>
        </w:numPr>
        <w:spacing w:line="276" w:lineRule="auto"/>
        <w:ind w:left="0" w:firstLine="0"/>
        <w:contextualSpacing w:val="0"/>
        <w:rPr>
          <w:rFonts w:ascii="Trebuchet MS" w:hAnsi="Trebuchet MS"/>
          <w:sz w:val="22"/>
        </w:rPr>
      </w:pPr>
      <w:r w:rsidRPr="00596542">
        <w:rPr>
          <w:rFonts w:ascii="Trebuchet MS" w:hAnsi="Trebuchet MS"/>
          <w:sz w:val="22"/>
        </w:rPr>
        <w:t>Съдържанието на дейностите и съществуващата взаимосвързаност между тях</w:t>
      </w:r>
      <w:r w:rsidR="0011286B">
        <w:rPr>
          <w:rFonts w:ascii="Trebuchet MS" w:hAnsi="Trebuchet MS"/>
          <w:sz w:val="22"/>
        </w:rPr>
        <w:t xml:space="preserve"> </w:t>
      </w:r>
      <w:r w:rsidRPr="00596542">
        <w:rPr>
          <w:rFonts w:ascii="Trebuchet MS" w:hAnsi="Trebuchet MS"/>
          <w:sz w:val="22"/>
        </w:rPr>
        <w:t>не предпоставя възможността от изпълнението им чрез разделяне предмета на поръчката на отделни позиции – в конкретния случай не може да се счете, че дейностите могат да бъдат обособени до степен, позволяваща включването им в предмета на самостоятелни договори. На следващо място</w:t>
      </w:r>
      <w:r w:rsidR="0011286B">
        <w:rPr>
          <w:rFonts w:ascii="Trebuchet MS" w:hAnsi="Trebuchet MS"/>
          <w:sz w:val="22"/>
        </w:rPr>
        <w:t>,</w:t>
      </w:r>
      <w:r w:rsidRPr="00596542">
        <w:rPr>
          <w:rFonts w:ascii="Trebuchet MS" w:hAnsi="Trebuchet MS"/>
          <w:sz w:val="22"/>
        </w:rPr>
        <w:t xml:space="preserve"> изпълнението поръчката без разделяне на обособени позиции ще гарантира постигане на оптимален резултат. Също така</w:t>
      </w:r>
      <w:r w:rsidR="0011286B">
        <w:rPr>
          <w:rFonts w:ascii="Trebuchet MS" w:hAnsi="Trebuchet MS"/>
          <w:sz w:val="22"/>
        </w:rPr>
        <w:t>,</w:t>
      </w:r>
      <w:r w:rsidRPr="00596542">
        <w:rPr>
          <w:rFonts w:ascii="Trebuchet MS" w:hAnsi="Trebuchet MS"/>
          <w:sz w:val="22"/>
        </w:rPr>
        <w:t xml:space="preserve"> възлагането на обществената поръчка на един изпълнител ще гарантира постигането на оптимален процес на управление на целия договор и един отговорен контрагент за дейностите в пълен обем, което</w:t>
      </w:r>
      <w:r w:rsidR="0011286B">
        <w:rPr>
          <w:rFonts w:ascii="Trebuchet MS" w:hAnsi="Trebuchet MS"/>
          <w:sz w:val="22"/>
        </w:rPr>
        <w:t>,</w:t>
      </w:r>
      <w:r w:rsidRPr="00596542">
        <w:rPr>
          <w:rFonts w:ascii="Trebuchet MS" w:hAnsi="Trebuchet MS"/>
          <w:sz w:val="22"/>
        </w:rPr>
        <w:t xml:space="preserve"> предвид </w:t>
      </w:r>
      <w:r w:rsidR="004838C7">
        <w:rPr>
          <w:rFonts w:ascii="Trebuchet MS" w:hAnsi="Trebuchet MS"/>
          <w:sz w:val="22"/>
        </w:rPr>
        <w:t>техния</w:t>
      </w:r>
      <w:r w:rsidRPr="00596542">
        <w:rPr>
          <w:rFonts w:ascii="Trebuchet MS" w:hAnsi="Trebuchet MS"/>
          <w:sz w:val="22"/>
        </w:rPr>
        <w:t xml:space="preserve"> характер</w:t>
      </w:r>
      <w:r w:rsidR="0011286B">
        <w:rPr>
          <w:rFonts w:ascii="Trebuchet MS" w:hAnsi="Trebuchet MS"/>
          <w:sz w:val="22"/>
        </w:rPr>
        <w:t>,</w:t>
      </w:r>
      <w:r w:rsidRPr="00596542">
        <w:rPr>
          <w:rFonts w:ascii="Trebuchet MS" w:hAnsi="Trebuchet MS"/>
          <w:sz w:val="22"/>
        </w:rPr>
        <w:t xml:space="preserve"> следва да се окачестви като обстоятелство от съществено значение.</w:t>
      </w:r>
    </w:p>
    <w:p w14:paraId="2722917F" w14:textId="3BE8FB3F" w:rsidR="00BF33F0" w:rsidRPr="00596542" w:rsidRDefault="00BF33F0" w:rsidP="00B44BC3">
      <w:pPr>
        <w:pStyle w:val="a8"/>
        <w:numPr>
          <w:ilvl w:val="1"/>
          <w:numId w:val="15"/>
        </w:numPr>
        <w:spacing w:line="276" w:lineRule="auto"/>
        <w:ind w:left="0" w:firstLine="0"/>
        <w:contextualSpacing w:val="0"/>
        <w:rPr>
          <w:rFonts w:ascii="Trebuchet MS" w:hAnsi="Trebuchet MS"/>
          <w:sz w:val="22"/>
        </w:rPr>
      </w:pPr>
      <w:r w:rsidRPr="00596542">
        <w:rPr>
          <w:rFonts w:ascii="Trebuchet MS" w:hAnsi="Trebuchet MS"/>
          <w:sz w:val="22"/>
        </w:rPr>
        <w:t>Предвид горното</w:t>
      </w:r>
      <w:r w:rsidR="0011286B">
        <w:rPr>
          <w:rFonts w:ascii="Trebuchet MS" w:hAnsi="Trebuchet MS"/>
          <w:sz w:val="22"/>
        </w:rPr>
        <w:t>,</w:t>
      </w:r>
      <w:r w:rsidRPr="00596542">
        <w:rPr>
          <w:rFonts w:ascii="Trebuchet MS" w:hAnsi="Trebuchet MS"/>
          <w:sz w:val="22"/>
        </w:rPr>
        <w:t xml:space="preserve"> разделянето на обществената поръчка на обособени позиции се явява нецелесъобразно, би се отразило негативно на ефективността при изпълнението </w:t>
      </w:r>
      <w:r w:rsidRPr="00B44BC3">
        <w:rPr>
          <w:rFonts w:ascii="Calibri" w:hAnsi="Calibri" w:cs="Calibri"/>
          <w:sz w:val="22"/>
        </w:rPr>
        <w:t>ѝ</w:t>
      </w:r>
      <w:r w:rsidRPr="00596542">
        <w:rPr>
          <w:rFonts w:ascii="Trebuchet MS" w:hAnsi="Trebuchet MS"/>
          <w:sz w:val="22"/>
        </w:rPr>
        <w:t xml:space="preserve"> и не би способствало за митигиране на рисковете, обичайно съпровождащи реализацията на проекти (договори)</w:t>
      </w:r>
      <w:r w:rsidR="00B44BC3">
        <w:rPr>
          <w:rFonts w:ascii="Trebuchet MS" w:hAnsi="Trebuchet MS"/>
          <w:sz w:val="22"/>
        </w:rPr>
        <w:t xml:space="preserve">, </w:t>
      </w:r>
      <w:r w:rsidR="00B44BC3" w:rsidRPr="00B44BC3">
        <w:rPr>
          <w:rFonts w:ascii="Trebuchet MS" w:hAnsi="Trebuchet MS"/>
          <w:sz w:val="22"/>
        </w:rPr>
        <w:t>свързани с извършването на строителство</w:t>
      </w:r>
      <w:r w:rsidR="00596542" w:rsidRPr="00236439">
        <w:rPr>
          <w:rFonts w:ascii="Trebuchet MS" w:hAnsi="Trebuchet MS"/>
          <w:sz w:val="22"/>
          <w:lang w:val="ru-RU"/>
        </w:rPr>
        <w:t>.</w:t>
      </w:r>
    </w:p>
    <w:p w14:paraId="725290A0" w14:textId="5ECA3AEB" w:rsidR="00F52DE2" w:rsidRDefault="00F52DE2" w:rsidP="003E1F18">
      <w:pPr>
        <w:pStyle w:val="2"/>
        <w:numPr>
          <w:ilvl w:val="0"/>
          <w:numId w:val="5"/>
        </w:numPr>
      </w:pPr>
      <w:bookmarkStart w:id="9" w:name="_Toc505772860"/>
      <w:r>
        <w:t>Критерий за възлагане</w:t>
      </w:r>
      <w:bookmarkEnd w:id="9"/>
    </w:p>
    <w:p w14:paraId="163A789B" w14:textId="1218F0D0" w:rsidR="0041190D" w:rsidRPr="00596542" w:rsidRDefault="0041190D" w:rsidP="003E1F18">
      <w:pPr>
        <w:pStyle w:val="a8"/>
        <w:numPr>
          <w:ilvl w:val="1"/>
          <w:numId w:val="5"/>
        </w:numPr>
        <w:spacing w:line="276" w:lineRule="auto"/>
        <w:ind w:left="0" w:firstLine="0"/>
        <w:rPr>
          <w:rFonts w:ascii="Trebuchet MS" w:hAnsi="Trebuchet MS"/>
          <w:sz w:val="22"/>
        </w:rPr>
      </w:pPr>
      <w:r w:rsidRPr="00596542">
        <w:rPr>
          <w:rFonts w:ascii="Trebuchet MS" w:hAnsi="Trebuchet MS"/>
          <w:sz w:val="22"/>
        </w:rPr>
        <w:t>Критерият за възлагане е икономически най-изгодната оферта, определена въз основа на най-ниската цена</w:t>
      </w:r>
      <w:r w:rsidR="00BF33F0" w:rsidRPr="00596542">
        <w:rPr>
          <w:rFonts w:ascii="Trebuchet MS" w:hAnsi="Trebuchet MS"/>
          <w:sz w:val="22"/>
        </w:rPr>
        <w:t xml:space="preserve"> по смисъла на чл. 70, ал. 1 и 2, т. 1 от ЗОП</w:t>
      </w:r>
      <w:r w:rsidRPr="00596542">
        <w:rPr>
          <w:rFonts w:ascii="Trebuchet MS" w:hAnsi="Trebuchet MS"/>
          <w:sz w:val="22"/>
        </w:rPr>
        <w:t xml:space="preserve">. </w:t>
      </w:r>
      <w:bookmarkStart w:id="10" w:name="_Toc482357597"/>
    </w:p>
    <w:p w14:paraId="59D93C34" w14:textId="6D6049DD" w:rsidR="00BF33F0" w:rsidRDefault="00BF33F0" w:rsidP="003E1F18">
      <w:pPr>
        <w:pStyle w:val="2"/>
        <w:numPr>
          <w:ilvl w:val="0"/>
          <w:numId w:val="5"/>
        </w:numPr>
      </w:pPr>
      <w:bookmarkStart w:id="11" w:name="_Toc484952848"/>
      <w:bookmarkStart w:id="12" w:name="_Toc505772861"/>
      <w:r w:rsidRPr="0030737D">
        <w:t>Място и срок за изпълнение на поръчката</w:t>
      </w:r>
      <w:bookmarkEnd w:id="11"/>
      <w:bookmarkEnd w:id="12"/>
    </w:p>
    <w:p w14:paraId="21FE8AD7" w14:textId="77777777" w:rsidR="00596542" w:rsidRPr="00596542" w:rsidRDefault="00596542" w:rsidP="00596542"/>
    <w:p w14:paraId="7828928C" w14:textId="4E18FF64" w:rsidR="00596542" w:rsidRPr="00596542" w:rsidRDefault="00596542" w:rsidP="003E1F18">
      <w:pPr>
        <w:pStyle w:val="a8"/>
        <w:numPr>
          <w:ilvl w:val="1"/>
          <w:numId w:val="5"/>
        </w:numPr>
        <w:spacing w:line="276" w:lineRule="auto"/>
        <w:ind w:left="0" w:firstLine="0"/>
        <w:contextualSpacing w:val="0"/>
        <w:rPr>
          <w:rFonts w:ascii="Trebuchet MS" w:hAnsi="Trebuchet MS"/>
          <w:sz w:val="22"/>
        </w:rPr>
      </w:pPr>
      <w:r w:rsidRPr="00596542">
        <w:rPr>
          <w:rFonts w:ascii="Trebuchet MS" w:hAnsi="Trebuchet MS"/>
          <w:sz w:val="22"/>
        </w:rPr>
        <w:t xml:space="preserve">Съществената част от обществената поръчка ще се изпълнява на територията на Република България, гр. </w:t>
      </w:r>
      <w:r>
        <w:rPr>
          <w:rFonts w:ascii="Trebuchet MS" w:hAnsi="Trebuchet MS"/>
          <w:sz w:val="22"/>
        </w:rPr>
        <w:t>Шабла</w:t>
      </w:r>
      <w:r w:rsidR="006932BE" w:rsidRPr="00236439">
        <w:rPr>
          <w:rFonts w:ascii="Trebuchet MS" w:hAnsi="Trebuchet MS"/>
          <w:sz w:val="22"/>
          <w:lang w:val="ru-RU"/>
        </w:rPr>
        <w:t xml:space="preserve">, </w:t>
      </w:r>
      <w:r w:rsidR="006932BE" w:rsidRPr="00780302">
        <w:rPr>
          <w:rFonts w:ascii="Trebuchet MS" w:hAnsi="Trebuchet MS"/>
          <w:sz w:val="22"/>
        </w:rPr>
        <w:t>УПИ І в кв. 48, по плана на ЦГЧ на гр. Шабла, ПИ 83017.503.3277 по КК на Шабла</w:t>
      </w:r>
      <w:r w:rsidRPr="00596542">
        <w:rPr>
          <w:rFonts w:ascii="Trebuchet MS" w:hAnsi="Trebuchet MS"/>
          <w:sz w:val="22"/>
        </w:rPr>
        <w:t xml:space="preserve"> и офис помещенията на Възложителя и избрания изпълнител</w:t>
      </w:r>
      <w:r w:rsidRPr="00236439">
        <w:rPr>
          <w:rFonts w:ascii="Trebuchet MS" w:hAnsi="Trebuchet MS"/>
          <w:sz w:val="22"/>
          <w:lang w:val="ru-RU"/>
        </w:rPr>
        <w:t>.</w:t>
      </w:r>
    </w:p>
    <w:p w14:paraId="508BE30C" w14:textId="716DA3DA" w:rsidR="005A10AD" w:rsidRPr="0025771E" w:rsidRDefault="00D76AAA" w:rsidP="00D76AAA">
      <w:pPr>
        <w:pStyle w:val="a8"/>
        <w:numPr>
          <w:ilvl w:val="1"/>
          <w:numId w:val="5"/>
        </w:numPr>
        <w:spacing w:line="276" w:lineRule="auto"/>
        <w:ind w:left="0" w:firstLine="0"/>
        <w:contextualSpacing w:val="0"/>
        <w:rPr>
          <w:rFonts w:ascii="Trebuchet MS" w:hAnsi="Trebuchet MS"/>
          <w:sz w:val="22"/>
        </w:rPr>
      </w:pPr>
      <w:r w:rsidRPr="0025771E">
        <w:rPr>
          <w:rFonts w:ascii="Trebuchet MS" w:hAnsi="Trebuchet MS"/>
          <w:sz w:val="22"/>
        </w:rPr>
        <w:t>Срокът за изп</w:t>
      </w:r>
      <w:r w:rsidR="00CC210B" w:rsidRPr="0025771E">
        <w:rPr>
          <w:rFonts w:ascii="Trebuchet MS" w:hAnsi="Trebuchet MS"/>
          <w:sz w:val="22"/>
        </w:rPr>
        <w:t>ълнение на строително</w:t>
      </w:r>
      <w:r w:rsidR="00CC210B" w:rsidRPr="009D7662">
        <w:rPr>
          <w:rFonts w:ascii="Trebuchet MS" w:hAnsi="Trebuchet MS"/>
          <w:sz w:val="22"/>
          <w:lang w:val="ru-RU"/>
        </w:rPr>
        <w:t>-</w:t>
      </w:r>
      <w:r w:rsidRPr="0025771E">
        <w:rPr>
          <w:rFonts w:ascii="Trebuchet MS" w:hAnsi="Trebuchet MS"/>
          <w:sz w:val="22"/>
        </w:rPr>
        <w:t>монтажните работи е не по-кратък от 4 (четири) месеца и не по-дълъг от 6 ( шест) месеца</w:t>
      </w:r>
      <w:r w:rsidR="00596542" w:rsidRPr="0025771E">
        <w:rPr>
          <w:rFonts w:ascii="Trebuchet MS" w:hAnsi="Trebuchet MS"/>
          <w:sz w:val="22"/>
        </w:rPr>
        <w:t>.</w:t>
      </w:r>
    </w:p>
    <w:p w14:paraId="2F1838EF" w14:textId="3C2692CC" w:rsidR="00596542" w:rsidRPr="00596542" w:rsidRDefault="00F52DE2" w:rsidP="005A10AD">
      <w:pPr>
        <w:pStyle w:val="2"/>
        <w:numPr>
          <w:ilvl w:val="0"/>
          <w:numId w:val="5"/>
        </w:numPr>
      </w:pPr>
      <w:bookmarkStart w:id="13" w:name="_Toc505772862"/>
      <w:r w:rsidRPr="00F52DE2">
        <w:t>Срок на валидност на офертит</w:t>
      </w:r>
      <w:bookmarkEnd w:id="10"/>
      <w:r>
        <w:t>е</w:t>
      </w:r>
      <w:bookmarkEnd w:id="13"/>
    </w:p>
    <w:p w14:paraId="451E6153" w14:textId="363BF3F5" w:rsidR="00F52DE2" w:rsidRPr="00596542" w:rsidRDefault="00596542" w:rsidP="003E1F18">
      <w:pPr>
        <w:pStyle w:val="a8"/>
        <w:numPr>
          <w:ilvl w:val="1"/>
          <w:numId w:val="5"/>
        </w:numPr>
        <w:spacing w:line="276" w:lineRule="auto"/>
        <w:ind w:left="0" w:firstLine="0"/>
        <w:contextualSpacing w:val="0"/>
        <w:rPr>
          <w:rFonts w:ascii="Trebuchet MS" w:hAnsi="Trebuchet MS"/>
          <w:sz w:val="22"/>
        </w:rPr>
      </w:pPr>
      <w:r w:rsidRPr="00596542">
        <w:rPr>
          <w:rFonts w:ascii="Trebuchet MS" w:hAnsi="Trebuchet MS"/>
          <w:sz w:val="22"/>
        </w:rPr>
        <w:t>С</w:t>
      </w:r>
      <w:r w:rsidR="0041190D" w:rsidRPr="00596542">
        <w:rPr>
          <w:rFonts w:ascii="Trebuchet MS" w:hAnsi="Trebuchet MS"/>
          <w:sz w:val="22"/>
        </w:rPr>
        <w:t xml:space="preserve">рокът на валидност на офертите е </w:t>
      </w:r>
      <w:bookmarkStart w:id="14" w:name="_Hlk505097232"/>
      <w:r w:rsidR="005A61F9">
        <w:rPr>
          <w:rFonts w:ascii="Trebuchet MS" w:hAnsi="Trebuchet MS"/>
          <w:b/>
          <w:sz w:val="22"/>
        </w:rPr>
        <w:t>6</w:t>
      </w:r>
      <w:r w:rsidR="0041190D" w:rsidRPr="00596542">
        <w:rPr>
          <w:rFonts w:ascii="Trebuchet MS" w:hAnsi="Trebuchet MS"/>
          <w:b/>
          <w:sz w:val="22"/>
        </w:rPr>
        <w:t xml:space="preserve"> (</w:t>
      </w:r>
      <w:r w:rsidR="005A61F9">
        <w:rPr>
          <w:rFonts w:ascii="Trebuchet MS" w:hAnsi="Trebuchet MS"/>
          <w:b/>
          <w:sz w:val="22"/>
        </w:rPr>
        <w:t>шест</w:t>
      </w:r>
      <w:r w:rsidR="0041190D" w:rsidRPr="00596542">
        <w:rPr>
          <w:rFonts w:ascii="Trebuchet MS" w:hAnsi="Trebuchet MS"/>
          <w:b/>
          <w:sz w:val="22"/>
        </w:rPr>
        <w:t>)</w:t>
      </w:r>
      <w:r w:rsidR="0041190D" w:rsidRPr="00596542">
        <w:rPr>
          <w:rFonts w:ascii="Trebuchet MS" w:hAnsi="Trebuchet MS"/>
          <w:sz w:val="22"/>
        </w:rPr>
        <w:t xml:space="preserve"> </w:t>
      </w:r>
      <w:bookmarkEnd w:id="14"/>
      <w:r w:rsidR="005A61F9">
        <w:rPr>
          <w:rFonts w:ascii="Trebuchet MS" w:hAnsi="Trebuchet MS"/>
          <w:b/>
          <w:sz w:val="22"/>
        </w:rPr>
        <w:t>месеца</w:t>
      </w:r>
      <w:r w:rsidR="0041190D" w:rsidRPr="00596542">
        <w:rPr>
          <w:rFonts w:ascii="Trebuchet MS" w:hAnsi="Trebuchet MS"/>
          <w:sz w:val="22"/>
        </w:rPr>
        <w:t>. Участник, който представи оферта с по-кратък срок на валидност ще бъде отстранен от участие във възлагането на настоящата обществена поръчка.</w:t>
      </w:r>
    </w:p>
    <w:p w14:paraId="5B3B9C72" w14:textId="5E49FCCC" w:rsidR="0041190D" w:rsidRPr="00596542" w:rsidRDefault="0041190D" w:rsidP="003E1F18">
      <w:pPr>
        <w:pStyle w:val="a8"/>
        <w:numPr>
          <w:ilvl w:val="1"/>
          <w:numId w:val="5"/>
        </w:numPr>
        <w:spacing w:line="276" w:lineRule="auto"/>
        <w:ind w:left="0" w:firstLine="0"/>
        <w:contextualSpacing w:val="0"/>
        <w:rPr>
          <w:rFonts w:ascii="Trebuchet MS" w:hAnsi="Trebuchet MS"/>
          <w:sz w:val="22"/>
        </w:rPr>
      </w:pPr>
      <w:r w:rsidRPr="00596542">
        <w:rPr>
          <w:rFonts w:ascii="Trebuchet MS" w:hAnsi="Trebuchet MS"/>
          <w:sz w:val="22"/>
        </w:rPr>
        <w:t>Възложителят може да поиска от участниците да удължат срока на валидност на офертите си до сключване на договор. Участник, който откаже да удължи срока на валидност на офертата си след отправяне на покана от страна на Възложителя в определения в поканата срок за това, ще бъде отстранен от участие във възлагането на настоящата обществена поръчка.</w:t>
      </w:r>
    </w:p>
    <w:p w14:paraId="4E558E60" w14:textId="4B2D67C9" w:rsidR="00F52DE2" w:rsidRDefault="00F52DE2" w:rsidP="003E1F18">
      <w:pPr>
        <w:pStyle w:val="2"/>
        <w:numPr>
          <w:ilvl w:val="0"/>
          <w:numId w:val="5"/>
        </w:numPr>
      </w:pPr>
      <w:bookmarkStart w:id="15" w:name="_Toc505772863"/>
      <w:r w:rsidRPr="00647BAB">
        <w:t>Прогнозна стойност</w:t>
      </w:r>
      <w:bookmarkEnd w:id="15"/>
    </w:p>
    <w:p w14:paraId="27F37757" w14:textId="33D3B947" w:rsidR="001D2E9C" w:rsidRPr="0025771E" w:rsidRDefault="0041190D" w:rsidP="003E1F18">
      <w:pPr>
        <w:pStyle w:val="a8"/>
        <w:numPr>
          <w:ilvl w:val="1"/>
          <w:numId w:val="5"/>
        </w:numPr>
        <w:spacing w:line="276" w:lineRule="auto"/>
        <w:ind w:left="0" w:firstLine="0"/>
        <w:contextualSpacing w:val="0"/>
        <w:rPr>
          <w:rFonts w:ascii="Trebuchet MS" w:hAnsi="Trebuchet MS"/>
          <w:sz w:val="22"/>
        </w:rPr>
      </w:pPr>
      <w:r w:rsidRPr="0025771E">
        <w:rPr>
          <w:rFonts w:ascii="Trebuchet MS" w:hAnsi="Trebuchet MS"/>
          <w:sz w:val="22"/>
        </w:rPr>
        <w:t xml:space="preserve">Прогнозната стойност на поръчката е </w:t>
      </w:r>
      <w:r w:rsidR="008D7365" w:rsidRPr="0025771E">
        <w:rPr>
          <w:rFonts w:ascii="Trebuchet MS" w:hAnsi="Trebuchet MS"/>
          <w:b/>
          <w:sz w:val="22"/>
          <w:lang w:val="ru-RU"/>
        </w:rPr>
        <w:t>998</w:t>
      </w:r>
      <w:r w:rsidR="008D7365" w:rsidRPr="0025771E">
        <w:rPr>
          <w:rFonts w:ascii="Trebuchet MS" w:hAnsi="Trebuchet MS"/>
          <w:b/>
          <w:sz w:val="22"/>
          <w:lang w:val="en-US"/>
        </w:rPr>
        <w:t> </w:t>
      </w:r>
      <w:r w:rsidR="008D7365" w:rsidRPr="0025771E">
        <w:rPr>
          <w:rFonts w:ascii="Trebuchet MS" w:hAnsi="Trebuchet MS"/>
          <w:b/>
          <w:sz w:val="22"/>
          <w:lang w:val="ru-RU"/>
        </w:rPr>
        <w:t>044,40</w:t>
      </w:r>
      <w:r w:rsidRPr="0025771E">
        <w:rPr>
          <w:rFonts w:ascii="Trebuchet MS" w:hAnsi="Trebuchet MS"/>
          <w:b/>
          <w:sz w:val="22"/>
        </w:rPr>
        <w:t xml:space="preserve"> лв. (</w:t>
      </w:r>
      <w:r w:rsidR="008D7365" w:rsidRPr="0025771E">
        <w:rPr>
          <w:rFonts w:ascii="Trebuchet MS" w:hAnsi="Trebuchet MS"/>
          <w:b/>
          <w:sz w:val="22"/>
        </w:rPr>
        <w:t>деветстотин деветдесет и осем хиляди и четиридесет и четири лева и 40 ст.</w:t>
      </w:r>
      <w:r w:rsidRPr="0025771E">
        <w:rPr>
          <w:rFonts w:ascii="Trebuchet MS" w:hAnsi="Trebuchet MS"/>
          <w:b/>
          <w:sz w:val="22"/>
        </w:rPr>
        <w:t>)</w:t>
      </w:r>
      <w:r w:rsidRPr="0025771E">
        <w:rPr>
          <w:rFonts w:ascii="Trebuchet MS" w:hAnsi="Trebuchet MS"/>
          <w:sz w:val="22"/>
        </w:rPr>
        <w:t xml:space="preserve"> без ДДС.</w:t>
      </w:r>
    </w:p>
    <w:p w14:paraId="6B7B529A" w14:textId="099E967A" w:rsidR="00BA7573" w:rsidRPr="008D7365" w:rsidRDefault="00BA7573" w:rsidP="003E1F18">
      <w:pPr>
        <w:pStyle w:val="a8"/>
        <w:numPr>
          <w:ilvl w:val="1"/>
          <w:numId w:val="5"/>
        </w:numPr>
        <w:spacing w:line="276" w:lineRule="auto"/>
        <w:ind w:left="0" w:firstLine="0"/>
        <w:contextualSpacing w:val="0"/>
        <w:rPr>
          <w:rFonts w:ascii="Trebuchet MS" w:hAnsi="Trebuchet MS"/>
          <w:sz w:val="22"/>
        </w:rPr>
      </w:pPr>
      <w:r w:rsidRPr="008D7365">
        <w:rPr>
          <w:rFonts w:ascii="Trebuchet MS" w:hAnsi="Trebuchet MS"/>
          <w:sz w:val="22"/>
        </w:rPr>
        <w:t xml:space="preserve">Оферти на участници, които надхвърлят определения </w:t>
      </w:r>
      <w:r w:rsidR="0011286B">
        <w:rPr>
          <w:rFonts w:ascii="Trebuchet MS" w:hAnsi="Trebuchet MS"/>
          <w:sz w:val="22"/>
        </w:rPr>
        <w:t xml:space="preserve">по-горе </w:t>
      </w:r>
      <w:r w:rsidRPr="008D7365">
        <w:rPr>
          <w:rFonts w:ascii="Trebuchet MS" w:hAnsi="Trebuchet MS"/>
          <w:sz w:val="22"/>
        </w:rPr>
        <w:t>финансов ресурс, ще бъдат отстранени от участие като неотговарящи на предварително обявените условия на Възложителя.</w:t>
      </w:r>
    </w:p>
    <w:p w14:paraId="70F83CAB" w14:textId="58ECA25E" w:rsidR="00BA7573" w:rsidRPr="008D7365" w:rsidRDefault="00BA7573" w:rsidP="003E1F18">
      <w:pPr>
        <w:pStyle w:val="a8"/>
        <w:numPr>
          <w:ilvl w:val="1"/>
          <w:numId w:val="5"/>
        </w:numPr>
        <w:spacing w:line="276" w:lineRule="auto"/>
        <w:ind w:left="0" w:firstLine="0"/>
        <w:contextualSpacing w:val="0"/>
        <w:rPr>
          <w:rFonts w:ascii="Trebuchet MS" w:hAnsi="Trebuchet MS"/>
          <w:sz w:val="22"/>
        </w:rPr>
      </w:pPr>
      <w:r w:rsidRPr="008D7365">
        <w:rPr>
          <w:rFonts w:ascii="Trebuchet MS" w:hAnsi="Trebuchet MS"/>
          <w:sz w:val="22"/>
        </w:rPr>
        <w:t xml:space="preserve">Предлаганата цена трябва да бъде определена в съответствие с условията от документацията за участие и да включва всички присъщи разходи по изпълнение на всички работи, дейности, услуги, и др., </w:t>
      </w:r>
      <w:r w:rsidR="0011286B">
        <w:rPr>
          <w:rFonts w:ascii="Trebuchet MS" w:hAnsi="Trebuchet MS"/>
          <w:sz w:val="22"/>
        </w:rPr>
        <w:t>необходими</w:t>
      </w:r>
      <w:r w:rsidR="0011286B" w:rsidRPr="008D7365">
        <w:rPr>
          <w:rFonts w:ascii="Trebuchet MS" w:hAnsi="Trebuchet MS"/>
          <w:sz w:val="22"/>
        </w:rPr>
        <w:t xml:space="preserve"> </w:t>
      </w:r>
      <w:r w:rsidRPr="008D7365">
        <w:rPr>
          <w:rFonts w:ascii="Trebuchet MS" w:hAnsi="Trebuchet MS"/>
          <w:sz w:val="22"/>
        </w:rPr>
        <w:t>за качественото реализиране на предмета на договора за обществената поръчка.</w:t>
      </w:r>
    </w:p>
    <w:p w14:paraId="2506C36C" w14:textId="4182B598" w:rsidR="00BA7573" w:rsidRDefault="00BA7573" w:rsidP="003E1F18">
      <w:pPr>
        <w:pStyle w:val="a8"/>
        <w:numPr>
          <w:ilvl w:val="1"/>
          <w:numId w:val="5"/>
        </w:numPr>
        <w:spacing w:line="276" w:lineRule="auto"/>
        <w:ind w:left="0" w:firstLine="0"/>
        <w:contextualSpacing w:val="0"/>
        <w:rPr>
          <w:rFonts w:ascii="Trebuchet MS" w:hAnsi="Trebuchet MS"/>
          <w:sz w:val="22"/>
        </w:rPr>
      </w:pPr>
      <w:r w:rsidRPr="008D7365">
        <w:rPr>
          <w:rFonts w:ascii="Trebuchet MS" w:hAnsi="Trebuchet MS"/>
          <w:sz w:val="22"/>
        </w:rPr>
        <w:t>Плащанията по договора ще се извършват по банков път, по представена от изпълнителя банкова сметка, съгласно схемата за разпределяне на плащанията, определена в проекта на договора, неразделна част от документацията по настоящата поръчка.</w:t>
      </w:r>
    </w:p>
    <w:p w14:paraId="4E7D5000" w14:textId="0182AFFB" w:rsidR="008D7365" w:rsidRPr="008D7365" w:rsidRDefault="008D7365" w:rsidP="003E1F18">
      <w:pPr>
        <w:pStyle w:val="a8"/>
        <w:numPr>
          <w:ilvl w:val="1"/>
          <w:numId w:val="5"/>
        </w:numPr>
        <w:spacing w:line="276" w:lineRule="auto"/>
        <w:ind w:left="0" w:firstLine="0"/>
        <w:contextualSpacing w:val="0"/>
        <w:rPr>
          <w:rFonts w:ascii="Trebuchet MS" w:hAnsi="Trebuchet MS"/>
          <w:sz w:val="22"/>
        </w:rPr>
      </w:pPr>
      <w:r w:rsidRPr="008D7365">
        <w:rPr>
          <w:rFonts w:ascii="Trebuchet MS" w:hAnsi="Trebuchet MS"/>
          <w:sz w:val="22"/>
        </w:rPr>
        <w:t>Поръчката се финансира по Договор № 47404/03.04.2017 г. по Програма ИНТЕРРЕГ V-A Румъния-България 2014-2020, съфинансирана от Европейския съюз чрез Европейски фонд за регионално развитие и Националния бюджет на Република България</w:t>
      </w:r>
      <w:r>
        <w:rPr>
          <w:rFonts w:ascii="Trebuchet MS" w:hAnsi="Trebuchet MS"/>
          <w:sz w:val="22"/>
        </w:rPr>
        <w:t>.</w:t>
      </w:r>
    </w:p>
    <w:p w14:paraId="576CCF47" w14:textId="5752A826" w:rsidR="00F52DE2" w:rsidRDefault="00F52DE2" w:rsidP="003E1F18">
      <w:pPr>
        <w:pStyle w:val="2"/>
        <w:numPr>
          <w:ilvl w:val="0"/>
          <w:numId w:val="5"/>
        </w:numPr>
      </w:pPr>
      <w:bookmarkStart w:id="16" w:name="_Toc505772864"/>
      <w:r w:rsidRPr="00647BAB">
        <w:t>Разходи за подготовка на офертите и участие</w:t>
      </w:r>
      <w:bookmarkEnd w:id="16"/>
    </w:p>
    <w:p w14:paraId="2167E1DE" w14:textId="77777777" w:rsidR="008D7365" w:rsidRDefault="00BA7573" w:rsidP="003E1F18">
      <w:pPr>
        <w:pStyle w:val="a8"/>
        <w:numPr>
          <w:ilvl w:val="1"/>
          <w:numId w:val="5"/>
        </w:numPr>
        <w:spacing w:line="276" w:lineRule="auto"/>
        <w:ind w:left="0" w:firstLine="0"/>
        <w:contextualSpacing w:val="0"/>
        <w:rPr>
          <w:rFonts w:ascii="Trebuchet MS" w:hAnsi="Trebuchet MS"/>
          <w:sz w:val="22"/>
        </w:rPr>
      </w:pPr>
      <w:r w:rsidRPr="008D7365">
        <w:rPr>
          <w:rFonts w:ascii="Trebuchet MS" w:hAnsi="Trebuchet MS"/>
          <w:sz w:val="22"/>
        </w:rPr>
        <w:t xml:space="preserve">Разходите за изготвяне на офертите и за участие във възлагането на поръчката са за сметка на участниците. </w:t>
      </w:r>
    </w:p>
    <w:p w14:paraId="2B1BD589" w14:textId="4E3F6DAE" w:rsidR="008D7365" w:rsidRDefault="00BA7573" w:rsidP="003E1F18">
      <w:pPr>
        <w:pStyle w:val="a8"/>
        <w:numPr>
          <w:ilvl w:val="1"/>
          <w:numId w:val="5"/>
        </w:numPr>
        <w:spacing w:line="276" w:lineRule="auto"/>
        <w:ind w:left="0" w:firstLine="0"/>
        <w:contextualSpacing w:val="0"/>
        <w:rPr>
          <w:rFonts w:ascii="Trebuchet MS" w:hAnsi="Trebuchet MS"/>
          <w:sz w:val="22"/>
        </w:rPr>
      </w:pPr>
      <w:r w:rsidRPr="008D7365">
        <w:rPr>
          <w:rFonts w:ascii="Trebuchet MS" w:hAnsi="Trebuchet MS"/>
          <w:sz w:val="22"/>
        </w:rPr>
        <w:t>Възложителят не участва в тези разходи, независимо от начина на провеждане или изхода от възлагането.</w:t>
      </w:r>
    </w:p>
    <w:p w14:paraId="6B32598F" w14:textId="77777777" w:rsidR="008D7365" w:rsidRPr="00647BAB" w:rsidRDefault="008D7365" w:rsidP="003E1F18">
      <w:pPr>
        <w:pStyle w:val="2"/>
        <w:numPr>
          <w:ilvl w:val="0"/>
          <w:numId w:val="5"/>
        </w:numPr>
      </w:pPr>
      <w:bookmarkStart w:id="17" w:name="_Toc484952852"/>
      <w:bookmarkStart w:id="18" w:name="_Toc505772865"/>
      <w:r w:rsidRPr="00647BAB">
        <w:t>Условия за получаване на документацията за участие</w:t>
      </w:r>
      <w:bookmarkEnd w:id="17"/>
      <w:bookmarkEnd w:id="18"/>
      <w:r w:rsidRPr="00647BAB">
        <w:t xml:space="preserve"> </w:t>
      </w:r>
    </w:p>
    <w:p w14:paraId="2A93E94C" w14:textId="77777777" w:rsidR="009D7662" w:rsidRDefault="008D7365" w:rsidP="009D7662">
      <w:pPr>
        <w:pStyle w:val="a8"/>
        <w:numPr>
          <w:ilvl w:val="1"/>
          <w:numId w:val="5"/>
        </w:numPr>
        <w:spacing w:line="276" w:lineRule="auto"/>
        <w:contextualSpacing w:val="0"/>
        <w:rPr>
          <w:rFonts w:ascii="Trebuchet MS" w:hAnsi="Trebuchet MS"/>
          <w:sz w:val="22"/>
        </w:rPr>
      </w:pPr>
      <w:r w:rsidRPr="008D7365">
        <w:rPr>
          <w:rFonts w:ascii="Trebuchet MS" w:hAnsi="Trebuchet MS"/>
          <w:sz w:val="22"/>
        </w:rPr>
        <w:t xml:space="preserve">Възложителят публикува документацията за обществената поръчка на своя профил на купувача на интернет адрес: </w:t>
      </w:r>
    </w:p>
    <w:p w14:paraId="725F7FE7" w14:textId="7D4B5D67" w:rsidR="008D7365" w:rsidRPr="009D7662" w:rsidRDefault="009D7662" w:rsidP="009D7662">
      <w:pPr>
        <w:ind w:left="360"/>
      </w:pPr>
      <w:r w:rsidRPr="009D7662">
        <w:rPr>
          <w:i/>
          <w:sz w:val="20"/>
          <w:szCs w:val="20"/>
        </w:rPr>
        <w:t>http://shabla.bg/; http://www.info-m.eu/shabla/</w:t>
      </w:r>
    </w:p>
    <w:p w14:paraId="4E56844E" w14:textId="46919D92" w:rsidR="004927F1" w:rsidRPr="004927F1" w:rsidRDefault="004927F1" w:rsidP="003E1F18">
      <w:pPr>
        <w:pStyle w:val="a8"/>
        <w:numPr>
          <w:ilvl w:val="1"/>
          <w:numId w:val="5"/>
        </w:numPr>
        <w:spacing w:line="276" w:lineRule="auto"/>
        <w:ind w:left="0" w:firstLine="0"/>
        <w:contextualSpacing w:val="0"/>
        <w:rPr>
          <w:rFonts w:ascii="Trebuchet MS" w:hAnsi="Trebuchet MS"/>
          <w:sz w:val="22"/>
        </w:rPr>
      </w:pPr>
      <w:r w:rsidRPr="004927F1">
        <w:rPr>
          <w:rFonts w:ascii="Trebuchet MS" w:hAnsi="Trebuchet MS"/>
          <w:sz w:val="22"/>
        </w:rPr>
        <w:t>Документацията за обществената поръчка е достъпна безплатно и неограничено в електронен вид</w:t>
      </w:r>
      <w:r w:rsidRPr="00236439">
        <w:rPr>
          <w:rFonts w:ascii="Trebuchet MS" w:hAnsi="Trebuchet MS"/>
          <w:sz w:val="22"/>
          <w:lang w:val="ru-RU"/>
        </w:rPr>
        <w:t>.</w:t>
      </w:r>
    </w:p>
    <w:p w14:paraId="5B56C85F" w14:textId="6F66F3FC" w:rsidR="004927F1" w:rsidRPr="0025771E" w:rsidRDefault="004927F1" w:rsidP="003E1F18">
      <w:pPr>
        <w:pStyle w:val="a8"/>
        <w:numPr>
          <w:ilvl w:val="1"/>
          <w:numId w:val="5"/>
        </w:numPr>
        <w:spacing w:line="276" w:lineRule="auto"/>
        <w:ind w:left="0" w:firstLine="0"/>
        <w:contextualSpacing w:val="0"/>
        <w:rPr>
          <w:rFonts w:ascii="Trebuchet MS" w:hAnsi="Trebuchet MS"/>
          <w:sz w:val="22"/>
        </w:rPr>
      </w:pPr>
      <w:r w:rsidRPr="0025771E">
        <w:rPr>
          <w:rFonts w:ascii="Trebuchet MS" w:hAnsi="Trebuchet MS"/>
          <w:sz w:val="22"/>
        </w:rPr>
        <w:t>Публикуването на документацията в профила на купувача се извършва в деня на публикуването на обявлението в Официален вестник на ЕС</w:t>
      </w:r>
      <w:r w:rsidRPr="0025771E">
        <w:rPr>
          <w:rFonts w:ascii="Trebuchet MS" w:hAnsi="Trebuchet MS"/>
          <w:sz w:val="22"/>
          <w:lang w:val="ru-RU"/>
        </w:rPr>
        <w:t>.</w:t>
      </w:r>
    </w:p>
    <w:p w14:paraId="06F7E28E" w14:textId="5F703DAB" w:rsidR="00F52DE2" w:rsidRDefault="00F52DE2" w:rsidP="003E1F18">
      <w:pPr>
        <w:pStyle w:val="1"/>
        <w:numPr>
          <w:ilvl w:val="0"/>
          <w:numId w:val="1"/>
        </w:numPr>
        <w:spacing w:before="480" w:after="480"/>
        <w:ind w:left="567" w:hanging="426"/>
        <w:rPr>
          <w:rFonts w:cs="Times New Roman"/>
          <w:szCs w:val="26"/>
        </w:rPr>
      </w:pPr>
      <w:bookmarkStart w:id="19" w:name="_Toc482357602"/>
      <w:bookmarkStart w:id="20" w:name="_Toc505772866"/>
      <w:r w:rsidRPr="00647BAB">
        <w:rPr>
          <w:rFonts w:cs="Times New Roman"/>
          <w:szCs w:val="26"/>
        </w:rPr>
        <w:t>Изисквания към участниците</w:t>
      </w:r>
      <w:bookmarkEnd w:id="19"/>
      <w:bookmarkEnd w:id="20"/>
    </w:p>
    <w:p w14:paraId="017E6B26" w14:textId="23E5FB6F" w:rsidR="00F52DE2" w:rsidRPr="00537612" w:rsidRDefault="00F52DE2" w:rsidP="003E1F18">
      <w:pPr>
        <w:pStyle w:val="2"/>
        <w:numPr>
          <w:ilvl w:val="0"/>
          <w:numId w:val="3"/>
        </w:numPr>
        <w:rPr>
          <w:sz w:val="22"/>
          <w:szCs w:val="22"/>
        </w:rPr>
      </w:pPr>
      <w:bookmarkStart w:id="21" w:name="_Toc482357603"/>
      <w:bookmarkStart w:id="22" w:name="_Toc505772867"/>
      <w:r w:rsidRPr="00537612">
        <w:rPr>
          <w:sz w:val="22"/>
          <w:szCs w:val="22"/>
        </w:rPr>
        <w:t>Общи изисквания</w:t>
      </w:r>
      <w:bookmarkEnd w:id="21"/>
      <w:bookmarkEnd w:id="22"/>
      <w:r w:rsidRPr="00537612">
        <w:rPr>
          <w:sz w:val="22"/>
          <w:szCs w:val="22"/>
        </w:rPr>
        <w:t xml:space="preserve"> </w:t>
      </w:r>
    </w:p>
    <w:p w14:paraId="421A8033" w14:textId="77777777" w:rsidR="00537612" w:rsidRPr="00537612" w:rsidRDefault="00537612" w:rsidP="003E1F18">
      <w:pPr>
        <w:pStyle w:val="a8"/>
        <w:numPr>
          <w:ilvl w:val="1"/>
          <w:numId w:val="3"/>
        </w:numPr>
        <w:spacing w:line="276" w:lineRule="auto"/>
        <w:ind w:left="0" w:firstLine="0"/>
        <w:contextualSpacing w:val="0"/>
        <w:rPr>
          <w:rFonts w:ascii="Trebuchet MS" w:hAnsi="Trebuchet MS"/>
          <w:sz w:val="22"/>
        </w:rPr>
      </w:pPr>
      <w:r w:rsidRPr="00537612">
        <w:rPr>
          <w:rFonts w:ascii="Trebuchet MS" w:hAnsi="Trebuchet MS"/>
          <w:sz w:val="22"/>
        </w:rPr>
        <w:t>Откритата процедура е вид процедура за възлагане на обществени поръчки, при която всички заинтересовани лица могат да подадат оферта.</w:t>
      </w:r>
    </w:p>
    <w:p w14:paraId="0DB4F89A" w14:textId="77777777" w:rsidR="00537612" w:rsidRPr="00537612" w:rsidRDefault="00537612" w:rsidP="003E1F18">
      <w:pPr>
        <w:pStyle w:val="a8"/>
        <w:numPr>
          <w:ilvl w:val="1"/>
          <w:numId w:val="3"/>
        </w:numPr>
        <w:spacing w:line="276" w:lineRule="auto"/>
        <w:ind w:left="0" w:firstLine="0"/>
        <w:contextualSpacing w:val="0"/>
        <w:rPr>
          <w:rFonts w:ascii="Trebuchet MS" w:hAnsi="Trebuchet MS"/>
          <w:sz w:val="22"/>
        </w:rPr>
      </w:pPr>
      <w:r w:rsidRPr="00537612">
        <w:rPr>
          <w:rFonts w:ascii="Trebuchet MS" w:hAnsi="Trebuchet MS"/>
          <w:sz w:val="22"/>
        </w:rPr>
        <w:t>Участник в настоящата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услуги съгласно законодателството на държавата, в която е установено, като всеки участник трябва да отговаря на предварително обявените изисквания на Възложителя в документацията за обществената поръчка, както и на изискванията на ЗОП и Правилника за прилагане на Закона за обществените поръчки (ППЗОП).</w:t>
      </w:r>
    </w:p>
    <w:p w14:paraId="72B1D7C7" w14:textId="77777777" w:rsidR="00537612" w:rsidRPr="00537612" w:rsidRDefault="00537612" w:rsidP="003E1F18">
      <w:pPr>
        <w:pStyle w:val="a8"/>
        <w:numPr>
          <w:ilvl w:val="1"/>
          <w:numId w:val="3"/>
        </w:numPr>
        <w:spacing w:line="276" w:lineRule="auto"/>
        <w:ind w:left="0" w:firstLine="0"/>
        <w:contextualSpacing w:val="0"/>
        <w:rPr>
          <w:rFonts w:ascii="Trebuchet MS" w:hAnsi="Trebuchet MS"/>
          <w:sz w:val="22"/>
        </w:rPr>
      </w:pPr>
      <w:r w:rsidRPr="00537612">
        <w:rPr>
          <w:rFonts w:ascii="Trebuchet MS" w:hAnsi="Trebuchet MS"/>
          <w:sz w:val="22"/>
        </w:rPr>
        <w:t>Участниците са длъжни да съблюдават сроковете и условията, посочени в обявлението за обществената поръчка и в документацията за обществената поръчка.</w:t>
      </w:r>
    </w:p>
    <w:p w14:paraId="2BAFD119" w14:textId="77777777" w:rsidR="00537612" w:rsidRPr="00537612" w:rsidRDefault="00537612" w:rsidP="003E1F18">
      <w:pPr>
        <w:pStyle w:val="a8"/>
        <w:numPr>
          <w:ilvl w:val="1"/>
          <w:numId w:val="3"/>
        </w:numPr>
        <w:spacing w:line="276" w:lineRule="auto"/>
        <w:ind w:left="0" w:firstLine="0"/>
        <w:contextualSpacing w:val="0"/>
        <w:rPr>
          <w:rFonts w:ascii="Trebuchet MS" w:hAnsi="Trebuchet MS"/>
          <w:sz w:val="22"/>
        </w:rPr>
      </w:pPr>
      <w:r w:rsidRPr="00537612">
        <w:rPr>
          <w:rFonts w:ascii="Trebuchet MS" w:hAnsi="Trebuchet MS"/>
          <w:sz w:val="22"/>
        </w:rPr>
        <w:t>Участниците се представляват от лицата, представляващи ги по закон или от лица, специално упълномощени за настоящата процедура, което се доказва с пълномощно в оригинал.</w:t>
      </w:r>
    </w:p>
    <w:p w14:paraId="12F583D3" w14:textId="77777777" w:rsidR="00537612" w:rsidRPr="00537612" w:rsidRDefault="00537612" w:rsidP="003E1F18">
      <w:pPr>
        <w:pStyle w:val="a8"/>
        <w:numPr>
          <w:ilvl w:val="1"/>
          <w:numId w:val="3"/>
        </w:numPr>
        <w:spacing w:line="276" w:lineRule="auto"/>
        <w:ind w:left="0" w:firstLine="0"/>
        <w:contextualSpacing w:val="0"/>
        <w:rPr>
          <w:rFonts w:ascii="Trebuchet MS" w:hAnsi="Trebuchet MS"/>
          <w:sz w:val="22"/>
        </w:rPr>
      </w:pPr>
      <w:r w:rsidRPr="00537612">
        <w:rPr>
          <w:rFonts w:ascii="Trebuchet MS" w:hAnsi="Trebuchet MS"/>
          <w:sz w:val="22"/>
        </w:rPr>
        <w:t>В случай че участник в процедурата е обединение от физически и/или юридически лица, което не е юридическо лице:</w:t>
      </w:r>
    </w:p>
    <w:p w14:paraId="6FCF0406" w14:textId="77777777" w:rsidR="00537612" w:rsidRPr="00537612" w:rsidRDefault="00537612" w:rsidP="003E1F18">
      <w:pPr>
        <w:pStyle w:val="a8"/>
        <w:numPr>
          <w:ilvl w:val="2"/>
          <w:numId w:val="2"/>
        </w:numPr>
        <w:spacing w:line="276" w:lineRule="auto"/>
        <w:ind w:left="284" w:firstLine="0"/>
        <w:contextualSpacing w:val="0"/>
        <w:rPr>
          <w:rFonts w:ascii="Trebuchet MS" w:hAnsi="Trebuchet MS"/>
          <w:sz w:val="22"/>
        </w:rPr>
      </w:pPr>
      <w:r w:rsidRPr="00537612">
        <w:rPr>
          <w:rFonts w:ascii="Trebuchet MS" w:hAnsi="Trebuchet MS"/>
          <w:sz w:val="22"/>
        </w:rPr>
        <w:t>Участникът следва да представи оригинал или заверено копие на документ – учредителен акт, договор, споразумение или друг приложим документ за създаване на обединението, от който да са видни следните обстоятелства:</w:t>
      </w:r>
    </w:p>
    <w:p w14:paraId="73DA5A3B" w14:textId="77777777" w:rsidR="00537612" w:rsidRPr="00537612" w:rsidRDefault="00537612" w:rsidP="00537612">
      <w:pPr>
        <w:pStyle w:val="a8"/>
        <w:spacing w:line="276" w:lineRule="auto"/>
        <w:ind w:left="851"/>
        <w:contextualSpacing w:val="0"/>
        <w:rPr>
          <w:rFonts w:ascii="Trebuchet MS" w:hAnsi="Trebuchet MS"/>
          <w:sz w:val="22"/>
        </w:rPr>
      </w:pPr>
      <w:r w:rsidRPr="00537612">
        <w:rPr>
          <w:rFonts w:ascii="Trebuchet MS" w:hAnsi="Trebuchet MS"/>
          <w:b/>
          <w:sz w:val="22"/>
        </w:rPr>
        <w:t>а)</w:t>
      </w:r>
      <w:r w:rsidRPr="00537612">
        <w:rPr>
          <w:rFonts w:ascii="Trebuchet MS" w:hAnsi="Trebuchet MS"/>
          <w:sz w:val="22"/>
        </w:rPr>
        <w:t xml:space="preserve"> правата и задълженията за конкретната поръчка на участниците в обединението;</w:t>
      </w:r>
    </w:p>
    <w:p w14:paraId="1AC4739C" w14:textId="77777777" w:rsidR="00537612" w:rsidRPr="00537612" w:rsidRDefault="00537612" w:rsidP="00537612">
      <w:pPr>
        <w:pStyle w:val="a8"/>
        <w:spacing w:line="276" w:lineRule="auto"/>
        <w:ind w:left="851"/>
        <w:contextualSpacing w:val="0"/>
        <w:rPr>
          <w:rFonts w:ascii="Trebuchet MS" w:hAnsi="Trebuchet MS"/>
          <w:sz w:val="22"/>
        </w:rPr>
      </w:pPr>
      <w:r w:rsidRPr="00537612">
        <w:rPr>
          <w:rFonts w:ascii="Trebuchet MS" w:hAnsi="Trebuchet MS"/>
          <w:b/>
          <w:sz w:val="22"/>
        </w:rPr>
        <w:t>б)</w:t>
      </w:r>
      <w:r w:rsidRPr="00537612">
        <w:rPr>
          <w:rFonts w:ascii="Trebuchet MS" w:hAnsi="Trebuchet MS"/>
          <w:sz w:val="22"/>
        </w:rPr>
        <w:t xml:space="preserve"> разпределението на отговорността между членовете на обединението;</w:t>
      </w:r>
    </w:p>
    <w:p w14:paraId="7D93E9FB" w14:textId="77777777" w:rsidR="00537612" w:rsidRPr="00537612" w:rsidRDefault="00537612" w:rsidP="00537612">
      <w:pPr>
        <w:pStyle w:val="a8"/>
        <w:spacing w:line="276" w:lineRule="auto"/>
        <w:ind w:left="851"/>
        <w:contextualSpacing w:val="0"/>
        <w:rPr>
          <w:rFonts w:ascii="Trebuchet MS" w:hAnsi="Trebuchet MS"/>
          <w:sz w:val="22"/>
        </w:rPr>
      </w:pPr>
      <w:r w:rsidRPr="00537612">
        <w:rPr>
          <w:rFonts w:ascii="Trebuchet MS" w:hAnsi="Trebuchet MS"/>
          <w:b/>
          <w:sz w:val="22"/>
        </w:rPr>
        <w:t>в)</w:t>
      </w:r>
      <w:r w:rsidRPr="00537612">
        <w:rPr>
          <w:rFonts w:ascii="Trebuchet MS" w:hAnsi="Trebuchet MS"/>
          <w:sz w:val="22"/>
        </w:rPr>
        <w:t xml:space="preserve"> дейностите по поръчката, които ще изпълнява всеки член на обединението.</w:t>
      </w:r>
    </w:p>
    <w:p w14:paraId="2E8438DF" w14:textId="77777777" w:rsidR="00537612" w:rsidRPr="00537612" w:rsidRDefault="00537612" w:rsidP="003E1F18">
      <w:pPr>
        <w:pStyle w:val="a8"/>
        <w:numPr>
          <w:ilvl w:val="2"/>
          <w:numId w:val="2"/>
        </w:numPr>
        <w:spacing w:line="276" w:lineRule="auto"/>
        <w:ind w:left="284" w:firstLine="0"/>
        <w:contextualSpacing w:val="0"/>
        <w:rPr>
          <w:rFonts w:ascii="Trebuchet MS" w:hAnsi="Trebuchet MS"/>
          <w:sz w:val="22"/>
        </w:rPr>
      </w:pPr>
      <w:r w:rsidRPr="00537612">
        <w:rPr>
          <w:rFonts w:ascii="Trebuchet MS" w:hAnsi="Trebuchet MS"/>
          <w:sz w:val="22"/>
        </w:rPr>
        <w:t>В случай че от представения документ не е видна посочената информация по т. 1.5.1, тя се предоставя допълнително.</w:t>
      </w:r>
    </w:p>
    <w:p w14:paraId="21869210" w14:textId="77777777" w:rsidR="00537612" w:rsidRPr="00537612" w:rsidRDefault="00537612" w:rsidP="003E1F18">
      <w:pPr>
        <w:pStyle w:val="a8"/>
        <w:numPr>
          <w:ilvl w:val="2"/>
          <w:numId w:val="2"/>
        </w:numPr>
        <w:spacing w:line="276" w:lineRule="auto"/>
        <w:ind w:left="284" w:firstLine="0"/>
        <w:contextualSpacing w:val="0"/>
        <w:rPr>
          <w:rFonts w:ascii="Trebuchet MS" w:hAnsi="Trebuchet MS"/>
          <w:sz w:val="22"/>
        </w:rPr>
      </w:pPr>
      <w:r w:rsidRPr="00537612">
        <w:rPr>
          <w:rFonts w:ascii="Trebuchet MS" w:hAnsi="Trebuchet MS"/>
          <w:sz w:val="22"/>
        </w:rPr>
        <w:t>Възложителят поставя следните изисквания към обединението-участник, които да са видни от документите по т. 1.5.1 и т. 1.5.2, а именно:</w:t>
      </w:r>
    </w:p>
    <w:p w14:paraId="429E3B7E" w14:textId="77777777" w:rsidR="00537612" w:rsidRPr="00537612" w:rsidRDefault="00537612" w:rsidP="00537612">
      <w:pPr>
        <w:pStyle w:val="a8"/>
        <w:spacing w:line="276" w:lineRule="auto"/>
        <w:ind w:left="851"/>
        <w:contextualSpacing w:val="0"/>
        <w:rPr>
          <w:rFonts w:ascii="Trebuchet MS" w:hAnsi="Trebuchet MS"/>
          <w:sz w:val="22"/>
        </w:rPr>
      </w:pPr>
      <w:r w:rsidRPr="00537612">
        <w:rPr>
          <w:rFonts w:ascii="Trebuchet MS" w:hAnsi="Trebuchet MS"/>
          <w:b/>
          <w:sz w:val="22"/>
        </w:rPr>
        <w:t>а)</w:t>
      </w:r>
      <w:r w:rsidRPr="00537612">
        <w:rPr>
          <w:rFonts w:ascii="Trebuchet MS" w:hAnsi="Trebuchet MS"/>
          <w:sz w:val="22"/>
        </w:rPr>
        <w:t xml:space="preserve"> определянето на съдружник (партньор) или лице, което представлява обединението за целите на обществената поръчка, следва да се извърши с документа по т. 1.5.1 или в отделен друг документ, като участникът представя оригинал или заверено от участника копие;</w:t>
      </w:r>
    </w:p>
    <w:p w14:paraId="4B5D15C8" w14:textId="77777777" w:rsidR="00537612" w:rsidRPr="00537612" w:rsidRDefault="00537612" w:rsidP="00537612">
      <w:pPr>
        <w:pStyle w:val="a8"/>
        <w:spacing w:line="276" w:lineRule="auto"/>
        <w:ind w:left="851"/>
        <w:contextualSpacing w:val="0"/>
        <w:rPr>
          <w:rFonts w:ascii="Trebuchet MS" w:hAnsi="Trebuchet MS"/>
          <w:sz w:val="22"/>
        </w:rPr>
      </w:pPr>
      <w:r w:rsidRPr="00537612">
        <w:rPr>
          <w:rFonts w:ascii="Trebuchet MS" w:hAnsi="Trebuchet MS"/>
          <w:b/>
          <w:sz w:val="22"/>
        </w:rPr>
        <w:t>б)</w:t>
      </w:r>
      <w:r w:rsidRPr="00537612">
        <w:rPr>
          <w:rFonts w:ascii="Trebuchet MS" w:hAnsi="Trebuchet MS"/>
          <w:sz w:val="22"/>
        </w:rPr>
        <w:t xml:space="preserve"> да е налице солидарна отговорност на участниците в обединението при изпълнение на поръчката.</w:t>
      </w:r>
    </w:p>
    <w:p w14:paraId="4D197EA9" w14:textId="77777777" w:rsidR="00537612" w:rsidRPr="00537612" w:rsidRDefault="00537612" w:rsidP="003E1F18">
      <w:pPr>
        <w:pStyle w:val="a8"/>
        <w:numPr>
          <w:ilvl w:val="2"/>
          <w:numId w:val="2"/>
        </w:numPr>
        <w:spacing w:line="276" w:lineRule="auto"/>
        <w:ind w:left="284" w:firstLine="0"/>
        <w:contextualSpacing w:val="0"/>
        <w:rPr>
          <w:rFonts w:ascii="Trebuchet MS" w:hAnsi="Trebuchet MS"/>
          <w:sz w:val="22"/>
        </w:rPr>
      </w:pPr>
      <w:r w:rsidRPr="00537612">
        <w:rPr>
          <w:rFonts w:ascii="Trebuchet MS" w:hAnsi="Trebuchet MS"/>
          <w:sz w:val="22"/>
        </w:rPr>
        <w:t>Възложителят не изисква създаване на юридическо лице, в случай че обединението бъде определено за изпълнител на обществената поръчка.</w:t>
      </w:r>
    </w:p>
    <w:p w14:paraId="661CED89" w14:textId="77777777" w:rsidR="00537612" w:rsidRPr="00537612" w:rsidRDefault="00537612" w:rsidP="003E1F18">
      <w:pPr>
        <w:pStyle w:val="a8"/>
        <w:numPr>
          <w:ilvl w:val="1"/>
          <w:numId w:val="3"/>
        </w:numPr>
        <w:spacing w:line="276" w:lineRule="auto"/>
        <w:ind w:left="0" w:firstLine="0"/>
        <w:contextualSpacing w:val="0"/>
        <w:rPr>
          <w:rFonts w:ascii="Trebuchet MS" w:hAnsi="Trebuchet MS"/>
          <w:sz w:val="22"/>
        </w:rPr>
      </w:pPr>
      <w:r w:rsidRPr="00537612">
        <w:rPr>
          <w:rFonts w:ascii="Trebuchet MS" w:hAnsi="Trebuchet MS"/>
          <w:sz w:val="22"/>
        </w:rPr>
        <w:t>Клон на чуждестранно лице може да е самостоятелен участник в процедурата за възлагане на обществена поръчка, ако може самостоятелно да подаде оферта и да сключи договор съгласно законодателството на държавата, в която е установен клонът.</w:t>
      </w:r>
    </w:p>
    <w:p w14:paraId="7ED1A04B" w14:textId="77777777" w:rsidR="00537612" w:rsidRPr="00537612" w:rsidRDefault="00537612" w:rsidP="003E1F18">
      <w:pPr>
        <w:pStyle w:val="2"/>
        <w:numPr>
          <w:ilvl w:val="0"/>
          <w:numId w:val="3"/>
        </w:numPr>
        <w:rPr>
          <w:sz w:val="22"/>
          <w:szCs w:val="22"/>
        </w:rPr>
      </w:pPr>
      <w:bookmarkStart w:id="23" w:name="_Toc484952856"/>
      <w:bookmarkStart w:id="24" w:name="_Toc505772868"/>
      <w:r w:rsidRPr="00537612">
        <w:rPr>
          <w:sz w:val="22"/>
          <w:szCs w:val="22"/>
        </w:rPr>
        <w:t>Лично състояние на участниците</w:t>
      </w:r>
      <w:bookmarkEnd w:id="23"/>
      <w:bookmarkEnd w:id="24"/>
      <w:r w:rsidRPr="00537612">
        <w:rPr>
          <w:sz w:val="22"/>
          <w:szCs w:val="22"/>
        </w:rPr>
        <w:t xml:space="preserve"> </w:t>
      </w:r>
    </w:p>
    <w:p w14:paraId="4AFF634B" w14:textId="77777777" w:rsidR="00537612" w:rsidRPr="00537612" w:rsidRDefault="00537612" w:rsidP="003E1F18">
      <w:pPr>
        <w:pStyle w:val="a8"/>
        <w:numPr>
          <w:ilvl w:val="1"/>
          <w:numId w:val="3"/>
        </w:numPr>
        <w:spacing w:line="276" w:lineRule="auto"/>
        <w:ind w:left="0" w:firstLine="0"/>
        <w:contextualSpacing w:val="0"/>
        <w:rPr>
          <w:rFonts w:ascii="Trebuchet MS" w:hAnsi="Trebuchet MS"/>
          <w:sz w:val="22"/>
        </w:rPr>
      </w:pPr>
      <w:r w:rsidRPr="00537612">
        <w:rPr>
          <w:rFonts w:ascii="Trebuchet MS" w:hAnsi="Trebuchet MS"/>
          <w:sz w:val="22"/>
        </w:rPr>
        <w:t>Основания за задължително отстраняване, определени в чл. 54, ал. 1 от ЗОП:</w:t>
      </w:r>
    </w:p>
    <w:p w14:paraId="42910C70" w14:textId="77777777" w:rsidR="00537612" w:rsidRPr="00537612" w:rsidRDefault="00537612" w:rsidP="003E1F18">
      <w:pPr>
        <w:pStyle w:val="a8"/>
        <w:numPr>
          <w:ilvl w:val="2"/>
          <w:numId w:val="2"/>
        </w:numPr>
        <w:spacing w:line="276" w:lineRule="auto"/>
        <w:ind w:left="284" w:firstLine="0"/>
        <w:contextualSpacing w:val="0"/>
        <w:rPr>
          <w:rFonts w:ascii="Trebuchet MS" w:hAnsi="Trebuchet MS"/>
          <w:sz w:val="22"/>
        </w:rPr>
      </w:pPr>
      <w:r w:rsidRPr="00537612">
        <w:rPr>
          <w:rFonts w:ascii="Trebuchet MS" w:hAnsi="Trebuchet MS"/>
          <w:sz w:val="22"/>
        </w:rPr>
        <w:t>Възложителят отстранява от участие в процедурата за възлагане на обществена поръчка участник, за когото е налице някое от основанията, посочени по-долу, възникнало преди или по време на процедурата:</w:t>
      </w:r>
    </w:p>
    <w:p w14:paraId="5196F682" w14:textId="77777777" w:rsidR="00537612" w:rsidRPr="00537612" w:rsidRDefault="00537612" w:rsidP="00537612">
      <w:pPr>
        <w:pStyle w:val="a8"/>
        <w:spacing w:line="276" w:lineRule="auto"/>
        <w:ind w:left="851"/>
        <w:contextualSpacing w:val="0"/>
        <w:rPr>
          <w:rFonts w:ascii="Trebuchet MS" w:hAnsi="Trebuchet MS"/>
          <w:sz w:val="22"/>
        </w:rPr>
      </w:pPr>
      <w:r w:rsidRPr="00537612">
        <w:rPr>
          <w:rFonts w:ascii="Trebuchet MS" w:hAnsi="Trebuchet MS"/>
          <w:b/>
          <w:sz w:val="22"/>
        </w:rPr>
        <w:t>а)</w:t>
      </w:r>
      <w:r w:rsidRPr="00537612">
        <w:rPr>
          <w:rFonts w:ascii="Trebuchet MS" w:hAnsi="Trebuchet MS"/>
          <w:sz w:val="22"/>
        </w:rPr>
        <w:t xml:space="preserve"> осъден е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(НК) или престъпления, аналогични на посочените в друга държава членка или трета страна;</w:t>
      </w:r>
    </w:p>
    <w:p w14:paraId="277BC08E" w14:textId="77777777" w:rsidR="00537612" w:rsidRPr="00537612" w:rsidRDefault="00537612" w:rsidP="00537612">
      <w:pPr>
        <w:pStyle w:val="a8"/>
        <w:spacing w:line="276" w:lineRule="auto"/>
        <w:ind w:left="851"/>
        <w:contextualSpacing w:val="0"/>
        <w:rPr>
          <w:rFonts w:ascii="Trebuchet MS" w:hAnsi="Trebuchet MS"/>
          <w:sz w:val="22"/>
        </w:rPr>
      </w:pPr>
      <w:r w:rsidRPr="00537612">
        <w:rPr>
          <w:rFonts w:ascii="Trebuchet MS" w:hAnsi="Trebuchet MS"/>
          <w:b/>
          <w:sz w:val="22"/>
        </w:rPr>
        <w:t>б)</w:t>
      </w:r>
      <w:r w:rsidRPr="00537612">
        <w:rPr>
          <w:rFonts w:ascii="Trebuchet MS" w:hAnsi="Trebuchet MS"/>
          <w:sz w:val="22"/>
        </w:rPr>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5196CD91" w14:textId="77777777" w:rsidR="00537612" w:rsidRPr="00537612" w:rsidRDefault="00537612" w:rsidP="00537612">
      <w:pPr>
        <w:pStyle w:val="a8"/>
        <w:spacing w:line="276" w:lineRule="auto"/>
        <w:ind w:left="851"/>
        <w:contextualSpacing w:val="0"/>
        <w:rPr>
          <w:rFonts w:ascii="Trebuchet MS" w:hAnsi="Trebuchet MS"/>
          <w:sz w:val="22"/>
        </w:rPr>
      </w:pPr>
      <w:r w:rsidRPr="00537612">
        <w:rPr>
          <w:rFonts w:ascii="Trebuchet MS" w:hAnsi="Trebuchet MS"/>
          <w:b/>
          <w:sz w:val="22"/>
        </w:rPr>
        <w:t>в)</w:t>
      </w:r>
      <w:r w:rsidRPr="00537612">
        <w:rPr>
          <w:rFonts w:ascii="Trebuchet MS" w:hAnsi="Trebuchet MS"/>
          <w:sz w:val="22"/>
        </w:rPr>
        <w:t xml:space="preserve"> налице е неравнопоставеност в случаите по чл. 44, ал. 5 от ЗОП;</w:t>
      </w:r>
    </w:p>
    <w:p w14:paraId="2159268B" w14:textId="77777777" w:rsidR="00537612" w:rsidRPr="00537612" w:rsidRDefault="00537612" w:rsidP="00537612">
      <w:pPr>
        <w:pStyle w:val="a8"/>
        <w:spacing w:line="276" w:lineRule="auto"/>
        <w:ind w:left="851"/>
        <w:contextualSpacing w:val="0"/>
        <w:rPr>
          <w:rFonts w:ascii="Trebuchet MS" w:hAnsi="Trebuchet MS"/>
          <w:sz w:val="22"/>
        </w:rPr>
      </w:pPr>
      <w:r w:rsidRPr="00537612">
        <w:rPr>
          <w:rFonts w:ascii="Trebuchet MS" w:hAnsi="Trebuchet MS"/>
          <w:b/>
          <w:sz w:val="22"/>
        </w:rPr>
        <w:t>г)</w:t>
      </w:r>
      <w:r w:rsidRPr="00537612">
        <w:rPr>
          <w:rFonts w:ascii="Trebuchet MS" w:hAnsi="Trebuchet MS"/>
          <w:sz w:val="22"/>
        </w:rPr>
        <w:t xml:space="preserve"> установено е, че: (1) е представил документ с невярно съдържание, свързан с удостоверяване липсата на основания за отстраняване или изпълнението на критериите за подбор; (2)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7428676D" w14:textId="77777777" w:rsidR="00537612" w:rsidRPr="00537612" w:rsidRDefault="00537612" w:rsidP="00537612">
      <w:pPr>
        <w:pStyle w:val="a8"/>
        <w:spacing w:line="276" w:lineRule="auto"/>
        <w:ind w:left="851"/>
        <w:contextualSpacing w:val="0"/>
        <w:rPr>
          <w:rFonts w:ascii="Trebuchet MS" w:hAnsi="Trebuchet MS"/>
          <w:sz w:val="22"/>
        </w:rPr>
      </w:pPr>
      <w:r w:rsidRPr="00537612">
        <w:rPr>
          <w:rFonts w:ascii="Trebuchet MS" w:hAnsi="Trebuchet MS"/>
          <w:b/>
          <w:sz w:val="22"/>
        </w:rPr>
        <w:t>д)</w:t>
      </w:r>
      <w:r w:rsidRPr="00537612">
        <w:rPr>
          <w:rFonts w:ascii="Trebuchet MS" w:hAnsi="Trebuchet MS"/>
          <w:sz w:val="22"/>
        </w:rPr>
        <w:t xml:space="preserve"> установено е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14:paraId="4D14C4FF" w14:textId="77777777" w:rsidR="00537612" w:rsidRPr="00537612" w:rsidRDefault="00537612" w:rsidP="00537612">
      <w:pPr>
        <w:pStyle w:val="a8"/>
        <w:spacing w:line="276" w:lineRule="auto"/>
        <w:ind w:left="851"/>
        <w:contextualSpacing w:val="0"/>
        <w:rPr>
          <w:rFonts w:ascii="Trebuchet MS" w:hAnsi="Trebuchet MS"/>
          <w:sz w:val="22"/>
        </w:rPr>
      </w:pPr>
      <w:r w:rsidRPr="00537612">
        <w:rPr>
          <w:rFonts w:ascii="Trebuchet MS" w:hAnsi="Trebuchet MS"/>
          <w:b/>
          <w:sz w:val="22"/>
        </w:rPr>
        <w:t>е)</w:t>
      </w:r>
      <w:r w:rsidRPr="00537612">
        <w:rPr>
          <w:rFonts w:ascii="Trebuchet MS" w:hAnsi="Trebuchet MS"/>
          <w:sz w:val="22"/>
        </w:rPr>
        <w:t xml:space="preserve"> налице е конфликт на интереси, който не може да бъде отстранен.</w:t>
      </w:r>
    </w:p>
    <w:p w14:paraId="30D642FA" w14:textId="77777777" w:rsidR="00537612" w:rsidRPr="00537612" w:rsidRDefault="00537612" w:rsidP="003E1F18">
      <w:pPr>
        <w:pStyle w:val="a8"/>
        <w:numPr>
          <w:ilvl w:val="2"/>
          <w:numId w:val="2"/>
        </w:numPr>
        <w:spacing w:line="276" w:lineRule="auto"/>
        <w:ind w:left="284" w:firstLine="0"/>
        <w:contextualSpacing w:val="0"/>
        <w:rPr>
          <w:rFonts w:ascii="Trebuchet MS" w:hAnsi="Trebuchet MS"/>
          <w:sz w:val="22"/>
        </w:rPr>
      </w:pPr>
      <w:r w:rsidRPr="00537612">
        <w:rPr>
          <w:rFonts w:ascii="Trebuchet MS" w:hAnsi="Trebuchet MS"/>
          <w:sz w:val="22"/>
        </w:rPr>
        <w:t>Основанията по т. 2.1.1, б. „а”, и „е” се отнасят за лицата, които представляват участника, за лицата, които са членове на управителни и надзорни органи на участника, и за други лица, които имат правомощия да упражняват контрол при вземането на решения от тези органи.</w:t>
      </w:r>
    </w:p>
    <w:tbl>
      <w:tblPr>
        <w:tblStyle w:val="a7"/>
        <w:tblW w:w="0" w:type="auto"/>
        <w:shd w:val="clear" w:color="auto" w:fill="F2F2F2" w:themeFill="background1" w:themeFillShade="F2"/>
        <w:tblLook w:val="04A0" w:firstRow="1" w:lastRow="0" w:firstColumn="1" w:lastColumn="0" w:noHBand="0" w:noVBand="1"/>
      </w:tblPr>
      <w:tblGrid>
        <w:gridCol w:w="9062"/>
      </w:tblGrid>
      <w:tr w:rsidR="00537612" w:rsidRPr="00537612" w14:paraId="19915287" w14:textId="77777777" w:rsidTr="00F368E2">
        <w:tc>
          <w:tcPr>
            <w:tcW w:w="9062" w:type="dxa"/>
            <w:shd w:val="clear" w:color="auto" w:fill="F2F2F2" w:themeFill="background1" w:themeFillShade="F2"/>
          </w:tcPr>
          <w:p w14:paraId="26D45095" w14:textId="77777777" w:rsidR="00537612" w:rsidRPr="00537612" w:rsidRDefault="00537612" w:rsidP="00F368E2">
            <w:r w:rsidRPr="00537612">
              <w:rPr>
                <w:b/>
                <w:i/>
                <w:iCs/>
              </w:rPr>
              <w:t>Забележка</w:t>
            </w:r>
            <w:r w:rsidRPr="00537612">
              <w:rPr>
                <w:b/>
              </w:rPr>
              <w:t>:</w:t>
            </w:r>
            <w:r w:rsidRPr="00537612">
              <w:t xml:space="preserve"> Лицата, които представляват участника и лицата, които са членове на управителни и надзорни органи на участника са, както следва; </w:t>
            </w:r>
          </w:p>
          <w:p w14:paraId="3A241CDA" w14:textId="77777777" w:rsidR="00537612" w:rsidRPr="00537612" w:rsidRDefault="00537612" w:rsidP="00F368E2">
            <w:r w:rsidRPr="00537612">
              <w:t xml:space="preserve">а) при събирателно дружество – лицата по чл. 84, ал. 1 и чл. 89, ал. 1 от Търговския закон; </w:t>
            </w:r>
          </w:p>
          <w:p w14:paraId="16739DEE" w14:textId="77777777" w:rsidR="00537612" w:rsidRPr="00537612" w:rsidRDefault="00537612" w:rsidP="00F368E2">
            <w:r w:rsidRPr="00537612">
              <w:t xml:space="preserve">б) при командитно дружество – неограничено отговорните съдружници по чл. 105 от Търговския закон; </w:t>
            </w:r>
          </w:p>
          <w:p w14:paraId="6C7E78EB" w14:textId="77777777" w:rsidR="00537612" w:rsidRPr="00537612" w:rsidRDefault="00537612" w:rsidP="00F368E2">
            <w:r w:rsidRPr="00537612">
              <w:t xml:space="preserve">в)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 </w:t>
            </w:r>
          </w:p>
          <w:p w14:paraId="4AF1B7D2" w14:textId="77777777" w:rsidR="00537612" w:rsidRPr="00537612" w:rsidRDefault="00537612" w:rsidP="00F368E2">
            <w:r w:rsidRPr="00537612">
              <w:t xml:space="preserve">г) при акционерно дружество – лицата по чл. 241, ал. 1, чл. 242, ал. 1 и чл. 244, ал. 1 от Търговския закон; </w:t>
            </w:r>
          </w:p>
          <w:p w14:paraId="3625D539" w14:textId="77777777" w:rsidR="00537612" w:rsidRPr="00537612" w:rsidRDefault="00537612" w:rsidP="00F368E2">
            <w:r w:rsidRPr="00537612">
              <w:t xml:space="preserve">д) при командитно дружество с акции – лицата по чл. 256 във връзка с чл. 244, ал. 1 от Търговския закон; </w:t>
            </w:r>
          </w:p>
          <w:p w14:paraId="6471AEB1" w14:textId="77777777" w:rsidR="00537612" w:rsidRPr="00537612" w:rsidRDefault="00537612" w:rsidP="00F368E2">
            <w:r w:rsidRPr="00537612">
              <w:t xml:space="preserve">е) при едноличен търговец – физическото лице – търговец; </w:t>
            </w:r>
          </w:p>
          <w:p w14:paraId="7847A4F9" w14:textId="77777777" w:rsidR="00537612" w:rsidRPr="00537612" w:rsidRDefault="00537612" w:rsidP="00F368E2">
            <w:r w:rsidRPr="00537612">
              <w:t xml:space="preserve">ж)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 </w:t>
            </w:r>
          </w:p>
          <w:p w14:paraId="6F90DB24" w14:textId="77777777" w:rsidR="00537612" w:rsidRPr="00537612" w:rsidRDefault="00537612" w:rsidP="00F368E2">
            <w:r w:rsidRPr="00537612">
              <w:t xml:space="preserve">з) в случаите по б. „а” – „ж” – и прокуристите, когато има такива; </w:t>
            </w:r>
          </w:p>
          <w:p w14:paraId="2333E97E" w14:textId="77777777" w:rsidR="00537612" w:rsidRPr="00537612" w:rsidRDefault="00537612" w:rsidP="00F368E2">
            <w:r w:rsidRPr="00537612">
              <w:t>и)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tc>
      </w:tr>
    </w:tbl>
    <w:p w14:paraId="7717D104" w14:textId="77777777" w:rsidR="00537612" w:rsidRPr="00537612" w:rsidRDefault="00537612" w:rsidP="003E1F18">
      <w:pPr>
        <w:pStyle w:val="a8"/>
        <w:numPr>
          <w:ilvl w:val="2"/>
          <w:numId w:val="2"/>
        </w:numPr>
        <w:spacing w:line="276" w:lineRule="auto"/>
        <w:ind w:left="284" w:firstLine="0"/>
        <w:contextualSpacing w:val="0"/>
        <w:rPr>
          <w:rFonts w:ascii="Trebuchet MS" w:hAnsi="Trebuchet MS"/>
          <w:sz w:val="22"/>
        </w:rPr>
      </w:pPr>
      <w:r w:rsidRPr="00537612">
        <w:rPr>
          <w:rFonts w:ascii="Trebuchet MS" w:hAnsi="Trebuchet MS"/>
          <w:sz w:val="22"/>
        </w:rPr>
        <w:t>Отстранява се и участник в процедурата - обединение от физически и/или юридически лица, когато за член на обединението е налице някое от посочените по т. 2.1.1 по-горе основания за отстраняване.</w:t>
      </w:r>
    </w:p>
    <w:p w14:paraId="67BA8DB2" w14:textId="77777777" w:rsidR="00537612" w:rsidRPr="00537612" w:rsidRDefault="00537612" w:rsidP="003E1F18">
      <w:pPr>
        <w:pStyle w:val="a8"/>
        <w:numPr>
          <w:ilvl w:val="2"/>
          <w:numId w:val="2"/>
        </w:numPr>
        <w:spacing w:line="276" w:lineRule="auto"/>
        <w:ind w:left="284" w:firstLine="0"/>
        <w:contextualSpacing w:val="0"/>
        <w:rPr>
          <w:rFonts w:ascii="Trebuchet MS" w:hAnsi="Trebuchet MS"/>
          <w:sz w:val="22"/>
        </w:rPr>
      </w:pPr>
      <w:r w:rsidRPr="00537612">
        <w:rPr>
          <w:rFonts w:ascii="Trebuchet MS" w:hAnsi="Trebuchet MS"/>
          <w:sz w:val="22"/>
        </w:rPr>
        <w:t>Основанията за отстраняване по т. 2.1.1, б. „а” по-горе, се прилагат до изтичане на пет години от влизането в сила на присъдата, освен ако в нея е посочен друг срок, а тези по т. 2.1.1, б. „г”, предложение първо и б. „д” – три години от датата на настъпване на обстоятелствата, освен ако в акта, с който е установено обстоятелството, е посочен друг срок.</w:t>
      </w:r>
    </w:p>
    <w:tbl>
      <w:tblPr>
        <w:tblStyle w:val="a7"/>
        <w:tblW w:w="0" w:type="auto"/>
        <w:shd w:val="clear" w:color="auto" w:fill="F2F2F2" w:themeFill="background1" w:themeFillShade="F2"/>
        <w:tblLook w:val="04A0" w:firstRow="1" w:lastRow="0" w:firstColumn="1" w:lastColumn="0" w:noHBand="0" w:noVBand="1"/>
      </w:tblPr>
      <w:tblGrid>
        <w:gridCol w:w="9062"/>
      </w:tblGrid>
      <w:tr w:rsidR="00537612" w:rsidRPr="00537612" w14:paraId="718B41FF" w14:textId="77777777" w:rsidTr="00F368E2">
        <w:tc>
          <w:tcPr>
            <w:tcW w:w="9062" w:type="dxa"/>
            <w:shd w:val="clear" w:color="auto" w:fill="F2F2F2" w:themeFill="background1" w:themeFillShade="F2"/>
          </w:tcPr>
          <w:p w14:paraId="7ADAE09E" w14:textId="77777777" w:rsidR="00537612" w:rsidRPr="00537612" w:rsidRDefault="00537612" w:rsidP="00F368E2">
            <w:r w:rsidRPr="00537612">
              <w:rPr>
                <w:b/>
                <w:i/>
                <w:iCs/>
              </w:rPr>
              <w:t>Забележка</w:t>
            </w:r>
            <w:r w:rsidRPr="00537612">
              <w:rPr>
                <w:b/>
              </w:rPr>
              <w:t>:</w:t>
            </w:r>
            <w:r w:rsidRPr="00537612">
              <w:t xml:space="preserve"> Информация относно липсата или наличието на обстоятелства по т. 2.1.1 б. „а” се попълва в ЕЕДОП както следва:</w:t>
            </w:r>
          </w:p>
          <w:p w14:paraId="39E81060" w14:textId="77777777" w:rsidR="00537612" w:rsidRPr="00537612" w:rsidRDefault="00537612" w:rsidP="00F368E2">
            <w:r w:rsidRPr="00537612">
              <w:rPr>
                <w:b/>
              </w:rPr>
              <w:t>В Част ІІІ, Раздел А</w:t>
            </w:r>
            <w:r w:rsidRPr="00537612">
              <w:t xml:space="preserve"> участникът следва да предостави информация относно присъди за следните престъпления: (1) участие в престъпна организация – по чл. 321 и 321а от НК; (2) корупция – по чл. 301 – 307 от НК; (3) измама – по чл. 209 – 213 от НК; (4) терористични престъпления или престъпления, които са свързани с терористични дейности - по чл. 108а, ал. 1 от НК; (5) изпиране на пари или финансиране на тероризъм – по чл. 253, 253а, или 253б от НК и по чл. 108а, ал. 2 от НК; (6) детски труд и други форми на трафик на хора – по чл. 192а или 159а - 159г от НК.</w:t>
            </w:r>
          </w:p>
          <w:p w14:paraId="16C8F9D6" w14:textId="77777777" w:rsidR="00537612" w:rsidRPr="00537612" w:rsidRDefault="00537612" w:rsidP="00F368E2">
            <w:r w:rsidRPr="00537612">
              <w:rPr>
                <w:b/>
              </w:rPr>
              <w:t>В Част ІІІ, Раздел Г</w:t>
            </w:r>
            <w:r w:rsidRPr="00537612">
              <w:t xml:space="preserve"> участникът следва да предостави информация относно присъди за престъпления по чл. 194 – 208, чл. 213 а – 217, чл. 219 – 252 и чл. 254а – 260 от НК.</w:t>
            </w:r>
          </w:p>
          <w:p w14:paraId="37253ABE" w14:textId="77777777" w:rsidR="00537612" w:rsidRPr="00537612" w:rsidRDefault="00537612" w:rsidP="00F368E2">
            <w:r w:rsidRPr="00537612">
              <w:t>Участниците посочват информация за престъпления, аналогични на посочените в т. 2.1.1 б. „а“ при наличие на присъда в друга държава членка или трета страна.</w:t>
            </w:r>
          </w:p>
          <w:p w14:paraId="2A4B671D" w14:textId="77777777" w:rsidR="00537612" w:rsidRPr="00537612" w:rsidRDefault="00537612" w:rsidP="00F368E2">
            <w:r w:rsidRPr="00537612">
              <w:t xml:space="preserve">Информация относно липсата или наличието на обстоятелства по т. 2.1.1 б. „б” се попълва в </w:t>
            </w:r>
            <w:r w:rsidRPr="00537612">
              <w:rPr>
                <w:b/>
              </w:rPr>
              <w:t>Част ІІІ, Раздел Б</w:t>
            </w:r>
            <w:r w:rsidRPr="00537612">
              <w:t xml:space="preserve"> от ЕЕДОП.</w:t>
            </w:r>
          </w:p>
          <w:p w14:paraId="29BF8014" w14:textId="77777777" w:rsidR="00537612" w:rsidRPr="00537612" w:rsidRDefault="00537612" w:rsidP="00F368E2">
            <w:r w:rsidRPr="00537612">
              <w:t xml:space="preserve">Информация относно липсата или наличието на обстоятелства по т. 2.1.1 б. „в” – “е” се попълва </w:t>
            </w:r>
            <w:r w:rsidRPr="00537612">
              <w:rPr>
                <w:b/>
              </w:rPr>
              <w:t xml:space="preserve">в Част ІІІ, Раздел В </w:t>
            </w:r>
            <w:r w:rsidRPr="00537612">
              <w:t>от ЕЕДОП.</w:t>
            </w:r>
          </w:p>
          <w:p w14:paraId="32A1501D" w14:textId="77777777" w:rsidR="00537612" w:rsidRPr="00537612" w:rsidRDefault="00537612" w:rsidP="00F368E2">
            <w:r w:rsidRPr="00537612">
              <w:t xml:space="preserve">Информация относно липсата или наличието на обстоятелства по т. 2.1.1 б. „а” за престъпления по чл.172 и чл. 352 – 353е от НК се попълва в </w:t>
            </w:r>
            <w:r w:rsidRPr="00537612">
              <w:rPr>
                <w:b/>
              </w:rPr>
              <w:t>Част ІІІ, Раздел В, поле 1</w:t>
            </w:r>
            <w:r w:rsidRPr="00537612">
              <w:t xml:space="preserve"> от ЕЕДОП. При отговор „Да“ участникът посочва: (1) Дата на влизане в сила на присъдата и фактическото и правното основание за постановяването </w:t>
            </w:r>
            <w:r w:rsidRPr="00537612">
              <w:rPr>
                <w:rFonts w:ascii="Calibri" w:hAnsi="Calibri" w:cs="Calibri"/>
              </w:rPr>
              <w:t>ѝ</w:t>
            </w:r>
            <w:r w:rsidRPr="00537612">
              <w:t xml:space="preserve">; (2) </w:t>
            </w:r>
            <w:r w:rsidRPr="00537612">
              <w:rPr>
                <w:rFonts w:cs="Trebuchet MS"/>
              </w:rPr>
              <w:t>срок</w:t>
            </w:r>
            <w:r w:rsidRPr="00537612">
              <w:t xml:space="preserve"> </w:t>
            </w:r>
            <w:r w:rsidRPr="00537612">
              <w:rPr>
                <w:rFonts w:cs="Trebuchet MS"/>
              </w:rPr>
              <w:t>на</w:t>
            </w:r>
            <w:r w:rsidRPr="00537612">
              <w:t xml:space="preserve"> </w:t>
            </w:r>
            <w:r w:rsidRPr="00537612">
              <w:rPr>
                <w:rFonts w:cs="Trebuchet MS"/>
              </w:rPr>
              <w:t>наложеното</w:t>
            </w:r>
            <w:r w:rsidRPr="00537612">
              <w:t xml:space="preserve"> </w:t>
            </w:r>
            <w:r w:rsidRPr="00537612">
              <w:rPr>
                <w:rFonts w:cs="Trebuchet MS"/>
              </w:rPr>
              <w:t>наказание</w:t>
            </w:r>
            <w:r w:rsidRPr="00537612">
              <w:t xml:space="preserve">. </w:t>
            </w:r>
          </w:p>
        </w:tc>
      </w:tr>
    </w:tbl>
    <w:p w14:paraId="066FCF33" w14:textId="77777777" w:rsidR="00537612" w:rsidRPr="00537612" w:rsidRDefault="00537612" w:rsidP="003E1F18">
      <w:pPr>
        <w:pStyle w:val="a8"/>
        <w:numPr>
          <w:ilvl w:val="1"/>
          <w:numId w:val="3"/>
        </w:numPr>
        <w:spacing w:line="276" w:lineRule="auto"/>
        <w:ind w:left="0" w:firstLine="0"/>
        <w:contextualSpacing w:val="0"/>
        <w:rPr>
          <w:rFonts w:ascii="Trebuchet MS" w:hAnsi="Trebuchet MS"/>
          <w:sz w:val="22"/>
        </w:rPr>
      </w:pPr>
      <w:r w:rsidRPr="00537612">
        <w:rPr>
          <w:rFonts w:ascii="Trebuchet MS" w:hAnsi="Trebuchet MS"/>
          <w:sz w:val="22"/>
        </w:rPr>
        <w:t>Основания за отстраняване съгласно чл. 55, ал. 1 от ЗОП, определени от Възложителя:</w:t>
      </w:r>
    </w:p>
    <w:p w14:paraId="0A6C78E0" w14:textId="77777777" w:rsidR="00537612" w:rsidRPr="00537612" w:rsidRDefault="00537612" w:rsidP="003E1F18">
      <w:pPr>
        <w:pStyle w:val="a8"/>
        <w:numPr>
          <w:ilvl w:val="2"/>
          <w:numId w:val="2"/>
        </w:numPr>
        <w:spacing w:line="276" w:lineRule="auto"/>
        <w:ind w:left="284" w:firstLine="0"/>
        <w:contextualSpacing w:val="0"/>
        <w:rPr>
          <w:rFonts w:ascii="Trebuchet MS" w:hAnsi="Trebuchet MS"/>
          <w:sz w:val="22"/>
        </w:rPr>
      </w:pPr>
      <w:r w:rsidRPr="00537612">
        <w:rPr>
          <w:rFonts w:ascii="Trebuchet MS" w:hAnsi="Trebuchet MS"/>
          <w:sz w:val="22"/>
        </w:rPr>
        <w:t>Възложителят ще отстрани от участие в процедурата за възлагане на обществена поръчка участник, за когото е налице и някое от следните обстоятелства, посочени в обявлението, възникнали преди или по време на процедурата:</w:t>
      </w:r>
    </w:p>
    <w:p w14:paraId="7E65D654" w14:textId="77777777" w:rsidR="00537612" w:rsidRPr="00537612" w:rsidRDefault="00537612" w:rsidP="00537612">
      <w:pPr>
        <w:pStyle w:val="a8"/>
        <w:spacing w:line="276" w:lineRule="auto"/>
        <w:ind w:left="851"/>
        <w:contextualSpacing w:val="0"/>
        <w:rPr>
          <w:rFonts w:ascii="Trebuchet MS" w:hAnsi="Trebuchet MS"/>
          <w:sz w:val="22"/>
        </w:rPr>
      </w:pPr>
      <w:r w:rsidRPr="00537612">
        <w:rPr>
          <w:rFonts w:ascii="Trebuchet MS" w:hAnsi="Trebuchet MS"/>
          <w:b/>
          <w:sz w:val="22"/>
        </w:rPr>
        <w:t>а)</w:t>
      </w:r>
      <w:r w:rsidRPr="00537612">
        <w:rPr>
          <w:rFonts w:ascii="Trebuchet MS" w:hAnsi="Trebuchet MS"/>
          <w:sz w:val="22"/>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14:paraId="23DC541F" w14:textId="77777777" w:rsidR="00537612" w:rsidRPr="00537612" w:rsidRDefault="00537612" w:rsidP="00537612">
      <w:pPr>
        <w:pStyle w:val="a8"/>
        <w:spacing w:line="276" w:lineRule="auto"/>
        <w:ind w:left="851"/>
        <w:contextualSpacing w:val="0"/>
        <w:rPr>
          <w:rFonts w:ascii="Trebuchet MS" w:hAnsi="Trebuchet MS"/>
          <w:sz w:val="22"/>
        </w:rPr>
      </w:pPr>
      <w:r w:rsidRPr="00537612">
        <w:rPr>
          <w:rFonts w:ascii="Trebuchet MS" w:hAnsi="Trebuchet MS"/>
          <w:b/>
          <w:sz w:val="22"/>
        </w:rPr>
        <w:t>б)</w:t>
      </w:r>
      <w:r w:rsidRPr="00537612">
        <w:rPr>
          <w:rFonts w:ascii="Trebuchet MS" w:hAnsi="Trebuchet MS"/>
          <w:sz w:val="22"/>
        </w:rPr>
        <w:t xml:space="preserve"> сключил е споразумение с други лица с цел нарушаване на конкуренцията, когато нарушението е установено с акт на компетентен орган;</w:t>
      </w:r>
    </w:p>
    <w:p w14:paraId="5693E9A0" w14:textId="77777777" w:rsidR="00537612" w:rsidRPr="00537612" w:rsidRDefault="00537612" w:rsidP="00537612">
      <w:pPr>
        <w:pStyle w:val="a8"/>
        <w:spacing w:line="276" w:lineRule="auto"/>
        <w:ind w:left="851"/>
        <w:contextualSpacing w:val="0"/>
        <w:rPr>
          <w:rFonts w:ascii="Trebuchet MS" w:hAnsi="Trebuchet MS"/>
          <w:sz w:val="22"/>
        </w:rPr>
      </w:pPr>
      <w:r w:rsidRPr="00537612">
        <w:rPr>
          <w:rFonts w:ascii="Trebuchet MS" w:hAnsi="Trebuchet MS"/>
          <w:b/>
          <w:sz w:val="22"/>
        </w:rPr>
        <w:t>в)</w:t>
      </w:r>
      <w:r w:rsidRPr="00537612">
        <w:rPr>
          <w:rFonts w:ascii="Trebuchet MS" w:hAnsi="Trebuchet MS"/>
          <w:sz w:val="22"/>
        </w:rPr>
        <w:t xml:space="preserve"> опитал е да: (1)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(2) получи информация, която може да му даде неоснователно предимство в процедурата за възлагане на обществена поръчка.</w:t>
      </w:r>
    </w:p>
    <w:p w14:paraId="03767A18" w14:textId="77777777" w:rsidR="00537612" w:rsidRPr="00537612" w:rsidRDefault="00537612" w:rsidP="003E1F18">
      <w:pPr>
        <w:pStyle w:val="a8"/>
        <w:numPr>
          <w:ilvl w:val="2"/>
          <w:numId w:val="2"/>
        </w:numPr>
        <w:spacing w:line="276" w:lineRule="auto"/>
        <w:ind w:left="284" w:firstLine="0"/>
        <w:contextualSpacing w:val="0"/>
        <w:rPr>
          <w:rFonts w:ascii="Trebuchet MS" w:hAnsi="Trebuchet MS"/>
          <w:sz w:val="22"/>
        </w:rPr>
      </w:pPr>
      <w:r w:rsidRPr="00537612">
        <w:rPr>
          <w:rFonts w:ascii="Trebuchet MS" w:hAnsi="Trebuchet MS"/>
          <w:sz w:val="22"/>
        </w:rPr>
        <w:t>Основанията по т. 2.2.1, б. „в” се отнасят за лицата, които представляват участника, за лицата, които са членове на управителни и надзорни органи на участника и за други лица, които имат правомощия да упражняват контрол при вземането на решения от тези органи. Относно кръга на тези лица вж. Забележка по т. 2.1.2. от настоящия раздел.</w:t>
      </w:r>
    </w:p>
    <w:p w14:paraId="73368B76" w14:textId="77777777" w:rsidR="00537612" w:rsidRPr="00537612" w:rsidRDefault="00537612" w:rsidP="003E1F18">
      <w:pPr>
        <w:pStyle w:val="a8"/>
        <w:numPr>
          <w:ilvl w:val="2"/>
          <w:numId w:val="2"/>
        </w:numPr>
        <w:spacing w:line="276" w:lineRule="auto"/>
        <w:ind w:left="284" w:firstLine="0"/>
        <w:contextualSpacing w:val="0"/>
        <w:rPr>
          <w:rFonts w:ascii="Trebuchet MS" w:hAnsi="Trebuchet MS"/>
          <w:sz w:val="22"/>
        </w:rPr>
      </w:pPr>
      <w:r w:rsidRPr="00537612">
        <w:rPr>
          <w:rFonts w:ascii="Trebuchet MS" w:hAnsi="Trebuchet MS"/>
          <w:sz w:val="22"/>
        </w:rPr>
        <w:t>Отстранява се и участник в процедурата - обединение от физически и/или юридически лица, когато за член на обединението е налице някое от посочените по т. 2.2.1 основания за отстраняване.</w:t>
      </w:r>
    </w:p>
    <w:p w14:paraId="0E91162C" w14:textId="77777777" w:rsidR="00537612" w:rsidRPr="00537612" w:rsidRDefault="00537612" w:rsidP="003E1F18">
      <w:pPr>
        <w:pStyle w:val="a8"/>
        <w:numPr>
          <w:ilvl w:val="2"/>
          <w:numId w:val="2"/>
        </w:numPr>
        <w:spacing w:line="276" w:lineRule="auto"/>
        <w:ind w:left="284" w:firstLine="0"/>
        <w:contextualSpacing w:val="0"/>
        <w:rPr>
          <w:rFonts w:ascii="Trebuchet MS" w:hAnsi="Trebuchet MS"/>
          <w:sz w:val="22"/>
        </w:rPr>
      </w:pPr>
      <w:r w:rsidRPr="00537612">
        <w:rPr>
          <w:rFonts w:ascii="Trebuchet MS" w:hAnsi="Trebuchet MS"/>
          <w:sz w:val="22"/>
        </w:rPr>
        <w:t>Основанията за отстраняване по т. 2.2.1, б. „б” – „в” се прилагат до изтичане на три години от датата на настъпване на обстоятелствата, освен ако в акта, с който е установено обстоятелството, е посочен друг срок.</w:t>
      </w:r>
    </w:p>
    <w:tbl>
      <w:tblPr>
        <w:tblStyle w:val="a7"/>
        <w:tblW w:w="0" w:type="auto"/>
        <w:shd w:val="clear" w:color="auto" w:fill="F2F2F2" w:themeFill="background1" w:themeFillShade="F2"/>
        <w:tblLook w:val="04A0" w:firstRow="1" w:lastRow="0" w:firstColumn="1" w:lastColumn="0" w:noHBand="0" w:noVBand="1"/>
      </w:tblPr>
      <w:tblGrid>
        <w:gridCol w:w="9062"/>
      </w:tblGrid>
      <w:tr w:rsidR="00537612" w:rsidRPr="00537612" w14:paraId="44850FE3" w14:textId="77777777" w:rsidTr="00F368E2">
        <w:tc>
          <w:tcPr>
            <w:tcW w:w="9062" w:type="dxa"/>
            <w:shd w:val="clear" w:color="auto" w:fill="F2F2F2" w:themeFill="background1" w:themeFillShade="F2"/>
          </w:tcPr>
          <w:p w14:paraId="6F0C4377" w14:textId="77777777" w:rsidR="00537612" w:rsidRPr="00537612" w:rsidRDefault="00537612" w:rsidP="00F368E2">
            <w:r w:rsidRPr="00537612">
              <w:rPr>
                <w:b/>
                <w:i/>
                <w:iCs/>
              </w:rPr>
              <w:t>Забележка</w:t>
            </w:r>
            <w:r w:rsidRPr="00537612">
              <w:rPr>
                <w:b/>
              </w:rPr>
              <w:t>:</w:t>
            </w:r>
            <w:r w:rsidRPr="00537612">
              <w:t xml:space="preserve"> Информация относно липсата или наличието на обстоятелства по т. 2.2.1 се попълва в </w:t>
            </w:r>
            <w:r w:rsidRPr="00537612">
              <w:rPr>
                <w:b/>
              </w:rPr>
              <w:t xml:space="preserve">Част ІІІ, Раздел В </w:t>
            </w:r>
            <w:r w:rsidRPr="00537612">
              <w:t>от ЕЕДОП</w:t>
            </w:r>
            <w:r w:rsidRPr="00537612">
              <w:rPr>
                <w:b/>
              </w:rPr>
              <w:t>.</w:t>
            </w:r>
          </w:p>
        </w:tc>
      </w:tr>
    </w:tbl>
    <w:p w14:paraId="3FBF416B" w14:textId="77777777" w:rsidR="00537612" w:rsidRPr="00537612" w:rsidRDefault="00537612" w:rsidP="003E1F18">
      <w:pPr>
        <w:pStyle w:val="a8"/>
        <w:numPr>
          <w:ilvl w:val="1"/>
          <w:numId w:val="3"/>
        </w:numPr>
        <w:spacing w:line="276" w:lineRule="auto"/>
        <w:ind w:left="0" w:firstLine="0"/>
        <w:contextualSpacing w:val="0"/>
        <w:rPr>
          <w:rFonts w:ascii="Trebuchet MS" w:hAnsi="Trebuchet MS"/>
          <w:sz w:val="22"/>
        </w:rPr>
      </w:pPr>
      <w:r w:rsidRPr="00537612">
        <w:rPr>
          <w:rFonts w:ascii="Trebuchet MS" w:hAnsi="Trebuchet MS"/>
          <w:sz w:val="22"/>
        </w:rPr>
        <w:t>Други основания за отстраняване</w:t>
      </w:r>
    </w:p>
    <w:p w14:paraId="273D8A6D" w14:textId="77777777" w:rsidR="00537612" w:rsidRPr="00537612" w:rsidRDefault="00537612" w:rsidP="003E1F18">
      <w:pPr>
        <w:pStyle w:val="a8"/>
        <w:numPr>
          <w:ilvl w:val="2"/>
          <w:numId w:val="2"/>
        </w:numPr>
        <w:spacing w:line="276" w:lineRule="auto"/>
        <w:ind w:left="284" w:firstLine="0"/>
        <w:contextualSpacing w:val="0"/>
        <w:rPr>
          <w:rFonts w:ascii="Trebuchet MS" w:hAnsi="Trebuchet MS"/>
          <w:sz w:val="22"/>
        </w:rPr>
      </w:pPr>
      <w:r w:rsidRPr="00537612">
        <w:rPr>
          <w:rFonts w:ascii="Trebuchet MS" w:hAnsi="Trebuchet MS"/>
          <w:sz w:val="22"/>
        </w:rPr>
        <w:t>Възложителят ще отстрани от участие в процедурата:</w:t>
      </w:r>
    </w:p>
    <w:p w14:paraId="7EF4484B" w14:textId="77777777" w:rsidR="00537612" w:rsidRPr="00537612" w:rsidRDefault="00537612" w:rsidP="00537612">
      <w:pPr>
        <w:pStyle w:val="a8"/>
        <w:spacing w:line="276" w:lineRule="auto"/>
        <w:ind w:left="851"/>
        <w:contextualSpacing w:val="0"/>
        <w:rPr>
          <w:rFonts w:ascii="Trebuchet MS" w:hAnsi="Trebuchet MS"/>
          <w:sz w:val="22"/>
        </w:rPr>
      </w:pPr>
      <w:r w:rsidRPr="00537612">
        <w:rPr>
          <w:rFonts w:ascii="Trebuchet MS" w:hAnsi="Trebuchet MS"/>
          <w:b/>
          <w:sz w:val="22"/>
        </w:rPr>
        <w:t>а)</w:t>
      </w:r>
      <w:r w:rsidRPr="00537612">
        <w:rPr>
          <w:rFonts w:ascii="Trebuchet MS" w:hAnsi="Trebuchet MS"/>
          <w:sz w:val="22"/>
        </w:rPr>
        <w:t xml:space="preserve"> Участници, които са свързани лица;</w:t>
      </w:r>
    </w:p>
    <w:tbl>
      <w:tblPr>
        <w:tblStyle w:val="a7"/>
        <w:tblW w:w="0" w:type="auto"/>
        <w:shd w:val="clear" w:color="auto" w:fill="F2F2F2" w:themeFill="background1" w:themeFillShade="F2"/>
        <w:tblLook w:val="04A0" w:firstRow="1" w:lastRow="0" w:firstColumn="1" w:lastColumn="0" w:noHBand="0" w:noVBand="1"/>
      </w:tblPr>
      <w:tblGrid>
        <w:gridCol w:w="9062"/>
      </w:tblGrid>
      <w:tr w:rsidR="00537612" w:rsidRPr="00537612" w14:paraId="7D841A1F" w14:textId="77777777" w:rsidTr="00F368E2">
        <w:tc>
          <w:tcPr>
            <w:tcW w:w="9062" w:type="dxa"/>
            <w:shd w:val="clear" w:color="auto" w:fill="F2F2F2" w:themeFill="background1" w:themeFillShade="F2"/>
          </w:tcPr>
          <w:p w14:paraId="7C865722" w14:textId="77777777" w:rsidR="00537612" w:rsidRPr="00537612" w:rsidRDefault="00537612" w:rsidP="00537612">
            <w:pPr>
              <w:pStyle w:val="Default"/>
              <w:spacing w:before="120" w:after="120" w:line="276" w:lineRule="auto"/>
              <w:jc w:val="both"/>
              <w:rPr>
                <w:rFonts w:ascii="Trebuchet MS" w:hAnsi="Trebuchet MS"/>
                <w:iCs/>
                <w:sz w:val="22"/>
                <w:szCs w:val="22"/>
              </w:rPr>
            </w:pPr>
            <w:r w:rsidRPr="00537612">
              <w:rPr>
                <w:rFonts w:ascii="Trebuchet MS" w:hAnsi="Trebuchet MS"/>
                <w:b/>
                <w:i/>
                <w:iCs/>
                <w:sz w:val="22"/>
                <w:szCs w:val="22"/>
              </w:rPr>
              <w:t>Забележка</w:t>
            </w:r>
            <w:r w:rsidRPr="00537612">
              <w:rPr>
                <w:rFonts w:ascii="Trebuchet MS" w:hAnsi="Trebuchet MS"/>
                <w:b/>
                <w:sz w:val="22"/>
                <w:szCs w:val="22"/>
              </w:rPr>
              <w:t>:</w:t>
            </w:r>
            <w:r w:rsidRPr="00537612">
              <w:rPr>
                <w:rFonts w:ascii="Trebuchet MS" w:hAnsi="Trebuchet MS"/>
                <w:sz w:val="22"/>
                <w:szCs w:val="22"/>
              </w:rPr>
              <w:t xml:space="preserve"> </w:t>
            </w:r>
            <w:r w:rsidRPr="00537612">
              <w:rPr>
                <w:rFonts w:ascii="Trebuchet MS" w:hAnsi="Trebuchet MS"/>
                <w:iCs/>
                <w:sz w:val="22"/>
                <w:szCs w:val="22"/>
              </w:rPr>
              <w:t xml:space="preserve">„Свързани лица“ са: (1) лицата, едното от които контролира другото лице или негово дъщерно дружество; (2) лицата, чиято дейност се контролира от трето лице; (3) лицата, които съвместно контролират трето лице; (4)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w:t>
            </w:r>
          </w:p>
          <w:p w14:paraId="48C9B726" w14:textId="77777777" w:rsidR="00537612" w:rsidRPr="00537612" w:rsidRDefault="00537612" w:rsidP="00537612">
            <w:pPr>
              <w:pStyle w:val="Default"/>
              <w:spacing w:before="120" w:after="120" w:line="276" w:lineRule="auto"/>
              <w:jc w:val="both"/>
              <w:rPr>
                <w:rFonts w:ascii="Trebuchet MS" w:hAnsi="Trebuchet MS"/>
                <w:sz w:val="22"/>
                <w:szCs w:val="22"/>
              </w:rPr>
            </w:pPr>
            <w:r w:rsidRPr="00537612">
              <w:rPr>
                <w:rFonts w:ascii="Trebuchet MS" w:hAnsi="Trebuchet MS"/>
                <w:iCs/>
                <w:sz w:val="22"/>
                <w:szCs w:val="22"/>
              </w:rPr>
              <w:t>„Контрол“ е налице, когато едно лице: (1)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 (2) може да определя пряко или непряко повече от половината от членовете на управителния или контролния орган на едно юридическо лице; или (3) може по друг начин да упражнява решаващо влияние върху вземането на решения във връзка с дейността на юридическо лице.</w:t>
            </w:r>
          </w:p>
        </w:tc>
      </w:tr>
    </w:tbl>
    <w:p w14:paraId="4FEB17FD" w14:textId="77777777" w:rsidR="00537612" w:rsidRPr="00537612" w:rsidRDefault="00537612" w:rsidP="00537612">
      <w:pPr>
        <w:pStyle w:val="a8"/>
        <w:spacing w:line="276" w:lineRule="auto"/>
        <w:ind w:left="851"/>
        <w:contextualSpacing w:val="0"/>
        <w:rPr>
          <w:rFonts w:ascii="Trebuchet MS" w:hAnsi="Trebuchet MS"/>
          <w:sz w:val="22"/>
        </w:rPr>
      </w:pPr>
      <w:r w:rsidRPr="00537612">
        <w:rPr>
          <w:rFonts w:ascii="Trebuchet MS" w:hAnsi="Trebuchet MS"/>
          <w:b/>
          <w:sz w:val="22"/>
        </w:rPr>
        <w:t>б)</w:t>
      </w:r>
      <w:r w:rsidRPr="00537612">
        <w:rPr>
          <w:rFonts w:ascii="Trebuchet MS" w:hAnsi="Trebuchet MS"/>
          <w:sz w:val="22"/>
        </w:rPr>
        <w:t xml:space="preserve"> Участник, който няма право да участва в обществени поръчки 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(ЗИФОДРЮДРКЛТДС), освен когато не са налице условията по чл. 4 от закона;</w:t>
      </w:r>
    </w:p>
    <w:p w14:paraId="09042127" w14:textId="77777777" w:rsidR="00537612" w:rsidRPr="00537612" w:rsidRDefault="00537612" w:rsidP="00537612">
      <w:pPr>
        <w:pStyle w:val="a8"/>
        <w:spacing w:line="276" w:lineRule="auto"/>
        <w:ind w:left="851"/>
        <w:contextualSpacing w:val="0"/>
        <w:rPr>
          <w:rFonts w:ascii="Trebuchet MS" w:hAnsi="Trebuchet MS"/>
          <w:sz w:val="22"/>
        </w:rPr>
      </w:pPr>
      <w:r w:rsidRPr="00537612">
        <w:rPr>
          <w:rFonts w:ascii="Trebuchet MS" w:hAnsi="Trebuchet MS"/>
          <w:b/>
          <w:sz w:val="22"/>
        </w:rPr>
        <w:t>в)</w:t>
      </w:r>
      <w:r w:rsidRPr="00537612">
        <w:rPr>
          <w:rFonts w:ascii="Trebuchet MS" w:hAnsi="Trebuchet MS"/>
          <w:sz w:val="22"/>
        </w:rPr>
        <w:t xml:space="preserve"> Участник, който не отговаря на поставените критерии за подбор или не изпълни друго условие, посочено в обявлението за обществена поръчка или в тази документация;</w:t>
      </w:r>
    </w:p>
    <w:p w14:paraId="7E787948" w14:textId="77777777" w:rsidR="00537612" w:rsidRPr="00537612" w:rsidRDefault="00537612" w:rsidP="00537612">
      <w:pPr>
        <w:pStyle w:val="a8"/>
        <w:spacing w:line="276" w:lineRule="auto"/>
        <w:ind w:left="851"/>
        <w:contextualSpacing w:val="0"/>
        <w:rPr>
          <w:rFonts w:ascii="Trebuchet MS" w:hAnsi="Trebuchet MS"/>
          <w:sz w:val="22"/>
        </w:rPr>
      </w:pPr>
      <w:r w:rsidRPr="00537612">
        <w:rPr>
          <w:rFonts w:ascii="Trebuchet MS" w:hAnsi="Trebuchet MS"/>
          <w:b/>
          <w:sz w:val="22"/>
        </w:rPr>
        <w:t>г)</w:t>
      </w:r>
      <w:r w:rsidRPr="00537612">
        <w:rPr>
          <w:rFonts w:ascii="Trebuchet MS" w:hAnsi="Trebuchet MS"/>
          <w:sz w:val="22"/>
        </w:rPr>
        <w:t xml:space="preserve"> Участник, който е представил оферта, която не отговаря на: (1) предварително обявените условия на поръчката; (2) правила и изисквания, свързани със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tbl>
      <w:tblPr>
        <w:tblStyle w:val="a7"/>
        <w:tblW w:w="0" w:type="auto"/>
        <w:shd w:val="clear" w:color="auto" w:fill="F2F2F2" w:themeFill="background1" w:themeFillShade="F2"/>
        <w:tblLook w:val="04A0" w:firstRow="1" w:lastRow="0" w:firstColumn="1" w:lastColumn="0" w:noHBand="0" w:noVBand="1"/>
      </w:tblPr>
      <w:tblGrid>
        <w:gridCol w:w="9062"/>
      </w:tblGrid>
      <w:tr w:rsidR="00537612" w:rsidRPr="00537612" w14:paraId="312E7534" w14:textId="77777777" w:rsidTr="00F368E2">
        <w:tc>
          <w:tcPr>
            <w:tcW w:w="9062" w:type="dxa"/>
            <w:shd w:val="clear" w:color="auto" w:fill="F2F2F2" w:themeFill="background1" w:themeFillShade="F2"/>
          </w:tcPr>
          <w:p w14:paraId="6ED1AE1F" w14:textId="77777777" w:rsidR="00537612" w:rsidRPr="00537612" w:rsidRDefault="00537612" w:rsidP="00F368E2">
            <w:r w:rsidRPr="00537612">
              <w:rPr>
                <w:b/>
                <w:i/>
                <w:iCs/>
              </w:rPr>
              <w:t>Забележка</w:t>
            </w:r>
            <w:r w:rsidRPr="00537612">
              <w:rPr>
                <w:b/>
              </w:rPr>
              <w:t>:</w:t>
            </w:r>
            <w:r w:rsidRPr="00537612">
              <w:t xml:space="preserve"> Информация относно липсата или наличието на обстоятелства по б. „а“ и „б“ се попълва </w:t>
            </w:r>
            <w:r w:rsidRPr="00537612">
              <w:rPr>
                <w:b/>
              </w:rPr>
              <w:t xml:space="preserve">в Част ІІІ, Раздел Г </w:t>
            </w:r>
            <w:r w:rsidRPr="00537612">
              <w:t xml:space="preserve">от ЕЕДОП. </w:t>
            </w:r>
          </w:p>
          <w:p w14:paraId="7D11DBE9" w14:textId="77777777" w:rsidR="00537612" w:rsidRPr="00537612" w:rsidRDefault="00537612" w:rsidP="00F368E2">
            <w:r w:rsidRPr="00537612">
              <w:t>В случаите по чл. 3, т. 8 ЗИФОДРЮПДРКТЛТДС наличието на изключение по чл. 4 ЗИФОДРЮПДРКТЛТДС се посочва в полето, отнасящо се до инициирани мерки за реабилитиране.</w:t>
            </w:r>
          </w:p>
        </w:tc>
      </w:tr>
    </w:tbl>
    <w:p w14:paraId="5E531398" w14:textId="77777777" w:rsidR="00537612" w:rsidRPr="00537612" w:rsidRDefault="00537612" w:rsidP="003E1F18">
      <w:pPr>
        <w:pStyle w:val="a8"/>
        <w:numPr>
          <w:ilvl w:val="1"/>
          <w:numId w:val="3"/>
        </w:numPr>
        <w:spacing w:line="276" w:lineRule="auto"/>
        <w:ind w:left="0" w:firstLine="0"/>
        <w:contextualSpacing w:val="0"/>
        <w:rPr>
          <w:rFonts w:ascii="Trebuchet MS" w:hAnsi="Trebuchet MS"/>
          <w:sz w:val="22"/>
        </w:rPr>
      </w:pPr>
      <w:r w:rsidRPr="00537612">
        <w:rPr>
          <w:rFonts w:ascii="Trebuchet MS" w:hAnsi="Trebuchet MS"/>
          <w:sz w:val="22"/>
        </w:rPr>
        <w:t>Мерки за доказване на надеждност от участниците, доказване липса на основание за отстраняване (чл. 56, ал. 1 от ЗОП):</w:t>
      </w:r>
    </w:p>
    <w:p w14:paraId="3423A7E7" w14:textId="77777777" w:rsidR="00537612" w:rsidRPr="00537612" w:rsidRDefault="00537612" w:rsidP="003E1F18">
      <w:pPr>
        <w:pStyle w:val="a8"/>
        <w:numPr>
          <w:ilvl w:val="2"/>
          <w:numId w:val="2"/>
        </w:numPr>
        <w:spacing w:line="276" w:lineRule="auto"/>
        <w:ind w:left="284" w:firstLine="0"/>
        <w:contextualSpacing w:val="0"/>
        <w:rPr>
          <w:rFonts w:ascii="Trebuchet MS" w:hAnsi="Trebuchet MS"/>
          <w:sz w:val="22"/>
        </w:rPr>
      </w:pPr>
      <w:r w:rsidRPr="00537612">
        <w:rPr>
          <w:rFonts w:ascii="Trebuchet MS" w:hAnsi="Trebuchet MS"/>
          <w:sz w:val="22"/>
        </w:rPr>
        <w:t>При наличие на основание за отстраняване от процедурата по т. 2.1.1 и т. 2.2.1 от настоящия раздел, съответният участник има право да представи доказателства, че е предприел мерки, които гарантират неговата надеждност, като може да докаже съответно, че е: (1) погасил задълженията по т. 2.1.1, б. „б”, включително начислените лихви и/или глоби или че те са разсрочени, отсрочени или обезпечени (чл. 56, ал. 1, т. 1 от ЗОП); (2) платил или е в процес на изплащане на дължимо обезщетение за всички вреди, настъпили в резултат от извършеното от него престъпление или нарушение (чл. 56, ал. 1, т. 2 от ЗОП); (3)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 (чл. 56, ал. 1, т. 3 от ЗОП).</w:t>
      </w:r>
    </w:p>
    <w:p w14:paraId="56ED2228" w14:textId="77777777" w:rsidR="00537612" w:rsidRPr="00537612" w:rsidRDefault="00537612" w:rsidP="003E1F18">
      <w:pPr>
        <w:pStyle w:val="a8"/>
        <w:numPr>
          <w:ilvl w:val="2"/>
          <w:numId w:val="2"/>
        </w:numPr>
        <w:spacing w:line="276" w:lineRule="auto"/>
        <w:ind w:left="284" w:firstLine="0"/>
        <w:contextualSpacing w:val="0"/>
        <w:rPr>
          <w:rFonts w:ascii="Trebuchet MS" w:hAnsi="Trebuchet MS"/>
          <w:sz w:val="22"/>
        </w:rPr>
      </w:pPr>
      <w:r w:rsidRPr="00537612">
        <w:rPr>
          <w:rFonts w:ascii="Trebuchet MS" w:hAnsi="Trebuchet MS"/>
          <w:sz w:val="22"/>
        </w:rPr>
        <w:t>Като доказателства за надеждността на участника се представят следните документи: (1)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 (2) по отношение на обстоятелството чл. 56, ал. 1, т. 3 от ЗОП – документ от съответния компетентен орган за потвърждение на описаните обстоятелства.</w:t>
      </w:r>
    </w:p>
    <w:p w14:paraId="62443F2E" w14:textId="77777777" w:rsidR="00537612" w:rsidRPr="00537612" w:rsidRDefault="00537612" w:rsidP="003E1F18">
      <w:pPr>
        <w:pStyle w:val="a8"/>
        <w:numPr>
          <w:ilvl w:val="2"/>
          <w:numId w:val="2"/>
        </w:numPr>
        <w:spacing w:line="276" w:lineRule="auto"/>
        <w:ind w:left="284" w:firstLine="0"/>
        <w:contextualSpacing w:val="0"/>
        <w:rPr>
          <w:rFonts w:ascii="Trebuchet MS" w:hAnsi="Trebuchet MS"/>
          <w:sz w:val="22"/>
        </w:rPr>
      </w:pPr>
      <w:r w:rsidRPr="00537612">
        <w:rPr>
          <w:rFonts w:ascii="Trebuchet MS" w:hAnsi="Trebuchet MS"/>
          <w:sz w:val="22"/>
        </w:rPr>
        <w:t>Няма право да се ползва от възможността по т. 2.4.1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срока, определен с присъдата/акта.</w:t>
      </w:r>
    </w:p>
    <w:p w14:paraId="6F38C211" w14:textId="77777777" w:rsidR="00537612" w:rsidRPr="00537612" w:rsidRDefault="00537612" w:rsidP="003E1F18">
      <w:pPr>
        <w:pStyle w:val="a8"/>
        <w:numPr>
          <w:ilvl w:val="2"/>
          <w:numId w:val="2"/>
        </w:numPr>
        <w:spacing w:line="276" w:lineRule="auto"/>
        <w:ind w:left="284" w:firstLine="0"/>
        <w:contextualSpacing w:val="0"/>
        <w:rPr>
          <w:rFonts w:ascii="Trebuchet MS" w:hAnsi="Trebuchet MS"/>
          <w:sz w:val="22"/>
        </w:rPr>
      </w:pPr>
      <w:r w:rsidRPr="00537612">
        <w:rPr>
          <w:rFonts w:ascii="Trebuchet MS" w:hAnsi="Trebuchet MS"/>
          <w:sz w:val="22"/>
        </w:rPr>
        <w:t>Възложителят преценява предприетите от участника мерки, като взима предвид тежестта и конкретните обстоятелства, свързани с престъплението/ нарушението. Когато приеме, че предприетите от участника мерки са достатъчни, за да се гарантира неговата надеждност, Възложителят няма да го отстрани от процедурата.</w:t>
      </w:r>
    </w:p>
    <w:p w14:paraId="6F79F7C4" w14:textId="77777777" w:rsidR="00537612" w:rsidRPr="00537612" w:rsidRDefault="00537612" w:rsidP="003E1F18">
      <w:pPr>
        <w:pStyle w:val="a8"/>
        <w:numPr>
          <w:ilvl w:val="2"/>
          <w:numId w:val="2"/>
        </w:numPr>
        <w:spacing w:line="276" w:lineRule="auto"/>
        <w:ind w:left="284" w:firstLine="0"/>
        <w:contextualSpacing w:val="0"/>
        <w:rPr>
          <w:rFonts w:ascii="Trebuchet MS" w:hAnsi="Trebuchet MS"/>
          <w:sz w:val="22"/>
        </w:rPr>
      </w:pPr>
      <w:r w:rsidRPr="00537612">
        <w:rPr>
          <w:rFonts w:ascii="Trebuchet MS" w:hAnsi="Trebuchet MS"/>
          <w:sz w:val="22"/>
        </w:rPr>
        <w:t>В решението за класиране, съответно за прекратяване на процедурата Възложителят излага мотиви за приемане или отхвърляне на предприетите от участника мерки за доказване на надеждност и представените за това доказателства, ако е приложимо.</w:t>
      </w:r>
    </w:p>
    <w:tbl>
      <w:tblPr>
        <w:tblStyle w:val="a7"/>
        <w:tblW w:w="0" w:type="auto"/>
        <w:shd w:val="clear" w:color="auto" w:fill="F2F2F2" w:themeFill="background1" w:themeFillShade="F2"/>
        <w:tblLook w:val="04A0" w:firstRow="1" w:lastRow="0" w:firstColumn="1" w:lastColumn="0" w:noHBand="0" w:noVBand="1"/>
      </w:tblPr>
      <w:tblGrid>
        <w:gridCol w:w="9062"/>
      </w:tblGrid>
      <w:tr w:rsidR="00537612" w:rsidRPr="00537612" w14:paraId="1B15836F" w14:textId="77777777" w:rsidTr="00F368E2">
        <w:tc>
          <w:tcPr>
            <w:tcW w:w="9062" w:type="dxa"/>
            <w:shd w:val="clear" w:color="auto" w:fill="F2F2F2" w:themeFill="background1" w:themeFillShade="F2"/>
          </w:tcPr>
          <w:p w14:paraId="35230221" w14:textId="77777777" w:rsidR="00537612" w:rsidRPr="00537612" w:rsidRDefault="00537612" w:rsidP="00F368E2">
            <w:r w:rsidRPr="00537612">
              <w:rPr>
                <w:b/>
                <w:i/>
                <w:iCs/>
              </w:rPr>
              <w:t>Забележка</w:t>
            </w:r>
            <w:r w:rsidRPr="00537612">
              <w:rPr>
                <w:b/>
              </w:rPr>
              <w:t>:</w:t>
            </w:r>
            <w:r w:rsidRPr="00537612">
              <w:t xml:space="preserve"> Когато преди подаване на офертата участник е предприел мерки за доказване на надеждност по чл. 56 от ЗОП, тези мерки се описват в ЕЕДОП в полето свързано със съответното обстоятелство.</w:t>
            </w:r>
          </w:p>
        </w:tc>
      </w:tr>
    </w:tbl>
    <w:p w14:paraId="68113701" w14:textId="33EB28B4" w:rsidR="001D2E9C" w:rsidRDefault="00F52DE2" w:rsidP="003E1F18">
      <w:pPr>
        <w:pStyle w:val="2"/>
        <w:numPr>
          <w:ilvl w:val="0"/>
          <w:numId w:val="2"/>
        </w:numPr>
      </w:pPr>
      <w:bookmarkStart w:id="25" w:name="_Toc482357605"/>
      <w:bookmarkStart w:id="26" w:name="_Toc505772869"/>
      <w:r w:rsidRPr="00647BAB">
        <w:t>Критерии за подбор на участниците. Минимални изисквания и документи за доказване</w:t>
      </w:r>
      <w:bookmarkEnd w:id="25"/>
      <w:bookmarkEnd w:id="26"/>
    </w:p>
    <w:p w14:paraId="5F855C0D" w14:textId="01AAD085" w:rsidR="0055408E" w:rsidRPr="00BF2B36" w:rsidRDefault="0055408E" w:rsidP="003E1F18">
      <w:pPr>
        <w:pStyle w:val="a8"/>
        <w:numPr>
          <w:ilvl w:val="1"/>
          <w:numId w:val="3"/>
        </w:numPr>
        <w:spacing w:line="276" w:lineRule="auto"/>
        <w:ind w:left="0" w:firstLine="0"/>
        <w:contextualSpacing w:val="0"/>
        <w:rPr>
          <w:rFonts w:ascii="Trebuchet MS" w:hAnsi="Trebuchet MS"/>
          <w:sz w:val="22"/>
        </w:rPr>
      </w:pPr>
      <w:r w:rsidRPr="00BF2B36">
        <w:rPr>
          <w:rFonts w:ascii="Trebuchet MS" w:hAnsi="Trebuchet MS"/>
          <w:sz w:val="22"/>
        </w:rPr>
        <w:t xml:space="preserve">С критериите за подбор Възложителят е определил минималните изисквания за допустимост по отношение на участниците във възлагането на поръчката, с цел установяване на възможността им за изпълнението </w:t>
      </w:r>
      <w:r w:rsidRPr="00BF2B36">
        <w:rPr>
          <w:rFonts w:ascii="Calibri" w:hAnsi="Calibri" w:cs="Calibri"/>
          <w:sz w:val="22"/>
        </w:rPr>
        <w:t>ѝ</w:t>
      </w:r>
      <w:r w:rsidRPr="00BF2B36">
        <w:rPr>
          <w:rFonts w:ascii="Trebuchet MS" w:hAnsi="Trebuchet MS"/>
          <w:sz w:val="22"/>
        </w:rPr>
        <w:t>. При участие на обединения, които не са юридически лица, съответствието с критериите за подбор се доказва от обединението-участник,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7C57CA47" w14:textId="732D338F" w:rsidR="00F52DE2" w:rsidRDefault="001D2E9C" w:rsidP="003E1F18">
      <w:pPr>
        <w:pStyle w:val="3"/>
        <w:numPr>
          <w:ilvl w:val="1"/>
          <w:numId w:val="2"/>
        </w:numPr>
        <w:ind w:left="0" w:firstLine="0"/>
        <w:rPr>
          <w:rFonts w:eastAsia="Times New Roman"/>
          <w:lang w:eastAsia="bg-BG"/>
        </w:rPr>
      </w:pPr>
      <w:bookmarkStart w:id="27" w:name="_Toc505772870"/>
      <w:r w:rsidRPr="0019577A">
        <w:rPr>
          <w:rFonts w:eastAsia="Times New Roman"/>
          <w:lang w:eastAsia="bg-BG"/>
        </w:rPr>
        <w:t>Правоспособност за упражняване на професионална дейност</w:t>
      </w:r>
      <w:bookmarkEnd w:id="27"/>
    </w:p>
    <w:p w14:paraId="09C4779F" w14:textId="40039D21" w:rsidR="000D76C5" w:rsidRPr="000D76C5" w:rsidRDefault="000D76C5" w:rsidP="003E1F18">
      <w:pPr>
        <w:pStyle w:val="a8"/>
        <w:numPr>
          <w:ilvl w:val="2"/>
          <w:numId w:val="2"/>
        </w:numPr>
        <w:spacing w:line="276" w:lineRule="auto"/>
        <w:ind w:left="284" w:firstLine="0"/>
        <w:contextualSpacing w:val="0"/>
        <w:rPr>
          <w:rFonts w:ascii="Trebuchet MS" w:hAnsi="Trebuchet MS"/>
          <w:sz w:val="22"/>
          <w:lang w:eastAsia="bg-BG"/>
        </w:rPr>
      </w:pPr>
      <w:r w:rsidRPr="000D76C5">
        <w:rPr>
          <w:rFonts w:ascii="Trebuchet MS" w:hAnsi="Trebuchet MS"/>
          <w:sz w:val="22"/>
          <w:lang w:eastAsia="bg-BG"/>
        </w:rPr>
        <w:t>Участникът трябва да е вписан в Централния професионален регистър на строителя към Камарата на строителите в България за изпълнение на строежи от първа група, трета категория, съгласно чл. 5 от Правилника за реда за вписване и водене на Централния професионален регистър на строителя (ПРВВЦПРС) или за по-висока категория строежи от същите групи, а за чуждестранни лица – в аналогични регистри съгласно законодателството на държавата членка, в която са установени или на друга държава - страна по Споразумението за Европейското икономическо пространство.</w:t>
      </w:r>
    </w:p>
    <w:p w14:paraId="21B211CD" w14:textId="1D152EED" w:rsidR="000D76C5" w:rsidRPr="000D76C5" w:rsidRDefault="000D76C5" w:rsidP="003E1F18">
      <w:pPr>
        <w:pStyle w:val="a8"/>
        <w:numPr>
          <w:ilvl w:val="3"/>
          <w:numId w:val="2"/>
        </w:numPr>
        <w:spacing w:line="276" w:lineRule="auto"/>
        <w:ind w:left="567" w:firstLine="0"/>
        <w:contextualSpacing w:val="0"/>
        <w:rPr>
          <w:rFonts w:ascii="Trebuchet MS" w:hAnsi="Trebuchet MS"/>
          <w:sz w:val="22"/>
          <w:lang w:eastAsia="bg-BG"/>
        </w:rPr>
      </w:pPr>
      <w:r w:rsidRPr="000D76C5">
        <w:rPr>
          <w:rFonts w:ascii="Trebuchet MS" w:hAnsi="Trebuchet MS"/>
          <w:sz w:val="22"/>
          <w:lang w:eastAsia="bg-BG"/>
        </w:rPr>
        <w:t xml:space="preserve">В случай, че участникът предвижда използването на подизпълнител, който ще извършва отделни части или видове </w:t>
      </w:r>
      <w:r w:rsidR="002D520F">
        <w:rPr>
          <w:rFonts w:ascii="Trebuchet MS" w:hAnsi="Trebuchet MS"/>
          <w:sz w:val="22"/>
          <w:lang w:eastAsia="bg-BG"/>
        </w:rPr>
        <w:t>строително-монтажни работи (</w:t>
      </w:r>
      <w:r w:rsidRPr="000D76C5">
        <w:rPr>
          <w:rFonts w:ascii="Trebuchet MS" w:hAnsi="Trebuchet MS"/>
          <w:sz w:val="22"/>
          <w:lang w:eastAsia="bg-BG"/>
        </w:rPr>
        <w:t>СМР</w:t>
      </w:r>
      <w:r w:rsidR="002D520F">
        <w:rPr>
          <w:rFonts w:ascii="Trebuchet MS" w:hAnsi="Trebuchet MS"/>
          <w:sz w:val="22"/>
          <w:lang w:eastAsia="bg-BG"/>
        </w:rPr>
        <w:t>)</w:t>
      </w:r>
      <w:r w:rsidRPr="000D76C5">
        <w:rPr>
          <w:rFonts w:ascii="Trebuchet MS" w:hAnsi="Trebuchet MS"/>
          <w:sz w:val="22"/>
          <w:lang w:eastAsia="bg-BG"/>
        </w:rPr>
        <w:t xml:space="preserve">, то този подизпълнител също трябва да бъде вписан в Централния професионален регистър на строителя за </w:t>
      </w:r>
      <w:r w:rsidR="007A7BA7">
        <w:rPr>
          <w:rFonts w:ascii="Trebuchet MS" w:hAnsi="Trebuchet MS"/>
          <w:sz w:val="22"/>
          <w:lang w:eastAsia="bg-BG"/>
        </w:rPr>
        <w:t>съответните работи</w:t>
      </w:r>
      <w:r w:rsidRPr="000D76C5">
        <w:rPr>
          <w:rFonts w:ascii="Trebuchet MS" w:hAnsi="Trebuchet MS"/>
          <w:sz w:val="22"/>
          <w:lang w:eastAsia="bg-BG"/>
        </w:rPr>
        <w:t>, ко</w:t>
      </w:r>
      <w:r w:rsidR="007A7BA7">
        <w:rPr>
          <w:rFonts w:ascii="Trebuchet MS" w:hAnsi="Trebuchet MS"/>
          <w:sz w:val="22"/>
          <w:lang w:eastAsia="bg-BG"/>
        </w:rPr>
        <w:t>и</w:t>
      </w:r>
      <w:r w:rsidRPr="000D76C5">
        <w:rPr>
          <w:rFonts w:ascii="Trebuchet MS" w:hAnsi="Trebuchet MS"/>
          <w:sz w:val="22"/>
          <w:lang w:eastAsia="bg-BG"/>
        </w:rPr>
        <w:t xml:space="preserve">то ще изпълнява. </w:t>
      </w:r>
    </w:p>
    <w:p w14:paraId="281FFA40" w14:textId="1A5232B7" w:rsidR="001D2E9C" w:rsidRDefault="000D76C5" w:rsidP="003E1F18">
      <w:pPr>
        <w:pStyle w:val="a8"/>
        <w:numPr>
          <w:ilvl w:val="3"/>
          <w:numId w:val="2"/>
        </w:numPr>
        <w:spacing w:line="276" w:lineRule="auto"/>
        <w:ind w:left="567" w:firstLine="0"/>
        <w:contextualSpacing w:val="0"/>
        <w:rPr>
          <w:rFonts w:ascii="Trebuchet MS" w:hAnsi="Trebuchet MS"/>
          <w:sz w:val="22"/>
          <w:lang w:eastAsia="bg-BG"/>
        </w:rPr>
      </w:pPr>
      <w:r w:rsidRPr="000D76C5">
        <w:rPr>
          <w:rFonts w:ascii="Trebuchet MS" w:hAnsi="Trebuchet MS"/>
          <w:sz w:val="22"/>
          <w:lang w:eastAsia="bg-BG"/>
        </w:rPr>
        <w:t>Когато участникът е обединение, изискването</w:t>
      </w:r>
      <w:r w:rsidR="007A7BA7">
        <w:rPr>
          <w:rFonts w:ascii="Trebuchet MS" w:hAnsi="Trebuchet MS"/>
          <w:sz w:val="22"/>
          <w:lang w:eastAsia="bg-BG"/>
        </w:rPr>
        <w:t xml:space="preserve"> по </w:t>
      </w:r>
      <w:r w:rsidR="00FA30D1">
        <w:rPr>
          <w:rFonts w:ascii="Trebuchet MS" w:hAnsi="Trebuchet MS"/>
          <w:sz w:val="22"/>
          <w:lang w:eastAsia="bg-BG"/>
        </w:rPr>
        <w:t>подточка</w:t>
      </w:r>
      <w:r w:rsidR="007A7BA7">
        <w:rPr>
          <w:rFonts w:ascii="Trebuchet MS" w:hAnsi="Trebuchet MS"/>
          <w:sz w:val="22"/>
          <w:lang w:eastAsia="bg-BG"/>
        </w:rPr>
        <w:t xml:space="preserve"> 3.2.</w:t>
      </w:r>
      <w:r w:rsidR="00FA30D1">
        <w:rPr>
          <w:rFonts w:ascii="Trebuchet MS" w:hAnsi="Trebuchet MS"/>
          <w:sz w:val="22"/>
          <w:lang w:eastAsia="bg-BG"/>
        </w:rPr>
        <w:t>1.1</w:t>
      </w:r>
      <w:r w:rsidRPr="000D76C5">
        <w:rPr>
          <w:rFonts w:ascii="Trebuchet MS" w:hAnsi="Trebuchet MS"/>
          <w:sz w:val="22"/>
          <w:lang w:eastAsia="bg-BG"/>
        </w:rPr>
        <w:t xml:space="preserve"> се отнася </w:t>
      </w:r>
      <w:r w:rsidR="00FA30D1">
        <w:rPr>
          <w:rFonts w:ascii="Trebuchet MS" w:hAnsi="Trebuchet MS"/>
          <w:sz w:val="22"/>
          <w:lang w:eastAsia="bg-BG"/>
        </w:rPr>
        <w:t xml:space="preserve">и </w:t>
      </w:r>
      <w:r w:rsidRPr="000D76C5">
        <w:rPr>
          <w:rFonts w:ascii="Trebuchet MS" w:hAnsi="Trebuchet MS"/>
          <w:sz w:val="22"/>
          <w:lang w:eastAsia="bg-BG"/>
        </w:rPr>
        <w:t xml:space="preserve">до членовете на обединението, които са пряко ангажирани с изпълнение на СМР съобразно разпределението на участието на лицата при изпълнение на дейностите, предвидено в документа </w:t>
      </w:r>
      <w:r>
        <w:rPr>
          <w:rFonts w:ascii="Trebuchet MS" w:hAnsi="Trebuchet MS"/>
          <w:sz w:val="22"/>
          <w:lang w:eastAsia="bg-BG"/>
        </w:rPr>
        <w:t xml:space="preserve">по Раздел </w:t>
      </w:r>
      <w:r>
        <w:rPr>
          <w:rFonts w:ascii="Trebuchet MS" w:hAnsi="Trebuchet MS"/>
          <w:sz w:val="22"/>
          <w:lang w:val="en-US" w:eastAsia="bg-BG"/>
        </w:rPr>
        <w:t>II</w:t>
      </w:r>
      <w:r w:rsidRPr="00236439">
        <w:rPr>
          <w:rFonts w:ascii="Trebuchet MS" w:hAnsi="Trebuchet MS"/>
          <w:sz w:val="22"/>
          <w:lang w:val="ru-RU" w:eastAsia="bg-BG"/>
        </w:rPr>
        <w:t xml:space="preserve">, </w:t>
      </w:r>
      <w:r>
        <w:rPr>
          <w:rFonts w:ascii="Trebuchet MS" w:hAnsi="Trebuchet MS"/>
          <w:sz w:val="22"/>
          <w:lang w:eastAsia="bg-BG"/>
        </w:rPr>
        <w:t>т.</w:t>
      </w:r>
      <w:r w:rsidRPr="00236439">
        <w:rPr>
          <w:rFonts w:ascii="Trebuchet MS" w:hAnsi="Trebuchet MS"/>
          <w:sz w:val="22"/>
          <w:lang w:val="ru-RU" w:eastAsia="bg-BG"/>
        </w:rPr>
        <w:t xml:space="preserve"> 1,</w:t>
      </w:r>
      <w:r>
        <w:rPr>
          <w:rFonts w:ascii="Trebuchet MS" w:hAnsi="Trebuchet MS"/>
          <w:sz w:val="22"/>
          <w:lang w:eastAsia="bg-BG"/>
        </w:rPr>
        <w:t xml:space="preserve"> подточки 1.5.2 и 1.5.3, по-горе</w:t>
      </w:r>
      <w:r w:rsidR="007972D4" w:rsidRPr="000D76C5">
        <w:rPr>
          <w:rFonts w:ascii="Trebuchet MS" w:hAnsi="Trebuchet MS"/>
          <w:sz w:val="22"/>
          <w:lang w:eastAsia="bg-BG"/>
        </w:rPr>
        <w:t>.</w:t>
      </w:r>
    </w:p>
    <w:p w14:paraId="6E7C7AEF" w14:textId="41D0BC1B" w:rsidR="007A7BA7" w:rsidRDefault="0095285B" w:rsidP="003E1F18">
      <w:pPr>
        <w:pStyle w:val="a8"/>
        <w:numPr>
          <w:ilvl w:val="2"/>
          <w:numId w:val="2"/>
        </w:numPr>
        <w:spacing w:line="276" w:lineRule="auto"/>
        <w:ind w:left="284" w:firstLine="0"/>
        <w:contextualSpacing w:val="0"/>
        <w:rPr>
          <w:rFonts w:ascii="Trebuchet MS" w:hAnsi="Trebuchet MS"/>
          <w:sz w:val="22"/>
          <w:lang w:eastAsia="bg-BG"/>
        </w:rPr>
      </w:pPr>
      <w:r w:rsidRPr="0095285B">
        <w:rPr>
          <w:rFonts w:ascii="Trebuchet MS" w:hAnsi="Trebuchet MS"/>
          <w:sz w:val="22"/>
          <w:lang w:eastAsia="bg-BG"/>
        </w:rPr>
        <w:t xml:space="preserve">За доказване съответствието с </w:t>
      </w:r>
      <w:r>
        <w:rPr>
          <w:rFonts w:ascii="Trebuchet MS" w:hAnsi="Trebuchet MS"/>
          <w:sz w:val="22"/>
          <w:lang w:eastAsia="bg-BG"/>
        </w:rPr>
        <w:t xml:space="preserve">това </w:t>
      </w:r>
      <w:r w:rsidRPr="0095285B">
        <w:rPr>
          <w:rFonts w:ascii="Trebuchet MS" w:hAnsi="Trebuchet MS"/>
          <w:sz w:val="22"/>
          <w:lang w:eastAsia="bg-BG"/>
        </w:rPr>
        <w:t>изискване</w:t>
      </w:r>
      <w:r>
        <w:rPr>
          <w:rFonts w:ascii="Trebuchet MS" w:hAnsi="Trebuchet MS"/>
          <w:sz w:val="22"/>
          <w:lang w:eastAsia="bg-BG"/>
        </w:rPr>
        <w:t xml:space="preserve">, </w:t>
      </w:r>
      <w:r w:rsidRPr="00AE0BD9">
        <w:rPr>
          <w:rFonts w:ascii="Trebuchet MS" w:hAnsi="Trebuchet MS"/>
          <w:b/>
          <w:sz w:val="22"/>
          <w:lang w:eastAsia="bg-BG"/>
        </w:rPr>
        <w:t xml:space="preserve">участникът попълва (декларира, с отбелязване на отговор „ДА“) Раздел α: </w:t>
      </w:r>
      <w:r w:rsidR="00FA30D1">
        <w:rPr>
          <w:rFonts w:ascii="Trebuchet MS" w:hAnsi="Trebuchet MS"/>
          <w:b/>
          <w:sz w:val="22"/>
          <w:lang w:eastAsia="bg-BG"/>
        </w:rPr>
        <w:t>„</w:t>
      </w:r>
      <w:r w:rsidRPr="00AE0BD9">
        <w:rPr>
          <w:rFonts w:ascii="Trebuchet MS" w:hAnsi="Trebuchet MS"/>
          <w:b/>
          <w:sz w:val="22"/>
          <w:lang w:eastAsia="bg-BG"/>
        </w:rPr>
        <w:t>Общо указание за всички критерии за подбор, част IV „Критерии за подбор“</w:t>
      </w:r>
      <w:r w:rsidR="007A7BA7" w:rsidRPr="00AE0BD9">
        <w:rPr>
          <w:rFonts w:ascii="Trebuchet MS" w:hAnsi="Trebuchet MS"/>
          <w:b/>
          <w:sz w:val="22"/>
          <w:lang w:eastAsia="bg-BG"/>
        </w:rPr>
        <w:t xml:space="preserve"> от Единн</w:t>
      </w:r>
      <w:r w:rsidRPr="00AE0BD9">
        <w:rPr>
          <w:rFonts w:ascii="Trebuchet MS" w:hAnsi="Trebuchet MS"/>
          <w:b/>
          <w:sz w:val="22"/>
          <w:lang w:eastAsia="bg-BG"/>
        </w:rPr>
        <w:t>ия</w:t>
      </w:r>
      <w:r w:rsidR="007A7BA7" w:rsidRPr="00AE0BD9">
        <w:rPr>
          <w:rFonts w:ascii="Trebuchet MS" w:hAnsi="Trebuchet MS"/>
          <w:b/>
          <w:sz w:val="22"/>
          <w:lang w:eastAsia="bg-BG"/>
        </w:rPr>
        <w:t xml:space="preserve"> европейски документ за обществени поръчки (ЕЕДОП</w:t>
      </w:r>
      <w:r w:rsidR="00AE0BD9">
        <w:rPr>
          <w:rFonts w:ascii="Trebuchet MS" w:hAnsi="Trebuchet MS"/>
          <w:b/>
          <w:sz w:val="22"/>
          <w:lang w:eastAsia="bg-BG"/>
        </w:rPr>
        <w:t>)</w:t>
      </w:r>
      <w:r>
        <w:rPr>
          <w:rFonts w:ascii="Trebuchet MS" w:hAnsi="Trebuchet MS"/>
          <w:sz w:val="22"/>
          <w:lang w:eastAsia="bg-BG"/>
        </w:rPr>
        <w:t xml:space="preserve">. </w:t>
      </w:r>
    </w:p>
    <w:tbl>
      <w:tblPr>
        <w:tblStyle w:val="a7"/>
        <w:tblW w:w="0" w:type="auto"/>
        <w:shd w:val="clear" w:color="auto" w:fill="F2F2F2" w:themeFill="background1" w:themeFillShade="F2"/>
        <w:tblLook w:val="04A0" w:firstRow="1" w:lastRow="0" w:firstColumn="1" w:lastColumn="0" w:noHBand="0" w:noVBand="1"/>
      </w:tblPr>
      <w:tblGrid>
        <w:gridCol w:w="9062"/>
      </w:tblGrid>
      <w:tr w:rsidR="00BA6077" w:rsidRPr="00537612" w14:paraId="1F3FB818" w14:textId="77777777" w:rsidTr="00F368E2">
        <w:tc>
          <w:tcPr>
            <w:tcW w:w="9062" w:type="dxa"/>
            <w:shd w:val="clear" w:color="auto" w:fill="F2F2F2" w:themeFill="background1" w:themeFillShade="F2"/>
          </w:tcPr>
          <w:p w14:paraId="16F71079" w14:textId="123C1F52" w:rsidR="00BA6077" w:rsidRPr="00537612" w:rsidRDefault="00BA6077" w:rsidP="00F368E2">
            <w:r w:rsidRPr="00537612">
              <w:rPr>
                <w:b/>
                <w:i/>
                <w:iCs/>
              </w:rPr>
              <w:t>Забележка</w:t>
            </w:r>
            <w:r w:rsidRPr="00537612">
              <w:rPr>
                <w:b/>
              </w:rPr>
              <w:t>:</w:t>
            </w:r>
            <w:r w:rsidRPr="00537612">
              <w:t xml:space="preserve"> </w:t>
            </w:r>
            <w:r>
              <w:rPr>
                <w:lang w:eastAsia="bg-BG"/>
              </w:rPr>
              <w:t xml:space="preserve">При подготовка на офертата от участника </w:t>
            </w:r>
            <w:r w:rsidRPr="0095285B">
              <w:rPr>
                <w:b/>
                <w:lang w:eastAsia="bg-BG"/>
              </w:rPr>
              <w:t>НЕ СЕ ИЗИСКВА</w:t>
            </w:r>
            <w:r>
              <w:rPr>
                <w:lang w:eastAsia="bg-BG"/>
              </w:rPr>
              <w:t xml:space="preserve"> попълване или подаване на друга информация, свързана с доказване съответствие с изискването (</w:t>
            </w:r>
            <w:r w:rsidRPr="00EF4963">
              <w:rPr>
                <w:b/>
                <w:lang w:eastAsia="bg-BG"/>
              </w:rPr>
              <w:t>НЕ СЕ ИЗИСКВА</w:t>
            </w:r>
            <w:r>
              <w:rPr>
                <w:lang w:eastAsia="bg-BG"/>
              </w:rPr>
              <w:t xml:space="preserve"> попълване на</w:t>
            </w:r>
            <w:r w:rsidR="00EF4963">
              <w:rPr>
                <w:lang w:eastAsia="bg-BG"/>
              </w:rPr>
              <w:t xml:space="preserve"> информация в</w:t>
            </w:r>
            <w:r>
              <w:rPr>
                <w:lang w:eastAsia="bg-BG"/>
              </w:rPr>
              <w:t xml:space="preserve"> Раздел А „Годност“, Част </w:t>
            </w:r>
            <w:r w:rsidRPr="0095285B">
              <w:rPr>
                <w:lang w:eastAsia="bg-BG"/>
              </w:rPr>
              <w:t>IV „Критерии за подбор“</w:t>
            </w:r>
            <w:r>
              <w:rPr>
                <w:lang w:eastAsia="bg-BG"/>
              </w:rPr>
              <w:t xml:space="preserve"> от ЕЕДОП).</w:t>
            </w:r>
          </w:p>
        </w:tc>
      </w:tr>
    </w:tbl>
    <w:p w14:paraId="3F6440F9" w14:textId="799FAA81" w:rsidR="001D2E9C" w:rsidRDefault="001D2E9C" w:rsidP="003E1F18">
      <w:pPr>
        <w:pStyle w:val="3"/>
        <w:numPr>
          <w:ilvl w:val="1"/>
          <w:numId w:val="2"/>
        </w:numPr>
        <w:ind w:left="1418" w:hanging="578"/>
        <w:rPr>
          <w:rFonts w:eastAsia="Times New Roman"/>
          <w:lang w:eastAsia="bg-BG"/>
        </w:rPr>
      </w:pPr>
      <w:bookmarkStart w:id="28" w:name="_Toc505772871"/>
      <w:r w:rsidRPr="001D2E9C">
        <w:rPr>
          <w:rFonts w:eastAsia="Times New Roman"/>
          <w:lang w:eastAsia="bg-BG"/>
        </w:rPr>
        <w:t>Икономическо и финансово състояние</w:t>
      </w:r>
      <w:bookmarkEnd w:id="28"/>
    </w:p>
    <w:p w14:paraId="7D5D078D" w14:textId="58FC3C66" w:rsidR="001D2E9C" w:rsidRDefault="007A7BA7" w:rsidP="003E1F18">
      <w:pPr>
        <w:pStyle w:val="a8"/>
        <w:numPr>
          <w:ilvl w:val="2"/>
          <w:numId w:val="2"/>
        </w:numPr>
        <w:spacing w:line="276" w:lineRule="auto"/>
        <w:ind w:left="284" w:firstLine="0"/>
        <w:contextualSpacing w:val="0"/>
        <w:rPr>
          <w:rFonts w:ascii="Trebuchet MS" w:hAnsi="Trebuchet MS"/>
          <w:sz w:val="22"/>
          <w:lang w:eastAsia="bg-BG"/>
        </w:rPr>
      </w:pPr>
      <w:r w:rsidRPr="0025496E">
        <w:rPr>
          <w:rFonts w:ascii="Trebuchet MS" w:hAnsi="Trebuchet MS"/>
          <w:sz w:val="22"/>
          <w:lang w:eastAsia="bg-BG"/>
        </w:rPr>
        <w:t>Участникът трябва да разполага с валидна застраховка „</w:t>
      </w:r>
      <w:r w:rsidR="00EF4963" w:rsidRPr="0025496E">
        <w:rPr>
          <w:rFonts w:ascii="Trebuchet MS" w:hAnsi="Trebuchet MS"/>
          <w:sz w:val="22"/>
          <w:lang w:eastAsia="bg-BG"/>
        </w:rPr>
        <w:t>п</w:t>
      </w:r>
      <w:r w:rsidRPr="0025496E">
        <w:rPr>
          <w:rFonts w:ascii="Trebuchet MS" w:hAnsi="Trebuchet MS"/>
          <w:sz w:val="22"/>
          <w:lang w:eastAsia="bg-BG"/>
        </w:rPr>
        <w:t>рофесионална отговорност“ на участниците в строителството и проектирането по чл. 171 от Закона за устройство на територията, с минимална застрахователна сума</w:t>
      </w:r>
      <w:r w:rsidR="0025496E">
        <w:rPr>
          <w:rFonts w:ascii="Trebuchet MS" w:hAnsi="Trebuchet MS"/>
          <w:sz w:val="22"/>
          <w:lang w:eastAsia="bg-BG"/>
        </w:rPr>
        <w:t xml:space="preserve"> в размер на</w:t>
      </w:r>
      <w:r w:rsidRPr="0025496E">
        <w:rPr>
          <w:rFonts w:ascii="Trebuchet MS" w:hAnsi="Trebuchet MS"/>
          <w:sz w:val="22"/>
          <w:lang w:eastAsia="bg-BG"/>
        </w:rPr>
        <w:t xml:space="preserve"> </w:t>
      </w:r>
      <w:r w:rsidR="00DF73FA" w:rsidRPr="0025496E">
        <w:rPr>
          <w:rFonts w:ascii="Trebuchet MS" w:hAnsi="Trebuchet MS"/>
          <w:sz w:val="22"/>
          <w:lang w:eastAsia="bg-BG"/>
        </w:rPr>
        <w:t xml:space="preserve">200 000 </w:t>
      </w:r>
      <w:r w:rsidR="00BE089D" w:rsidRPr="0025496E">
        <w:rPr>
          <w:rFonts w:ascii="Trebuchet MS" w:hAnsi="Trebuchet MS"/>
          <w:sz w:val="22"/>
          <w:lang w:eastAsia="bg-BG"/>
        </w:rPr>
        <w:t xml:space="preserve">(двеста хиляди) </w:t>
      </w:r>
      <w:r w:rsidR="00DF73FA" w:rsidRPr="0025496E">
        <w:rPr>
          <w:rFonts w:ascii="Trebuchet MS" w:hAnsi="Trebuchet MS"/>
          <w:sz w:val="22"/>
          <w:lang w:eastAsia="bg-BG"/>
        </w:rPr>
        <w:t xml:space="preserve">лв. </w:t>
      </w:r>
      <w:r w:rsidRPr="0025496E">
        <w:rPr>
          <w:rFonts w:ascii="Trebuchet MS" w:hAnsi="Trebuchet MS"/>
          <w:sz w:val="22"/>
          <w:lang w:eastAsia="bg-BG"/>
        </w:rPr>
        <w:t>за трета категория строеж</w:t>
      </w:r>
      <w:r w:rsidR="00EF4963" w:rsidRPr="0025496E">
        <w:rPr>
          <w:rFonts w:ascii="Trebuchet MS" w:hAnsi="Trebuchet MS"/>
          <w:sz w:val="22"/>
          <w:lang w:eastAsia="bg-BG"/>
        </w:rPr>
        <w:t>,</w:t>
      </w:r>
      <w:r w:rsidRPr="0025496E">
        <w:rPr>
          <w:rFonts w:ascii="Trebuchet MS" w:hAnsi="Trebuchet MS"/>
          <w:sz w:val="22"/>
          <w:lang w:eastAsia="bg-BG"/>
        </w:rPr>
        <w:t xml:space="preserve"> съгласно </w:t>
      </w:r>
      <w:r w:rsidR="00052593" w:rsidRPr="0025496E">
        <w:rPr>
          <w:rFonts w:ascii="Trebuchet MS" w:hAnsi="Trebuchet MS"/>
          <w:sz w:val="22"/>
          <w:lang w:eastAsia="bg-BG"/>
        </w:rPr>
        <w:t xml:space="preserve">чл. 5, ал. 2, т. 3 от </w:t>
      </w:r>
      <w:r w:rsidRPr="0025496E">
        <w:rPr>
          <w:rFonts w:ascii="Trebuchet MS" w:hAnsi="Trebuchet MS"/>
          <w:sz w:val="22"/>
          <w:lang w:eastAsia="bg-BG"/>
        </w:rPr>
        <w:t>Наредбата за</w:t>
      </w:r>
      <w:r w:rsidRPr="007A7BA7">
        <w:rPr>
          <w:rFonts w:ascii="Trebuchet MS" w:hAnsi="Trebuchet MS"/>
          <w:sz w:val="22"/>
          <w:lang w:eastAsia="bg-BG"/>
        </w:rPr>
        <w:t xml:space="preserve"> условията и реда за задължително застраховане в проектирането и строителството</w:t>
      </w:r>
      <w:r w:rsidR="00EF4963">
        <w:rPr>
          <w:rFonts w:ascii="Trebuchet MS" w:hAnsi="Trebuchet MS"/>
          <w:sz w:val="22"/>
          <w:lang w:eastAsia="bg-BG"/>
        </w:rPr>
        <w:t>.</w:t>
      </w:r>
    </w:p>
    <w:p w14:paraId="59C8F53A" w14:textId="1D7246CB" w:rsidR="00EF4963" w:rsidRDefault="00EF4963" w:rsidP="003E1F18">
      <w:pPr>
        <w:pStyle w:val="a8"/>
        <w:numPr>
          <w:ilvl w:val="3"/>
          <w:numId w:val="2"/>
        </w:numPr>
        <w:spacing w:line="276" w:lineRule="auto"/>
        <w:ind w:left="567" w:firstLine="0"/>
        <w:contextualSpacing w:val="0"/>
        <w:rPr>
          <w:rFonts w:ascii="Trebuchet MS" w:hAnsi="Trebuchet MS"/>
          <w:sz w:val="22"/>
          <w:lang w:eastAsia="bg-BG"/>
        </w:rPr>
      </w:pPr>
      <w:r w:rsidRPr="000D76C5">
        <w:rPr>
          <w:rFonts w:ascii="Trebuchet MS" w:hAnsi="Trebuchet MS"/>
          <w:sz w:val="22"/>
          <w:lang w:eastAsia="bg-BG"/>
        </w:rPr>
        <w:t>В случай, че участникът предвижда използването на подизпълнител, който ще извършва отделни части или видове СМР</w:t>
      </w:r>
      <w:r>
        <w:rPr>
          <w:rFonts w:ascii="Trebuchet MS" w:hAnsi="Trebuchet MS"/>
          <w:sz w:val="22"/>
          <w:lang w:eastAsia="bg-BG"/>
        </w:rPr>
        <w:t xml:space="preserve">, този подизпълнител </w:t>
      </w:r>
      <w:r w:rsidRPr="00EF4963">
        <w:rPr>
          <w:rFonts w:ascii="Trebuchet MS" w:hAnsi="Trebuchet MS"/>
          <w:sz w:val="22"/>
          <w:lang w:eastAsia="bg-BG"/>
        </w:rPr>
        <w:t xml:space="preserve"> трябва да притежава</w:t>
      </w:r>
      <w:r>
        <w:rPr>
          <w:rFonts w:ascii="Trebuchet MS" w:hAnsi="Trebuchet MS"/>
          <w:sz w:val="22"/>
          <w:lang w:eastAsia="bg-BG"/>
        </w:rPr>
        <w:t xml:space="preserve"> съответна </w:t>
      </w:r>
      <w:r w:rsidRPr="00EF4963">
        <w:rPr>
          <w:rFonts w:ascii="Trebuchet MS" w:hAnsi="Trebuchet MS"/>
          <w:sz w:val="22"/>
          <w:lang w:eastAsia="bg-BG"/>
        </w:rPr>
        <w:t xml:space="preserve">валидна </w:t>
      </w:r>
      <w:r w:rsidRPr="007A7BA7">
        <w:rPr>
          <w:rFonts w:ascii="Trebuchet MS" w:hAnsi="Trebuchet MS"/>
          <w:sz w:val="22"/>
          <w:lang w:eastAsia="bg-BG"/>
        </w:rPr>
        <w:t>застраховка „</w:t>
      </w:r>
      <w:r>
        <w:rPr>
          <w:rFonts w:ascii="Trebuchet MS" w:hAnsi="Trebuchet MS"/>
          <w:sz w:val="22"/>
          <w:lang w:eastAsia="bg-BG"/>
        </w:rPr>
        <w:t>п</w:t>
      </w:r>
      <w:r w:rsidRPr="007A7BA7">
        <w:rPr>
          <w:rFonts w:ascii="Trebuchet MS" w:hAnsi="Trebuchet MS"/>
          <w:sz w:val="22"/>
          <w:lang w:eastAsia="bg-BG"/>
        </w:rPr>
        <w:t>рофесионална отговорност“</w:t>
      </w:r>
      <w:r>
        <w:rPr>
          <w:rFonts w:ascii="Trebuchet MS" w:hAnsi="Trebuchet MS"/>
          <w:sz w:val="22"/>
          <w:lang w:eastAsia="bg-BG"/>
        </w:rPr>
        <w:t xml:space="preserve"> </w:t>
      </w:r>
      <w:r w:rsidRPr="00EF4963">
        <w:rPr>
          <w:rFonts w:ascii="Trebuchet MS" w:hAnsi="Trebuchet MS"/>
          <w:sz w:val="22"/>
          <w:lang w:eastAsia="bg-BG"/>
        </w:rPr>
        <w:t>по чл.</w:t>
      </w:r>
      <w:r>
        <w:rPr>
          <w:rFonts w:ascii="Trebuchet MS" w:hAnsi="Trebuchet MS"/>
          <w:sz w:val="22"/>
          <w:lang w:eastAsia="bg-BG"/>
        </w:rPr>
        <w:t xml:space="preserve"> </w:t>
      </w:r>
      <w:r w:rsidRPr="00EF4963">
        <w:rPr>
          <w:rFonts w:ascii="Trebuchet MS" w:hAnsi="Trebuchet MS"/>
          <w:sz w:val="22"/>
          <w:lang w:eastAsia="bg-BG"/>
        </w:rPr>
        <w:t>171, ал.</w:t>
      </w:r>
      <w:r>
        <w:rPr>
          <w:rFonts w:ascii="Trebuchet MS" w:hAnsi="Trebuchet MS"/>
          <w:sz w:val="22"/>
          <w:lang w:eastAsia="bg-BG"/>
        </w:rPr>
        <w:t xml:space="preserve"> </w:t>
      </w:r>
      <w:r w:rsidRPr="00EF4963">
        <w:rPr>
          <w:rFonts w:ascii="Trebuchet MS" w:hAnsi="Trebuchet MS"/>
          <w:sz w:val="22"/>
          <w:lang w:eastAsia="bg-BG"/>
        </w:rPr>
        <w:t>1 от ЗУТ</w:t>
      </w:r>
      <w:r>
        <w:rPr>
          <w:rFonts w:ascii="Trebuchet MS" w:hAnsi="Trebuchet MS"/>
          <w:sz w:val="22"/>
          <w:lang w:eastAsia="bg-BG"/>
        </w:rPr>
        <w:t>.</w:t>
      </w:r>
    </w:p>
    <w:p w14:paraId="11924592" w14:textId="545E841C" w:rsidR="00EF4963" w:rsidRDefault="00EF4963" w:rsidP="003E1F18">
      <w:pPr>
        <w:pStyle w:val="a8"/>
        <w:numPr>
          <w:ilvl w:val="3"/>
          <w:numId w:val="2"/>
        </w:numPr>
        <w:spacing w:line="276" w:lineRule="auto"/>
        <w:ind w:left="567" w:firstLine="0"/>
        <w:contextualSpacing w:val="0"/>
        <w:rPr>
          <w:rFonts w:ascii="Trebuchet MS" w:hAnsi="Trebuchet MS"/>
          <w:sz w:val="22"/>
          <w:lang w:eastAsia="bg-BG"/>
        </w:rPr>
      </w:pPr>
      <w:r>
        <w:rPr>
          <w:rFonts w:ascii="Trebuchet MS" w:hAnsi="Trebuchet MS"/>
          <w:sz w:val="22"/>
          <w:lang w:eastAsia="bg-BG"/>
        </w:rPr>
        <w:t>К</w:t>
      </w:r>
      <w:r w:rsidRPr="00EF4963">
        <w:rPr>
          <w:rFonts w:ascii="Trebuchet MS" w:hAnsi="Trebuchet MS"/>
          <w:sz w:val="22"/>
          <w:lang w:eastAsia="bg-BG"/>
        </w:rPr>
        <w:t xml:space="preserve">огато участникът е обединение, всеки от членовете в обединението, извършващ </w:t>
      </w:r>
      <w:r>
        <w:rPr>
          <w:rFonts w:ascii="Trebuchet MS" w:hAnsi="Trebuchet MS"/>
          <w:sz w:val="22"/>
          <w:lang w:eastAsia="bg-BG"/>
        </w:rPr>
        <w:t>СМР</w:t>
      </w:r>
      <w:r w:rsidRPr="00EF4963">
        <w:rPr>
          <w:rFonts w:ascii="Trebuchet MS" w:hAnsi="Trebuchet MS"/>
          <w:sz w:val="22"/>
          <w:lang w:eastAsia="bg-BG"/>
        </w:rPr>
        <w:t xml:space="preserve"> трябва да притежава</w:t>
      </w:r>
      <w:r>
        <w:rPr>
          <w:rFonts w:ascii="Trebuchet MS" w:hAnsi="Trebuchet MS"/>
          <w:sz w:val="22"/>
          <w:lang w:eastAsia="bg-BG"/>
        </w:rPr>
        <w:t xml:space="preserve"> съответна</w:t>
      </w:r>
      <w:r w:rsidRPr="00EF4963">
        <w:rPr>
          <w:rFonts w:ascii="Trebuchet MS" w:hAnsi="Trebuchet MS"/>
          <w:sz w:val="22"/>
          <w:lang w:eastAsia="bg-BG"/>
        </w:rPr>
        <w:t xml:space="preserve"> валидна </w:t>
      </w:r>
      <w:r w:rsidRPr="007A7BA7">
        <w:rPr>
          <w:rFonts w:ascii="Trebuchet MS" w:hAnsi="Trebuchet MS"/>
          <w:sz w:val="22"/>
          <w:lang w:eastAsia="bg-BG"/>
        </w:rPr>
        <w:t>застраховка „</w:t>
      </w:r>
      <w:r>
        <w:rPr>
          <w:rFonts w:ascii="Trebuchet MS" w:hAnsi="Trebuchet MS"/>
          <w:sz w:val="22"/>
          <w:lang w:eastAsia="bg-BG"/>
        </w:rPr>
        <w:t>п</w:t>
      </w:r>
      <w:r w:rsidRPr="007A7BA7">
        <w:rPr>
          <w:rFonts w:ascii="Trebuchet MS" w:hAnsi="Trebuchet MS"/>
          <w:sz w:val="22"/>
          <w:lang w:eastAsia="bg-BG"/>
        </w:rPr>
        <w:t>рофесионална отговорност“</w:t>
      </w:r>
      <w:r>
        <w:rPr>
          <w:rFonts w:ascii="Trebuchet MS" w:hAnsi="Trebuchet MS"/>
          <w:sz w:val="22"/>
          <w:lang w:eastAsia="bg-BG"/>
        </w:rPr>
        <w:t xml:space="preserve"> </w:t>
      </w:r>
      <w:r w:rsidRPr="00EF4963">
        <w:rPr>
          <w:rFonts w:ascii="Trebuchet MS" w:hAnsi="Trebuchet MS"/>
          <w:sz w:val="22"/>
          <w:lang w:eastAsia="bg-BG"/>
        </w:rPr>
        <w:t>по чл.</w:t>
      </w:r>
      <w:r>
        <w:rPr>
          <w:rFonts w:ascii="Trebuchet MS" w:hAnsi="Trebuchet MS"/>
          <w:sz w:val="22"/>
          <w:lang w:eastAsia="bg-BG"/>
        </w:rPr>
        <w:t xml:space="preserve"> </w:t>
      </w:r>
      <w:r w:rsidRPr="00EF4963">
        <w:rPr>
          <w:rFonts w:ascii="Trebuchet MS" w:hAnsi="Trebuchet MS"/>
          <w:sz w:val="22"/>
          <w:lang w:eastAsia="bg-BG"/>
        </w:rPr>
        <w:t>171, ал.</w:t>
      </w:r>
      <w:r>
        <w:rPr>
          <w:rFonts w:ascii="Trebuchet MS" w:hAnsi="Trebuchet MS"/>
          <w:sz w:val="22"/>
          <w:lang w:eastAsia="bg-BG"/>
        </w:rPr>
        <w:t xml:space="preserve"> </w:t>
      </w:r>
      <w:r w:rsidRPr="00EF4963">
        <w:rPr>
          <w:rFonts w:ascii="Trebuchet MS" w:hAnsi="Trebuchet MS"/>
          <w:sz w:val="22"/>
          <w:lang w:eastAsia="bg-BG"/>
        </w:rPr>
        <w:t>1 от ЗУТ.</w:t>
      </w:r>
    </w:p>
    <w:p w14:paraId="48FEFCA4" w14:textId="332B9C5B" w:rsidR="00FF2B46" w:rsidRPr="00FF2B46" w:rsidRDefault="00FF2B46" w:rsidP="003E1F18">
      <w:pPr>
        <w:pStyle w:val="a8"/>
        <w:numPr>
          <w:ilvl w:val="2"/>
          <w:numId w:val="2"/>
        </w:numPr>
        <w:spacing w:line="276" w:lineRule="auto"/>
        <w:ind w:left="284" w:firstLine="0"/>
        <w:contextualSpacing w:val="0"/>
        <w:rPr>
          <w:rFonts w:ascii="Trebuchet MS" w:hAnsi="Trebuchet MS"/>
          <w:sz w:val="22"/>
          <w:lang w:eastAsia="bg-BG"/>
        </w:rPr>
      </w:pPr>
      <w:r w:rsidRPr="0095285B">
        <w:rPr>
          <w:rFonts w:ascii="Trebuchet MS" w:hAnsi="Trebuchet MS"/>
          <w:sz w:val="22"/>
          <w:lang w:eastAsia="bg-BG"/>
        </w:rPr>
        <w:t xml:space="preserve">За доказване съответствието с </w:t>
      </w:r>
      <w:r>
        <w:rPr>
          <w:rFonts w:ascii="Trebuchet MS" w:hAnsi="Trebuchet MS"/>
          <w:sz w:val="22"/>
          <w:lang w:eastAsia="bg-BG"/>
        </w:rPr>
        <w:t xml:space="preserve">това </w:t>
      </w:r>
      <w:r w:rsidRPr="0095285B">
        <w:rPr>
          <w:rFonts w:ascii="Trebuchet MS" w:hAnsi="Trebuchet MS"/>
          <w:sz w:val="22"/>
          <w:lang w:eastAsia="bg-BG"/>
        </w:rPr>
        <w:t>изискване</w:t>
      </w:r>
      <w:r>
        <w:rPr>
          <w:rFonts w:ascii="Trebuchet MS" w:hAnsi="Trebuchet MS"/>
          <w:sz w:val="22"/>
          <w:lang w:eastAsia="bg-BG"/>
        </w:rPr>
        <w:t xml:space="preserve">, </w:t>
      </w:r>
      <w:r w:rsidRPr="00AE0BD9">
        <w:rPr>
          <w:rFonts w:ascii="Trebuchet MS" w:hAnsi="Trebuchet MS"/>
          <w:b/>
          <w:sz w:val="22"/>
          <w:lang w:eastAsia="bg-BG"/>
        </w:rPr>
        <w:t xml:space="preserve">участникът попълва (декларира, с отбелязване на отговор „ДА“) Раздел α: </w:t>
      </w:r>
      <w:r>
        <w:rPr>
          <w:rFonts w:ascii="Trebuchet MS" w:hAnsi="Trebuchet MS"/>
          <w:b/>
          <w:sz w:val="22"/>
          <w:lang w:eastAsia="bg-BG"/>
        </w:rPr>
        <w:t>„</w:t>
      </w:r>
      <w:r w:rsidRPr="00AE0BD9">
        <w:rPr>
          <w:rFonts w:ascii="Trebuchet MS" w:hAnsi="Trebuchet MS"/>
          <w:b/>
          <w:sz w:val="22"/>
          <w:lang w:eastAsia="bg-BG"/>
        </w:rPr>
        <w:t>Общо указание за всички критерии за подбор, част IV „Критерии за подбор“ от Единния европейски документ за обществени поръчки (ЕЕДОП</w:t>
      </w:r>
      <w:r>
        <w:rPr>
          <w:rFonts w:ascii="Trebuchet MS" w:hAnsi="Trebuchet MS"/>
          <w:b/>
          <w:sz w:val="22"/>
          <w:lang w:eastAsia="bg-BG"/>
        </w:rPr>
        <w:t>).</w:t>
      </w:r>
    </w:p>
    <w:tbl>
      <w:tblPr>
        <w:tblStyle w:val="a7"/>
        <w:tblW w:w="0" w:type="auto"/>
        <w:shd w:val="clear" w:color="auto" w:fill="F2F2F2" w:themeFill="background1" w:themeFillShade="F2"/>
        <w:tblLook w:val="04A0" w:firstRow="1" w:lastRow="0" w:firstColumn="1" w:lastColumn="0" w:noHBand="0" w:noVBand="1"/>
      </w:tblPr>
      <w:tblGrid>
        <w:gridCol w:w="9062"/>
      </w:tblGrid>
      <w:tr w:rsidR="00FF2B46" w:rsidRPr="00537612" w14:paraId="602E2472" w14:textId="77777777" w:rsidTr="00F368E2">
        <w:tc>
          <w:tcPr>
            <w:tcW w:w="9062" w:type="dxa"/>
            <w:shd w:val="clear" w:color="auto" w:fill="F2F2F2" w:themeFill="background1" w:themeFillShade="F2"/>
          </w:tcPr>
          <w:p w14:paraId="63702451" w14:textId="64885A8A" w:rsidR="00FF2B46" w:rsidRPr="00537612" w:rsidRDefault="00FF2B46" w:rsidP="00F368E2">
            <w:r w:rsidRPr="00537612">
              <w:rPr>
                <w:b/>
                <w:i/>
                <w:iCs/>
              </w:rPr>
              <w:t>Забележка</w:t>
            </w:r>
            <w:r w:rsidRPr="00537612">
              <w:rPr>
                <w:b/>
              </w:rPr>
              <w:t>:</w:t>
            </w:r>
            <w:r w:rsidRPr="00537612">
              <w:t xml:space="preserve"> </w:t>
            </w:r>
            <w:r>
              <w:rPr>
                <w:lang w:eastAsia="bg-BG"/>
              </w:rPr>
              <w:t xml:space="preserve">При подготовка на офертата от участника </w:t>
            </w:r>
            <w:r w:rsidRPr="0095285B">
              <w:rPr>
                <w:b/>
                <w:lang w:eastAsia="bg-BG"/>
              </w:rPr>
              <w:t>НЕ СЕ ИЗИСКВА</w:t>
            </w:r>
            <w:r>
              <w:rPr>
                <w:lang w:eastAsia="bg-BG"/>
              </w:rPr>
              <w:t xml:space="preserve"> попълване или подаване на друга информация, свързана с доказване съответствие с изискването (</w:t>
            </w:r>
            <w:r w:rsidRPr="00EF4963">
              <w:rPr>
                <w:b/>
                <w:lang w:eastAsia="bg-BG"/>
              </w:rPr>
              <w:t>НЕ СЕ ИЗИСКВА</w:t>
            </w:r>
            <w:r>
              <w:rPr>
                <w:lang w:eastAsia="bg-BG"/>
              </w:rPr>
              <w:t xml:space="preserve"> попълване на информация в т. 5 от Раздел Б „</w:t>
            </w:r>
            <w:r>
              <w:t>И</w:t>
            </w:r>
            <w:r w:rsidRPr="00D17798">
              <w:t>кономическо и финансово състояние</w:t>
            </w:r>
            <w:r>
              <w:rPr>
                <w:lang w:eastAsia="bg-BG"/>
              </w:rPr>
              <w:t xml:space="preserve">“, Част </w:t>
            </w:r>
            <w:r w:rsidRPr="0095285B">
              <w:rPr>
                <w:lang w:eastAsia="bg-BG"/>
              </w:rPr>
              <w:t>IV „Критерии за подбор“</w:t>
            </w:r>
            <w:r>
              <w:rPr>
                <w:lang w:eastAsia="bg-BG"/>
              </w:rPr>
              <w:t xml:space="preserve"> от ЕЕДОП).</w:t>
            </w:r>
          </w:p>
        </w:tc>
      </w:tr>
    </w:tbl>
    <w:p w14:paraId="044D6FEE" w14:textId="580E62C4" w:rsidR="001D2E9C" w:rsidRDefault="001D2E9C" w:rsidP="003E1F18">
      <w:pPr>
        <w:pStyle w:val="3"/>
        <w:numPr>
          <w:ilvl w:val="1"/>
          <w:numId w:val="2"/>
        </w:numPr>
        <w:ind w:left="1418" w:hanging="578"/>
        <w:rPr>
          <w:rFonts w:eastAsia="Times New Roman"/>
          <w:lang w:eastAsia="bg-BG"/>
        </w:rPr>
      </w:pPr>
      <w:bookmarkStart w:id="29" w:name="_Toc505772872"/>
      <w:r w:rsidRPr="001D2E9C">
        <w:rPr>
          <w:rFonts w:eastAsia="Times New Roman"/>
          <w:lang w:eastAsia="bg-BG"/>
        </w:rPr>
        <w:t>Технически и професионални способности</w:t>
      </w:r>
      <w:bookmarkEnd w:id="29"/>
      <w:r w:rsidRPr="001D2E9C">
        <w:rPr>
          <w:rFonts w:eastAsia="Times New Roman"/>
          <w:lang w:eastAsia="bg-BG"/>
        </w:rPr>
        <w:t xml:space="preserve"> </w:t>
      </w:r>
    </w:p>
    <w:p w14:paraId="720347E8" w14:textId="2DC6CE19" w:rsidR="00236439" w:rsidRPr="0025771E" w:rsidRDefault="00D473CC" w:rsidP="00236439">
      <w:pPr>
        <w:pStyle w:val="a8"/>
        <w:numPr>
          <w:ilvl w:val="2"/>
          <w:numId w:val="2"/>
        </w:numPr>
        <w:spacing w:line="276" w:lineRule="auto"/>
        <w:ind w:left="284" w:firstLine="0"/>
        <w:contextualSpacing w:val="0"/>
      </w:pPr>
      <w:r w:rsidRPr="0025771E">
        <w:rPr>
          <w:rFonts w:ascii="Trebuchet MS" w:hAnsi="Trebuchet MS"/>
          <w:sz w:val="22"/>
        </w:rPr>
        <w:t xml:space="preserve">През последните 5 (пет) години, считано от датата на подаване на офертата, участникът, </w:t>
      </w:r>
      <w:r w:rsidRPr="0025771E">
        <w:rPr>
          <w:rFonts w:ascii="Trebuchet MS" w:hAnsi="Trebuchet MS"/>
          <w:sz w:val="22"/>
          <w:lang w:eastAsia="bg-BG"/>
        </w:rPr>
        <w:t>самостоятелно</w:t>
      </w:r>
      <w:r w:rsidRPr="0025771E">
        <w:rPr>
          <w:rFonts w:ascii="Trebuchet MS" w:hAnsi="Trebuchet MS"/>
          <w:sz w:val="22"/>
        </w:rPr>
        <w:t xml:space="preserve"> или съвместно (като подизпълнител или член на обединение), трябва да е изпълнил </w:t>
      </w:r>
      <w:r w:rsidR="00D80DFB" w:rsidRPr="0025771E">
        <w:rPr>
          <w:rFonts w:ascii="Trebuchet MS" w:hAnsi="Trebuchet MS"/>
          <w:sz w:val="22"/>
        </w:rPr>
        <w:t xml:space="preserve">успешно </w:t>
      </w:r>
      <w:r w:rsidR="002726C0" w:rsidRPr="0025771E">
        <w:rPr>
          <w:rFonts w:ascii="Trebuchet MS" w:hAnsi="Trebuchet MS"/>
          <w:sz w:val="22"/>
        </w:rPr>
        <w:t>строителство</w:t>
      </w:r>
      <w:r w:rsidRPr="0025771E">
        <w:rPr>
          <w:rFonts w:ascii="Trebuchet MS" w:hAnsi="Trebuchet MS"/>
          <w:sz w:val="22"/>
        </w:rPr>
        <w:t xml:space="preserve"> на обект/-и, с предмет и обем идентичен или сходен с предмета на поръчката. </w:t>
      </w:r>
    </w:p>
    <w:p w14:paraId="2379AA52" w14:textId="77777777" w:rsidR="0052179B" w:rsidRPr="0025771E" w:rsidRDefault="0052179B" w:rsidP="0052179B">
      <w:pPr>
        <w:pStyle w:val="a8"/>
        <w:numPr>
          <w:ilvl w:val="3"/>
          <w:numId w:val="2"/>
        </w:numPr>
        <w:spacing w:line="276" w:lineRule="auto"/>
        <w:ind w:left="567" w:firstLine="0"/>
        <w:contextualSpacing w:val="0"/>
        <w:rPr>
          <w:rFonts w:ascii="Trebuchet MS" w:hAnsi="Trebuchet MS"/>
          <w:sz w:val="22"/>
        </w:rPr>
      </w:pPr>
      <w:r w:rsidRPr="0025771E">
        <w:rPr>
          <w:rFonts w:ascii="Trebuchet MS" w:hAnsi="Trebuchet MS"/>
          <w:sz w:val="22"/>
        </w:rPr>
        <w:t>За „</w:t>
      </w:r>
      <w:r w:rsidRPr="0025771E">
        <w:rPr>
          <w:rFonts w:ascii="Trebuchet MS" w:hAnsi="Trebuchet MS"/>
          <w:sz w:val="22"/>
          <w:lang w:eastAsia="bg-BG"/>
        </w:rPr>
        <w:t>строителство</w:t>
      </w:r>
      <w:r w:rsidRPr="0025771E">
        <w:rPr>
          <w:rFonts w:ascii="Trebuchet MS" w:hAnsi="Trebuchet MS"/>
          <w:sz w:val="22"/>
        </w:rPr>
        <w:t xml:space="preserve"> идентично или сходно с предмета на поръчката“ Възложителят ще приема изграждане и/или реконструкция и/или основен ремонт на обществени и/или жилищни сгради.</w:t>
      </w:r>
    </w:p>
    <w:p w14:paraId="0D87CCC1" w14:textId="77777777" w:rsidR="0052179B" w:rsidRPr="0025771E" w:rsidRDefault="0052179B" w:rsidP="0052179B">
      <w:pPr>
        <w:pStyle w:val="a8"/>
        <w:numPr>
          <w:ilvl w:val="3"/>
          <w:numId w:val="2"/>
        </w:numPr>
        <w:spacing w:line="276" w:lineRule="auto"/>
        <w:ind w:left="567" w:firstLine="0"/>
        <w:contextualSpacing w:val="0"/>
        <w:rPr>
          <w:rFonts w:ascii="Trebuchet MS" w:hAnsi="Trebuchet MS"/>
          <w:sz w:val="22"/>
        </w:rPr>
      </w:pPr>
      <w:r w:rsidRPr="0025771E">
        <w:rPr>
          <w:rFonts w:ascii="Trebuchet MS" w:hAnsi="Trebuchet MS"/>
          <w:sz w:val="22"/>
        </w:rPr>
        <w:t>За „строителство идентично или сходно с обема на поръчката“ Възложителят ще приема изграждане и/или реконструкция и/или основен ремонт на обществени и/или жилищни сгради с РЗП не по-малко от 5000 (пет хиляди) кв. м.</w:t>
      </w:r>
    </w:p>
    <w:p w14:paraId="54CFED08" w14:textId="0A3FD2F9" w:rsidR="002B0315" w:rsidRPr="002B0315" w:rsidRDefault="002B0315" w:rsidP="003E1F18">
      <w:pPr>
        <w:pStyle w:val="a8"/>
        <w:numPr>
          <w:ilvl w:val="2"/>
          <w:numId w:val="2"/>
        </w:numPr>
        <w:spacing w:line="276" w:lineRule="auto"/>
        <w:ind w:left="284" w:firstLine="0"/>
        <w:contextualSpacing w:val="0"/>
        <w:rPr>
          <w:rFonts w:ascii="Trebuchet MS" w:hAnsi="Trebuchet MS"/>
          <w:sz w:val="22"/>
        </w:rPr>
      </w:pPr>
      <w:r w:rsidRPr="0095285B">
        <w:rPr>
          <w:rFonts w:ascii="Trebuchet MS" w:hAnsi="Trebuchet MS"/>
          <w:sz w:val="22"/>
          <w:lang w:eastAsia="bg-BG"/>
        </w:rPr>
        <w:t xml:space="preserve">За </w:t>
      </w:r>
      <w:r w:rsidRPr="0095285B">
        <w:rPr>
          <w:rFonts w:ascii="Trebuchet MS" w:hAnsi="Trebuchet MS"/>
          <w:sz w:val="22"/>
        </w:rPr>
        <w:t>доказване</w:t>
      </w:r>
      <w:r w:rsidRPr="0095285B">
        <w:rPr>
          <w:rFonts w:ascii="Trebuchet MS" w:hAnsi="Trebuchet MS"/>
          <w:sz w:val="22"/>
          <w:lang w:eastAsia="bg-BG"/>
        </w:rPr>
        <w:t xml:space="preserve"> съответствието с </w:t>
      </w:r>
      <w:r>
        <w:rPr>
          <w:rFonts w:ascii="Trebuchet MS" w:hAnsi="Trebuchet MS"/>
          <w:sz w:val="22"/>
          <w:lang w:eastAsia="bg-BG"/>
        </w:rPr>
        <w:t xml:space="preserve">това </w:t>
      </w:r>
      <w:r w:rsidRPr="0095285B">
        <w:rPr>
          <w:rFonts w:ascii="Trebuchet MS" w:hAnsi="Trebuchet MS"/>
          <w:sz w:val="22"/>
          <w:lang w:eastAsia="bg-BG"/>
        </w:rPr>
        <w:t>изискване</w:t>
      </w:r>
      <w:r>
        <w:rPr>
          <w:rFonts w:ascii="Trebuchet MS" w:hAnsi="Trebuchet MS"/>
          <w:sz w:val="22"/>
          <w:lang w:eastAsia="bg-BG"/>
        </w:rPr>
        <w:t xml:space="preserve">, </w:t>
      </w:r>
      <w:r w:rsidRPr="00AE0BD9">
        <w:rPr>
          <w:rFonts w:ascii="Trebuchet MS" w:hAnsi="Trebuchet MS"/>
          <w:b/>
          <w:sz w:val="22"/>
          <w:lang w:eastAsia="bg-BG"/>
        </w:rPr>
        <w:t xml:space="preserve">участникът попълва (декларира, с отбелязване на отговор „ДА“) Раздел α: </w:t>
      </w:r>
      <w:r>
        <w:rPr>
          <w:rFonts w:ascii="Trebuchet MS" w:hAnsi="Trebuchet MS"/>
          <w:b/>
          <w:sz w:val="22"/>
          <w:lang w:eastAsia="bg-BG"/>
        </w:rPr>
        <w:t>„</w:t>
      </w:r>
      <w:r w:rsidRPr="00AE0BD9">
        <w:rPr>
          <w:rFonts w:ascii="Trebuchet MS" w:hAnsi="Trebuchet MS"/>
          <w:b/>
          <w:sz w:val="22"/>
          <w:lang w:eastAsia="bg-BG"/>
        </w:rPr>
        <w:t>Общо указание за всички критерии за подбор, част IV „Критерии за подбор“ от Единния европейски документ за обществени поръчки (ЕЕДОП</w:t>
      </w:r>
      <w:r>
        <w:rPr>
          <w:rFonts w:ascii="Trebuchet MS" w:hAnsi="Trebuchet MS"/>
          <w:b/>
          <w:sz w:val="22"/>
          <w:lang w:eastAsia="bg-BG"/>
        </w:rPr>
        <w:t>).</w:t>
      </w:r>
    </w:p>
    <w:tbl>
      <w:tblPr>
        <w:tblStyle w:val="a7"/>
        <w:tblW w:w="0" w:type="auto"/>
        <w:shd w:val="clear" w:color="auto" w:fill="F2F2F2" w:themeFill="background1" w:themeFillShade="F2"/>
        <w:tblLook w:val="04A0" w:firstRow="1" w:lastRow="0" w:firstColumn="1" w:lastColumn="0" w:noHBand="0" w:noVBand="1"/>
      </w:tblPr>
      <w:tblGrid>
        <w:gridCol w:w="9062"/>
      </w:tblGrid>
      <w:tr w:rsidR="00D473CC" w:rsidRPr="00537612" w14:paraId="4A219DE1" w14:textId="77777777" w:rsidTr="008915B3">
        <w:tc>
          <w:tcPr>
            <w:tcW w:w="9062" w:type="dxa"/>
            <w:shd w:val="clear" w:color="auto" w:fill="F2F2F2" w:themeFill="background1" w:themeFillShade="F2"/>
          </w:tcPr>
          <w:p w14:paraId="5DC42DE5" w14:textId="410DCC98" w:rsidR="00D473CC" w:rsidRPr="00537612" w:rsidRDefault="00D473CC" w:rsidP="008915B3">
            <w:r w:rsidRPr="00537612">
              <w:rPr>
                <w:b/>
                <w:i/>
                <w:iCs/>
              </w:rPr>
              <w:t>Забележка</w:t>
            </w:r>
            <w:r w:rsidRPr="00537612">
              <w:rPr>
                <w:b/>
              </w:rPr>
              <w:t>:</w:t>
            </w:r>
            <w:r w:rsidRPr="00537612">
              <w:t xml:space="preserve"> </w:t>
            </w:r>
            <w:r>
              <w:rPr>
                <w:lang w:eastAsia="bg-BG"/>
              </w:rPr>
              <w:t xml:space="preserve">При подготовка на офертата от участника </w:t>
            </w:r>
            <w:r w:rsidRPr="0095285B">
              <w:rPr>
                <w:b/>
                <w:lang w:eastAsia="bg-BG"/>
              </w:rPr>
              <w:t>НЕ СЕ ИЗИСКВА</w:t>
            </w:r>
            <w:r>
              <w:rPr>
                <w:lang w:eastAsia="bg-BG"/>
              </w:rPr>
              <w:t xml:space="preserve"> попълване или подаване на друга информация, свързана с доказване съответствие с изискването (</w:t>
            </w:r>
            <w:r w:rsidRPr="00EF4963">
              <w:rPr>
                <w:b/>
                <w:lang w:eastAsia="bg-BG"/>
              </w:rPr>
              <w:t>НЕ СЕ ИЗИСКВА</w:t>
            </w:r>
            <w:r>
              <w:rPr>
                <w:lang w:eastAsia="bg-BG"/>
              </w:rPr>
              <w:t xml:space="preserve"> попълване на информация в т. 1а от Раздел В „</w:t>
            </w:r>
            <w:r w:rsidRPr="00D17798">
              <w:t>Технически и професионални способности</w:t>
            </w:r>
            <w:r>
              <w:rPr>
                <w:lang w:eastAsia="bg-BG"/>
              </w:rPr>
              <w:t xml:space="preserve">“, Част </w:t>
            </w:r>
            <w:r w:rsidRPr="0095285B">
              <w:rPr>
                <w:lang w:eastAsia="bg-BG"/>
              </w:rPr>
              <w:t>IV „Критерии за подбор“</w:t>
            </w:r>
            <w:r>
              <w:rPr>
                <w:lang w:eastAsia="bg-BG"/>
              </w:rPr>
              <w:t xml:space="preserve"> от ЕЕДОП).</w:t>
            </w:r>
          </w:p>
        </w:tc>
      </w:tr>
    </w:tbl>
    <w:p w14:paraId="60B23E01" w14:textId="4B96B1FC" w:rsidR="00D473CC" w:rsidRDefault="00D473CC" w:rsidP="003E1F18">
      <w:pPr>
        <w:pStyle w:val="a8"/>
        <w:numPr>
          <w:ilvl w:val="2"/>
          <w:numId w:val="2"/>
        </w:numPr>
        <w:spacing w:line="276" w:lineRule="auto"/>
        <w:ind w:left="284" w:firstLine="0"/>
        <w:contextualSpacing w:val="0"/>
        <w:rPr>
          <w:rFonts w:ascii="Trebuchet MS" w:hAnsi="Trebuchet MS"/>
          <w:sz w:val="22"/>
        </w:rPr>
      </w:pPr>
      <w:r w:rsidRPr="00D473CC">
        <w:rPr>
          <w:rFonts w:ascii="Trebuchet MS" w:hAnsi="Trebuchet MS"/>
          <w:sz w:val="22"/>
        </w:rPr>
        <w:t>Участни</w:t>
      </w:r>
      <w:r>
        <w:rPr>
          <w:rFonts w:ascii="Trebuchet MS" w:hAnsi="Trebuchet MS"/>
          <w:sz w:val="22"/>
        </w:rPr>
        <w:t>кът</w:t>
      </w:r>
      <w:r w:rsidRPr="00D473CC">
        <w:rPr>
          <w:rFonts w:ascii="Trebuchet MS" w:hAnsi="Trebuchet MS"/>
          <w:sz w:val="22"/>
        </w:rPr>
        <w:t xml:space="preserve"> следва да прилага</w:t>
      </w:r>
      <w:r>
        <w:rPr>
          <w:rFonts w:ascii="Trebuchet MS" w:hAnsi="Trebuchet MS"/>
          <w:sz w:val="22"/>
        </w:rPr>
        <w:t xml:space="preserve"> </w:t>
      </w:r>
      <w:r w:rsidRPr="00D473CC">
        <w:rPr>
          <w:rFonts w:ascii="Trebuchet MS" w:hAnsi="Trebuchet MS"/>
          <w:sz w:val="22"/>
        </w:rPr>
        <w:t>стандарти за управление на качеството</w:t>
      </w:r>
      <w:r w:rsidR="00C55733" w:rsidRPr="00236439">
        <w:rPr>
          <w:rFonts w:ascii="Trebuchet MS" w:hAnsi="Trebuchet MS"/>
          <w:sz w:val="22"/>
          <w:lang w:val="ru-RU"/>
        </w:rPr>
        <w:t xml:space="preserve"> </w:t>
      </w:r>
      <w:r w:rsidR="00C55733">
        <w:rPr>
          <w:rFonts w:ascii="Trebuchet MS" w:hAnsi="Trebuchet MS"/>
          <w:sz w:val="22"/>
        </w:rPr>
        <w:t>и опазване на околната среда</w:t>
      </w:r>
      <w:r>
        <w:rPr>
          <w:rFonts w:ascii="Trebuchet MS" w:hAnsi="Trebuchet MS"/>
          <w:sz w:val="22"/>
        </w:rPr>
        <w:t>:</w:t>
      </w:r>
    </w:p>
    <w:p w14:paraId="6E1D1651" w14:textId="7B0C6352" w:rsidR="00D473CC" w:rsidRPr="00D27533" w:rsidRDefault="00D473CC" w:rsidP="003E1F18">
      <w:pPr>
        <w:pStyle w:val="a8"/>
        <w:numPr>
          <w:ilvl w:val="0"/>
          <w:numId w:val="16"/>
        </w:numPr>
        <w:spacing w:line="276" w:lineRule="auto"/>
        <w:contextualSpacing w:val="0"/>
        <w:rPr>
          <w:rFonts w:ascii="Trebuchet MS" w:hAnsi="Trebuchet MS"/>
          <w:sz w:val="22"/>
        </w:rPr>
      </w:pPr>
      <w:r w:rsidRPr="00D27533">
        <w:rPr>
          <w:rFonts w:ascii="Trebuchet MS" w:hAnsi="Trebuchet MS"/>
          <w:sz w:val="22"/>
        </w:rPr>
        <w:t>система за управление на качеството БДС ЕN ISO 9001 или еквивалент</w:t>
      </w:r>
      <w:r w:rsidR="00A74C1A" w:rsidRPr="00D27533">
        <w:rPr>
          <w:rFonts w:ascii="Trebuchet MS" w:hAnsi="Trebuchet MS"/>
          <w:sz w:val="22"/>
        </w:rPr>
        <w:t xml:space="preserve"> (или да представи доказателства за еквивалентни мерки за осигуряване на качеството)</w:t>
      </w:r>
      <w:r w:rsidRPr="00D27533">
        <w:rPr>
          <w:rFonts w:ascii="Trebuchet MS" w:hAnsi="Trebuchet MS"/>
          <w:sz w:val="22"/>
        </w:rPr>
        <w:t xml:space="preserve">, в съответствие с чл. 64, </w:t>
      </w:r>
      <w:r w:rsidR="002B0315" w:rsidRPr="00D27533">
        <w:rPr>
          <w:rFonts w:ascii="Trebuchet MS" w:hAnsi="Trebuchet MS"/>
          <w:sz w:val="22"/>
        </w:rPr>
        <w:t>ал. 3</w:t>
      </w:r>
      <w:r w:rsidRPr="00D27533">
        <w:rPr>
          <w:rFonts w:ascii="Trebuchet MS" w:hAnsi="Trebuchet MS"/>
          <w:sz w:val="22"/>
        </w:rPr>
        <w:t xml:space="preserve"> от ЗОП</w:t>
      </w:r>
      <w:r w:rsidRPr="00D27533">
        <w:rPr>
          <w:rFonts w:ascii="Trebuchet MS" w:hAnsi="Trebuchet MS"/>
          <w:sz w:val="22"/>
          <w:lang w:val="ru-RU"/>
        </w:rPr>
        <w:t xml:space="preserve">, </w:t>
      </w:r>
      <w:r w:rsidRPr="00D27533">
        <w:rPr>
          <w:rFonts w:ascii="Trebuchet MS" w:hAnsi="Trebuchet MS"/>
          <w:sz w:val="22"/>
        </w:rPr>
        <w:t>за дейности в областта на строителството</w:t>
      </w:r>
      <w:r w:rsidRPr="00D27533">
        <w:rPr>
          <w:rFonts w:ascii="Trebuchet MS" w:hAnsi="Trebuchet MS"/>
          <w:sz w:val="22"/>
          <w:lang w:val="ru-RU"/>
        </w:rPr>
        <w:t>;</w:t>
      </w:r>
    </w:p>
    <w:p w14:paraId="315414E0" w14:textId="35573401" w:rsidR="00D473CC" w:rsidRPr="00D27533" w:rsidRDefault="002B0315" w:rsidP="003E1F18">
      <w:pPr>
        <w:pStyle w:val="a8"/>
        <w:numPr>
          <w:ilvl w:val="0"/>
          <w:numId w:val="16"/>
        </w:numPr>
        <w:spacing w:line="276" w:lineRule="auto"/>
        <w:contextualSpacing w:val="0"/>
        <w:rPr>
          <w:rFonts w:ascii="Trebuchet MS" w:hAnsi="Trebuchet MS"/>
          <w:sz w:val="22"/>
        </w:rPr>
      </w:pPr>
      <w:r w:rsidRPr="00D27533">
        <w:rPr>
          <w:rFonts w:ascii="Trebuchet MS" w:hAnsi="Trebuchet MS"/>
          <w:sz w:val="22"/>
        </w:rPr>
        <w:t xml:space="preserve">система за опазване на околната среда БДС </w:t>
      </w:r>
      <w:r w:rsidRPr="00D27533">
        <w:rPr>
          <w:rFonts w:ascii="Trebuchet MS" w:hAnsi="Trebuchet MS"/>
          <w:sz w:val="22"/>
          <w:lang w:val="en-US"/>
        </w:rPr>
        <w:t>EN</w:t>
      </w:r>
      <w:r w:rsidRPr="00D27533">
        <w:rPr>
          <w:rFonts w:ascii="Trebuchet MS" w:hAnsi="Trebuchet MS"/>
          <w:sz w:val="22"/>
          <w:lang w:val="ru-RU"/>
        </w:rPr>
        <w:t xml:space="preserve"> </w:t>
      </w:r>
      <w:r w:rsidRPr="00D27533">
        <w:rPr>
          <w:rFonts w:ascii="Trebuchet MS" w:hAnsi="Trebuchet MS"/>
          <w:sz w:val="22"/>
          <w:lang w:val="en-US"/>
        </w:rPr>
        <w:t>ISO</w:t>
      </w:r>
      <w:r w:rsidRPr="00D27533">
        <w:rPr>
          <w:rFonts w:ascii="Trebuchet MS" w:hAnsi="Trebuchet MS"/>
          <w:sz w:val="22"/>
          <w:lang w:val="ru-RU"/>
        </w:rPr>
        <w:t xml:space="preserve"> 14001 </w:t>
      </w:r>
      <w:r w:rsidRPr="00D27533">
        <w:rPr>
          <w:rFonts w:ascii="Trebuchet MS" w:hAnsi="Trebuchet MS"/>
          <w:sz w:val="22"/>
        </w:rPr>
        <w:t>или еквивалент</w:t>
      </w:r>
      <w:r w:rsidR="00D27533" w:rsidRPr="00D27533">
        <w:rPr>
          <w:rFonts w:ascii="Trebuchet MS" w:hAnsi="Trebuchet MS"/>
          <w:sz w:val="22"/>
        </w:rPr>
        <w:t xml:space="preserve"> (или да представи доказателства за еквивалентни мерки за осигуряване на опазването на околната среда)</w:t>
      </w:r>
      <w:r w:rsidRPr="00D27533">
        <w:rPr>
          <w:rFonts w:ascii="Trebuchet MS" w:hAnsi="Trebuchet MS"/>
          <w:sz w:val="22"/>
        </w:rPr>
        <w:t>, в съответствие с чл. 64, ал. 4 от ЗОП, за дейности в областта на строителството.</w:t>
      </w:r>
    </w:p>
    <w:p w14:paraId="4E9FD7AD" w14:textId="6A71570F" w:rsidR="002B0315" w:rsidRPr="002B0315" w:rsidRDefault="002B0315" w:rsidP="003E1F18">
      <w:pPr>
        <w:pStyle w:val="a8"/>
        <w:numPr>
          <w:ilvl w:val="2"/>
          <w:numId w:val="2"/>
        </w:numPr>
        <w:spacing w:line="276" w:lineRule="auto"/>
        <w:ind w:left="284" w:firstLine="0"/>
        <w:contextualSpacing w:val="0"/>
        <w:rPr>
          <w:rFonts w:ascii="Trebuchet MS" w:hAnsi="Trebuchet MS"/>
          <w:sz w:val="22"/>
        </w:rPr>
      </w:pPr>
      <w:r w:rsidRPr="0095285B">
        <w:rPr>
          <w:rFonts w:ascii="Trebuchet MS" w:hAnsi="Trebuchet MS"/>
          <w:sz w:val="22"/>
          <w:lang w:eastAsia="bg-BG"/>
        </w:rPr>
        <w:t xml:space="preserve">За </w:t>
      </w:r>
      <w:r w:rsidRPr="0095285B">
        <w:rPr>
          <w:rFonts w:ascii="Trebuchet MS" w:hAnsi="Trebuchet MS"/>
          <w:sz w:val="22"/>
        </w:rPr>
        <w:t>доказване</w:t>
      </w:r>
      <w:r w:rsidRPr="0095285B">
        <w:rPr>
          <w:rFonts w:ascii="Trebuchet MS" w:hAnsi="Trebuchet MS"/>
          <w:sz w:val="22"/>
          <w:lang w:eastAsia="bg-BG"/>
        </w:rPr>
        <w:t xml:space="preserve"> съответствието с </w:t>
      </w:r>
      <w:r>
        <w:rPr>
          <w:rFonts w:ascii="Trebuchet MS" w:hAnsi="Trebuchet MS"/>
          <w:sz w:val="22"/>
          <w:lang w:eastAsia="bg-BG"/>
        </w:rPr>
        <w:t xml:space="preserve">това </w:t>
      </w:r>
      <w:r w:rsidRPr="0095285B">
        <w:rPr>
          <w:rFonts w:ascii="Trebuchet MS" w:hAnsi="Trebuchet MS"/>
          <w:sz w:val="22"/>
          <w:lang w:eastAsia="bg-BG"/>
        </w:rPr>
        <w:t>изискване</w:t>
      </w:r>
      <w:r>
        <w:rPr>
          <w:rFonts w:ascii="Trebuchet MS" w:hAnsi="Trebuchet MS"/>
          <w:sz w:val="22"/>
          <w:lang w:eastAsia="bg-BG"/>
        </w:rPr>
        <w:t xml:space="preserve">, </w:t>
      </w:r>
      <w:r w:rsidRPr="00AE0BD9">
        <w:rPr>
          <w:rFonts w:ascii="Trebuchet MS" w:hAnsi="Trebuchet MS"/>
          <w:b/>
          <w:sz w:val="22"/>
          <w:lang w:eastAsia="bg-BG"/>
        </w:rPr>
        <w:t xml:space="preserve">участникът попълва (декларира, с отбелязване на отговор „ДА“) Раздел α: </w:t>
      </w:r>
      <w:r>
        <w:rPr>
          <w:rFonts w:ascii="Trebuchet MS" w:hAnsi="Trebuchet MS"/>
          <w:b/>
          <w:sz w:val="22"/>
          <w:lang w:eastAsia="bg-BG"/>
        </w:rPr>
        <w:t>„</w:t>
      </w:r>
      <w:r w:rsidRPr="00AE0BD9">
        <w:rPr>
          <w:rFonts w:ascii="Trebuchet MS" w:hAnsi="Trebuchet MS"/>
          <w:b/>
          <w:sz w:val="22"/>
          <w:lang w:eastAsia="bg-BG"/>
        </w:rPr>
        <w:t>Общо указание за всички критерии за подбор, част IV „Критерии за подбор“ от Единния европейски документ за обществени поръчки (ЕЕДОП</w:t>
      </w:r>
      <w:r>
        <w:rPr>
          <w:rFonts w:ascii="Trebuchet MS" w:hAnsi="Trebuchet MS"/>
          <w:b/>
          <w:sz w:val="22"/>
          <w:lang w:eastAsia="bg-BG"/>
        </w:rPr>
        <w:t>).</w:t>
      </w:r>
    </w:p>
    <w:tbl>
      <w:tblPr>
        <w:tblStyle w:val="a7"/>
        <w:tblW w:w="0" w:type="auto"/>
        <w:shd w:val="clear" w:color="auto" w:fill="F2F2F2" w:themeFill="background1" w:themeFillShade="F2"/>
        <w:tblLook w:val="04A0" w:firstRow="1" w:lastRow="0" w:firstColumn="1" w:lastColumn="0" w:noHBand="0" w:noVBand="1"/>
      </w:tblPr>
      <w:tblGrid>
        <w:gridCol w:w="9062"/>
      </w:tblGrid>
      <w:tr w:rsidR="002B0315" w:rsidRPr="00537612" w14:paraId="4C9B5E41" w14:textId="77777777" w:rsidTr="008915B3">
        <w:tc>
          <w:tcPr>
            <w:tcW w:w="9062" w:type="dxa"/>
            <w:shd w:val="clear" w:color="auto" w:fill="F2F2F2" w:themeFill="background1" w:themeFillShade="F2"/>
          </w:tcPr>
          <w:p w14:paraId="6E8A5993" w14:textId="779D5358" w:rsidR="002B0315" w:rsidRPr="00537612" w:rsidRDefault="002B0315" w:rsidP="008915B3">
            <w:r w:rsidRPr="00537612">
              <w:rPr>
                <w:b/>
                <w:i/>
                <w:iCs/>
              </w:rPr>
              <w:t>Забележка</w:t>
            </w:r>
            <w:r w:rsidRPr="00537612">
              <w:rPr>
                <w:b/>
              </w:rPr>
              <w:t>:</w:t>
            </w:r>
            <w:r w:rsidRPr="00537612">
              <w:t xml:space="preserve"> </w:t>
            </w:r>
            <w:r>
              <w:rPr>
                <w:lang w:eastAsia="bg-BG"/>
              </w:rPr>
              <w:t xml:space="preserve">При подготовка на офертата от участника </w:t>
            </w:r>
            <w:r w:rsidRPr="0095285B">
              <w:rPr>
                <w:b/>
                <w:lang w:eastAsia="bg-BG"/>
              </w:rPr>
              <w:t>НЕ СЕ ИЗИСКВА</w:t>
            </w:r>
            <w:r>
              <w:rPr>
                <w:lang w:eastAsia="bg-BG"/>
              </w:rPr>
              <w:t xml:space="preserve"> попълване или подаване на друга информация, свързана с доказване съответствие с изискването (</w:t>
            </w:r>
            <w:r w:rsidRPr="00EF4963">
              <w:rPr>
                <w:b/>
                <w:lang w:eastAsia="bg-BG"/>
              </w:rPr>
              <w:t>НЕ СЕ ИЗИСКВА</w:t>
            </w:r>
            <w:r>
              <w:rPr>
                <w:lang w:eastAsia="bg-BG"/>
              </w:rPr>
              <w:t xml:space="preserve"> попълване на информация в Раздел Г „</w:t>
            </w:r>
            <w:r w:rsidRPr="00D17798">
              <w:t>С</w:t>
            </w:r>
            <w:r>
              <w:t>тандарти</w:t>
            </w:r>
            <w:r w:rsidRPr="00D17798">
              <w:t xml:space="preserve"> за осигуряване на качеството и стандарти за екологично управление</w:t>
            </w:r>
            <w:r>
              <w:rPr>
                <w:lang w:eastAsia="bg-BG"/>
              </w:rPr>
              <w:t xml:space="preserve">“, Част </w:t>
            </w:r>
            <w:r w:rsidRPr="0095285B">
              <w:rPr>
                <w:lang w:eastAsia="bg-BG"/>
              </w:rPr>
              <w:t>IV „Критерии за подбор“</w:t>
            </w:r>
            <w:r>
              <w:rPr>
                <w:lang w:eastAsia="bg-BG"/>
              </w:rPr>
              <w:t xml:space="preserve"> от ЕЕДОП).</w:t>
            </w:r>
          </w:p>
        </w:tc>
      </w:tr>
    </w:tbl>
    <w:p w14:paraId="2B4EA2EC" w14:textId="76DDAAC8" w:rsidR="001D2E9C" w:rsidRDefault="001D2E9C" w:rsidP="003E1F18">
      <w:pPr>
        <w:pStyle w:val="2"/>
        <w:numPr>
          <w:ilvl w:val="0"/>
          <w:numId w:val="2"/>
        </w:numPr>
      </w:pPr>
      <w:bookmarkStart w:id="30" w:name="_Toc482357606"/>
      <w:bookmarkStart w:id="31" w:name="_Toc505772873"/>
      <w:r w:rsidRPr="00647BAB">
        <w:t>Използване на капацитета на трети лица</w:t>
      </w:r>
      <w:bookmarkEnd w:id="30"/>
      <w:bookmarkEnd w:id="31"/>
    </w:p>
    <w:p w14:paraId="30EDC0C7" w14:textId="3F33D336" w:rsidR="001D2E9C" w:rsidRDefault="007C6C3A" w:rsidP="003E1F18">
      <w:pPr>
        <w:pStyle w:val="a8"/>
        <w:numPr>
          <w:ilvl w:val="1"/>
          <w:numId w:val="2"/>
        </w:numPr>
        <w:spacing w:line="276" w:lineRule="auto"/>
        <w:ind w:left="0" w:firstLine="0"/>
        <w:contextualSpacing w:val="0"/>
        <w:rPr>
          <w:rFonts w:ascii="Trebuchet MS" w:hAnsi="Trebuchet MS"/>
          <w:sz w:val="22"/>
        </w:rPr>
      </w:pPr>
      <w:r w:rsidRPr="007C6C3A">
        <w:rPr>
          <w:rFonts w:ascii="Trebuchet MS" w:hAnsi="Trebuchet MS"/>
          <w:sz w:val="22"/>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tbl>
      <w:tblPr>
        <w:tblStyle w:val="a7"/>
        <w:tblW w:w="0" w:type="auto"/>
        <w:shd w:val="clear" w:color="auto" w:fill="F2F2F2" w:themeFill="background1" w:themeFillShade="F2"/>
        <w:tblLook w:val="04A0" w:firstRow="1" w:lastRow="0" w:firstColumn="1" w:lastColumn="0" w:noHBand="0" w:noVBand="1"/>
      </w:tblPr>
      <w:tblGrid>
        <w:gridCol w:w="9062"/>
      </w:tblGrid>
      <w:tr w:rsidR="007C6C3A" w:rsidRPr="00647BAB" w14:paraId="7F1E1F39" w14:textId="77777777" w:rsidTr="008915B3">
        <w:tc>
          <w:tcPr>
            <w:tcW w:w="9062" w:type="dxa"/>
            <w:shd w:val="clear" w:color="auto" w:fill="F2F2F2" w:themeFill="background1" w:themeFillShade="F2"/>
          </w:tcPr>
          <w:p w14:paraId="5A36B081" w14:textId="25235F20" w:rsidR="007C6C3A" w:rsidRPr="003F1310" w:rsidRDefault="007C6C3A" w:rsidP="008915B3">
            <w:r w:rsidRPr="007C6C3A">
              <w:rPr>
                <w:b/>
                <w:i/>
                <w:iCs/>
              </w:rPr>
              <w:t>Забележка</w:t>
            </w:r>
            <w:r w:rsidRPr="007C6C3A">
              <w:rPr>
                <w:b/>
              </w:rPr>
              <w:t>:</w:t>
            </w:r>
            <w:r w:rsidRPr="007C6C3A">
              <w:t xml:space="preserve"> Когато участникът се позовава на капацитета на трети лица, посочва това в </w:t>
            </w:r>
            <w:r w:rsidRPr="007C6C3A">
              <w:rPr>
                <w:b/>
              </w:rPr>
              <w:t>Част ІІ, Раздел В от ЕЕДОП</w:t>
            </w:r>
            <w:r w:rsidRPr="007C6C3A">
              <w:t>. Участникът трябва да може да докаже, че ще разполага с техните ресурси, като представи документи за поетите от третите лица задължения.</w:t>
            </w:r>
          </w:p>
        </w:tc>
      </w:tr>
    </w:tbl>
    <w:p w14:paraId="48872247" w14:textId="77777777" w:rsidR="003F1310" w:rsidRPr="003F1310" w:rsidRDefault="003F1310" w:rsidP="003E1F18">
      <w:pPr>
        <w:pStyle w:val="a8"/>
        <w:numPr>
          <w:ilvl w:val="1"/>
          <w:numId w:val="2"/>
        </w:numPr>
        <w:spacing w:line="276" w:lineRule="auto"/>
        <w:ind w:left="0" w:firstLine="0"/>
        <w:contextualSpacing w:val="0"/>
        <w:rPr>
          <w:rFonts w:ascii="Trebuchet MS" w:hAnsi="Trebuchet MS"/>
          <w:sz w:val="22"/>
        </w:rPr>
      </w:pPr>
      <w:r w:rsidRPr="003F1310">
        <w:rPr>
          <w:rFonts w:ascii="Trebuchet MS" w:hAnsi="Trebuchet MS"/>
          <w:sz w:val="22"/>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033AE0ED" w14:textId="3A81AF78" w:rsidR="003F1310" w:rsidRPr="003F1310" w:rsidRDefault="003F1310" w:rsidP="003E1F18">
      <w:pPr>
        <w:pStyle w:val="a8"/>
        <w:numPr>
          <w:ilvl w:val="1"/>
          <w:numId w:val="2"/>
        </w:numPr>
        <w:spacing w:line="276" w:lineRule="auto"/>
        <w:ind w:left="0" w:firstLine="0"/>
        <w:contextualSpacing w:val="0"/>
        <w:rPr>
          <w:rFonts w:ascii="Trebuchet MS" w:hAnsi="Trebuchet MS"/>
          <w:sz w:val="22"/>
        </w:rPr>
      </w:pPr>
      <w:r w:rsidRPr="003F1310">
        <w:rPr>
          <w:rFonts w:ascii="Trebuchet MS" w:hAnsi="Trebuchet MS"/>
          <w:sz w:val="22"/>
        </w:rPr>
        <w:t>Възложителят може да изиска от участника да замени посоченото от него трето лице, ако то не отговаря на някое от условията по т. 4.</w:t>
      </w:r>
      <w:r w:rsidR="00DF73FA">
        <w:rPr>
          <w:rFonts w:ascii="Trebuchet MS" w:hAnsi="Trebuchet MS"/>
          <w:sz w:val="22"/>
        </w:rPr>
        <w:t>2</w:t>
      </w:r>
      <w:r w:rsidRPr="003F1310">
        <w:rPr>
          <w:rFonts w:ascii="Trebuchet MS" w:hAnsi="Trebuchet MS"/>
          <w:sz w:val="22"/>
        </w:rPr>
        <w:t xml:space="preserve">. </w:t>
      </w:r>
    </w:p>
    <w:p w14:paraId="04D3A37E" w14:textId="77777777" w:rsidR="003F1310" w:rsidRPr="003F1310" w:rsidRDefault="003F1310" w:rsidP="003E1F18">
      <w:pPr>
        <w:pStyle w:val="a8"/>
        <w:numPr>
          <w:ilvl w:val="1"/>
          <w:numId w:val="2"/>
        </w:numPr>
        <w:spacing w:line="276" w:lineRule="auto"/>
        <w:ind w:left="0" w:firstLine="0"/>
        <w:contextualSpacing w:val="0"/>
        <w:rPr>
          <w:rFonts w:ascii="Trebuchet MS" w:hAnsi="Trebuchet MS"/>
          <w:sz w:val="22"/>
        </w:rPr>
      </w:pPr>
      <w:r w:rsidRPr="003F1310">
        <w:rPr>
          <w:rFonts w:ascii="Trebuchet MS" w:hAnsi="Trebuchet MS"/>
          <w:sz w:val="22"/>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4.2 – 4.3. </w:t>
      </w:r>
    </w:p>
    <w:p w14:paraId="0E128A93" w14:textId="6896C454" w:rsidR="00D62245" w:rsidRPr="007C6C3A" w:rsidRDefault="003F1310" w:rsidP="003E1F18">
      <w:pPr>
        <w:pStyle w:val="a8"/>
        <w:numPr>
          <w:ilvl w:val="1"/>
          <w:numId w:val="2"/>
        </w:numPr>
        <w:spacing w:line="276" w:lineRule="auto"/>
        <w:ind w:left="0" w:firstLine="0"/>
        <w:contextualSpacing w:val="0"/>
        <w:rPr>
          <w:rFonts w:ascii="Trebuchet MS" w:hAnsi="Trebuchet MS"/>
          <w:sz w:val="22"/>
        </w:rPr>
      </w:pPr>
      <w:r w:rsidRPr="003F1310">
        <w:rPr>
          <w:rFonts w:ascii="Trebuchet MS" w:hAnsi="Trebuchet MS"/>
          <w:sz w:val="22"/>
        </w:rPr>
        <w:t>Когато участник в процедурата е клон на чуждестранно лице, той може за доказване на съответствие с изискванията за икономическо и финансово състояние, технически и професионални способности, да се позове на ресурсите на търговеца, в случай че представи доказателства, че при изпълнение на поръчката ще има на разположение тези ресурси.</w:t>
      </w:r>
    </w:p>
    <w:p w14:paraId="7605F76A" w14:textId="462B5CC3" w:rsidR="001D2E9C" w:rsidRDefault="001D2E9C" w:rsidP="003E1F18">
      <w:pPr>
        <w:pStyle w:val="2"/>
        <w:numPr>
          <w:ilvl w:val="0"/>
          <w:numId w:val="2"/>
        </w:numPr>
      </w:pPr>
      <w:bookmarkStart w:id="32" w:name="_Toc482357607"/>
      <w:bookmarkStart w:id="33" w:name="_Toc505772874"/>
      <w:r w:rsidRPr="00647BAB">
        <w:t>Подизпълнители</w:t>
      </w:r>
      <w:bookmarkEnd w:id="32"/>
      <w:bookmarkEnd w:id="33"/>
      <w:r w:rsidRPr="00647BAB">
        <w:t xml:space="preserve"> </w:t>
      </w:r>
    </w:p>
    <w:p w14:paraId="0D6E291F" w14:textId="77777777" w:rsidR="003F1310" w:rsidRPr="003F1310" w:rsidRDefault="003F1310" w:rsidP="003E1F18">
      <w:pPr>
        <w:pStyle w:val="a8"/>
        <w:numPr>
          <w:ilvl w:val="1"/>
          <w:numId w:val="2"/>
        </w:numPr>
        <w:spacing w:line="276" w:lineRule="auto"/>
        <w:ind w:left="0" w:firstLine="0"/>
        <w:contextualSpacing w:val="0"/>
        <w:rPr>
          <w:rFonts w:ascii="Trebuchet MS" w:hAnsi="Trebuchet MS"/>
          <w:sz w:val="22"/>
        </w:rPr>
      </w:pPr>
      <w:r w:rsidRPr="003F1310">
        <w:rPr>
          <w:rFonts w:ascii="Trebuchet MS" w:hAnsi="Trebuchet MS"/>
          <w:sz w:val="22"/>
        </w:rPr>
        <w:t xml:space="preserve">Участниците посочват в ЕЕДОП подизпълнителите и дела от поръчката, който ще им възложат, ако възнамеряват да използват такива. </w:t>
      </w:r>
    </w:p>
    <w:tbl>
      <w:tblPr>
        <w:tblStyle w:val="a7"/>
        <w:tblW w:w="0" w:type="auto"/>
        <w:shd w:val="clear" w:color="auto" w:fill="F2F2F2" w:themeFill="background1" w:themeFillShade="F2"/>
        <w:tblLook w:val="04A0" w:firstRow="1" w:lastRow="0" w:firstColumn="1" w:lastColumn="0" w:noHBand="0" w:noVBand="1"/>
      </w:tblPr>
      <w:tblGrid>
        <w:gridCol w:w="9062"/>
      </w:tblGrid>
      <w:tr w:rsidR="003F1310" w:rsidRPr="00647BAB" w14:paraId="7B6BA044" w14:textId="77777777" w:rsidTr="008915B3">
        <w:tc>
          <w:tcPr>
            <w:tcW w:w="9062" w:type="dxa"/>
            <w:shd w:val="clear" w:color="auto" w:fill="F2F2F2" w:themeFill="background1" w:themeFillShade="F2"/>
          </w:tcPr>
          <w:p w14:paraId="562C454E" w14:textId="65249C1B" w:rsidR="003F1310" w:rsidRPr="00236439" w:rsidRDefault="003F1310" w:rsidP="008915B3">
            <w:pPr>
              <w:rPr>
                <w:sz w:val="24"/>
                <w:szCs w:val="24"/>
                <w:lang w:val="ru-RU"/>
              </w:rPr>
            </w:pPr>
            <w:r w:rsidRPr="00647BAB">
              <w:rPr>
                <w:b/>
                <w:i/>
                <w:iCs/>
                <w:sz w:val="24"/>
                <w:szCs w:val="24"/>
              </w:rPr>
              <w:t>Забележка</w:t>
            </w:r>
            <w:r w:rsidRPr="00647BAB">
              <w:rPr>
                <w:b/>
                <w:sz w:val="24"/>
                <w:szCs w:val="24"/>
              </w:rPr>
              <w:t>:</w:t>
            </w:r>
            <w:r w:rsidRPr="00647BAB">
              <w:rPr>
                <w:sz w:val="24"/>
                <w:szCs w:val="24"/>
              </w:rPr>
              <w:t xml:space="preserve"> Съответната информация се попълва в </w:t>
            </w:r>
            <w:r w:rsidRPr="00647BAB">
              <w:rPr>
                <w:b/>
                <w:sz w:val="24"/>
                <w:szCs w:val="24"/>
              </w:rPr>
              <w:t>т. 10</w:t>
            </w:r>
            <w:r w:rsidRPr="00236439">
              <w:rPr>
                <w:b/>
                <w:sz w:val="24"/>
                <w:szCs w:val="24"/>
                <w:lang w:val="ru-RU"/>
              </w:rPr>
              <w:t>,</w:t>
            </w:r>
            <w:r w:rsidRPr="00647BAB">
              <w:rPr>
                <w:b/>
                <w:sz w:val="24"/>
                <w:szCs w:val="24"/>
              </w:rPr>
              <w:t xml:space="preserve"> </w:t>
            </w:r>
            <w:r>
              <w:rPr>
                <w:lang w:eastAsia="bg-BG"/>
              </w:rPr>
              <w:t>Раздел В „</w:t>
            </w:r>
            <w:r w:rsidRPr="00D17798">
              <w:t>Технически и професионални способности</w:t>
            </w:r>
            <w:r>
              <w:rPr>
                <w:lang w:eastAsia="bg-BG"/>
              </w:rPr>
              <w:t xml:space="preserve">“, Част </w:t>
            </w:r>
            <w:r w:rsidRPr="0095285B">
              <w:rPr>
                <w:lang w:eastAsia="bg-BG"/>
              </w:rPr>
              <w:t>IV „Критерии за подбор“</w:t>
            </w:r>
            <w:r>
              <w:rPr>
                <w:lang w:eastAsia="bg-BG"/>
              </w:rPr>
              <w:t xml:space="preserve"> от ЕЕДОП</w:t>
            </w:r>
            <w:r w:rsidRPr="00236439">
              <w:rPr>
                <w:lang w:val="ru-RU" w:eastAsia="bg-BG"/>
              </w:rPr>
              <w:t>.</w:t>
            </w:r>
          </w:p>
        </w:tc>
      </w:tr>
    </w:tbl>
    <w:p w14:paraId="13E737BB" w14:textId="77777777" w:rsidR="003F1310" w:rsidRPr="003F1310" w:rsidRDefault="003F1310" w:rsidP="003E1F18">
      <w:pPr>
        <w:pStyle w:val="a8"/>
        <w:numPr>
          <w:ilvl w:val="1"/>
          <w:numId w:val="2"/>
        </w:numPr>
        <w:spacing w:line="276" w:lineRule="auto"/>
        <w:ind w:left="0" w:firstLine="0"/>
        <w:contextualSpacing w:val="0"/>
        <w:rPr>
          <w:rFonts w:ascii="Trebuchet MS" w:hAnsi="Trebuchet MS"/>
          <w:sz w:val="22"/>
        </w:rPr>
      </w:pPr>
      <w:r w:rsidRPr="003F1310">
        <w:rPr>
          <w:rFonts w:ascii="Trebuchet MS" w:hAnsi="Trebuchet MS"/>
          <w:sz w:val="22"/>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42BAB1ED" w14:textId="0566845B" w:rsidR="00D62245" w:rsidRPr="00236439" w:rsidRDefault="003F1310" w:rsidP="003E1F18">
      <w:pPr>
        <w:pStyle w:val="a8"/>
        <w:numPr>
          <w:ilvl w:val="1"/>
          <w:numId w:val="2"/>
        </w:numPr>
        <w:spacing w:line="276" w:lineRule="auto"/>
        <w:ind w:left="0" w:firstLine="0"/>
        <w:contextualSpacing w:val="0"/>
        <w:rPr>
          <w:rFonts w:ascii="Trebuchet MS" w:hAnsi="Trebuchet MS"/>
          <w:sz w:val="22"/>
        </w:rPr>
      </w:pPr>
      <w:r w:rsidRPr="003F1310">
        <w:rPr>
          <w:rFonts w:ascii="Trebuchet MS" w:hAnsi="Trebuchet MS"/>
          <w:sz w:val="22"/>
        </w:rPr>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55A042A2" w14:textId="35A1FA35" w:rsidR="001D2E9C" w:rsidRDefault="001D2E9C" w:rsidP="003E1F18">
      <w:pPr>
        <w:pStyle w:val="2"/>
        <w:numPr>
          <w:ilvl w:val="0"/>
          <w:numId w:val="2"/>
        </w:numPr>
      </w:pPr>
      <w:bookmarkStart w:id="34" w:name="_Toc482357608"/>
      <w:bookmarkStart w:id="35" w:name="_Toc505772875"/>
      <w:r w:rsidRPr="00647BAB">
        <w:t>Деклариране на лично състояние и съответствие с критериите за подбор</w:t>
      </w:r>
      <w:bookmarkEnd w:id="34"/>
      <w:bookmarkEnd w:id="35"/>
      <w:r w:rsidRPr="00647BAB">
        <w:t xml:space="preserve"> </w:t>
      </w:r>
    </w:p>
    <w:p w14:paraId="4C3239FA" w14:textId="559D4698" w:rsidR="004B0B1D" w:rsidRPr="003F1310" w:rsidRDefault="003F1310" w:rsidP="003E1F18">
      <w:pPr>
        <w:pStyle w:val="a8"/>
        <w:numPr>
          <w:ilvl w:val="1"/>
          <w:numId w:val="2"/>
        </w:numPr>
        <w:spacing w:line="276" w:lineRule="auto"/>
        <w:ind w:left="0" w:firstLine="0"/>
        <w:contextualSpacing w:val="0"/>
        <w:rPr>
          <w:rFonts w:ascii="Trebuchet MS" w:hAnsi="Trebuchet MS"/>
          <w:sz w:val="22"/>
        </w:rPr>
      </w:pPr>
      <w:r w:rsidRPr="003F1310">
        <w:rPr>
          <w:rFonts w:ascii="Trebuchet MS" w:hAnsi="Trebuchet MS"/>
          <w:sz w:val="22"/>
        </w:rPr>
        <w:t>Участникът декларира липсата на основанията за отстраняване и съответствие с критериите за подбор чрез представяне на ЕЕДОП. В него се предоставя съответната информация, изисквана от Възложителя, и се посочват националните бази данни или публични регистри, в които се съдържа информация за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2208A171" w14:textId="6EAB4A26" w:rsidR="001D2E9C" w:rsidRDefault="00D62245" w:rsidP="003E1F18">
      <w:pPr>
        <w:pStyle w:val="a8"/>
        <w:numPr>
          <w:ilvl w:val="1"/>
          <w:numId w:val="2"/>
        </w:numPr>
        <w:spacing w:line="276" w:lineRule="auto"/>
        <w:ind w:left="0" w:firstLine="0"/>
        <w:contextualSpacing w:val="0"/>
        <w:rPr>
          <w:rFonts w:ascii="Trebuchet MS" w:hAnsi="Trebuchet MS"/>
          <w:sz w:val="22"/>
        </w:rPr>
      </w:pPr>
      <w:r w:rsidRPr="003F1310">
        <w:rPr>
          <w:rFonts w:ascii="Trebuchet MS" w:hAnsi="Trebuchet MS"/>
          <w:sz w:val="22"/>
        </w:rPr>
        <w:t>Когато участникът е обединение от физически и/или юридически лица или предвижда използването на подизпълнител по смисъл на § 2, т. 34 от ДР на ЗОП, основанията за отстраняване се прилагат и за всеки член на обединението и за подизпълнителите. В случаите, в които участниците се позовават на капацитета на трети лица, по смисъла на чл. 65 от ЗОП, основанията за отстраняване се прилагат и по отношение на третите лица.</w:t>
      </w:r>
    </w:p>
    <w:p w14:paraId="3C4880C0" w14:textId="2A7CB255" w:rsidR="003F1310" w:rsidRDefault="003F1310" w:rsidP="003E1F18">
      <w:pPr>
        <w:pStyle w:val="a8"/>
        <w:numPr>
          <w:ilvl w:val="1"/>
          <w:numId w:val="2"/>
        </w:numPr>
        <w:spacing w:line="276" w:lineRule="auto"/>
        <w:ind w:left="0" w:firstLine="0"/>
        <w:contextualSpacing w:val="0"/>
        <w:rPr>
          <w:rFonts w:ascii="Trebuchet MS" w:hAnsi="Trebuchet MS"/>
          <w:sz w:val="22"/>
        </w:rPr>
      </w:pPr>
      <w:r w:rsidRPr="003F1310">
        <w:rPr>
          <w:rFonts w:ascii="Trebuchet MS" w:hAnsi="Trebuchet MS"/>
          <w:sz w:val="22"/>
        </w:rPr>
        <w:t>Когато изискванията по т. 2.1.1, б. „а“, и „е“ и т. 2.2.1, б. „в“ от настоящия раздел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т. 2.1.1, б. „а“, и „е“ и т. 2.2.1, б. „в“ се попълва в отделен ЕЕДОП за всяко лице или за някои от лицата.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1180E5A1" w14:textId="77777777" w:rsidR="003F1310" w:rsidRPr="003F1310" w:rsidRDefault="003F1310" w:rsidP="003E1F18">
      <w:pPr>
        <w:pStyle w:val="a8"/>
        <w:numPr>
          <w:ilvl w:val="1"/>
          <w:numId w:val="2"/>
        </w:numPr>
        <w:spacing w:line="276" w:lineRule="auto"/>
        <w:ind w:left="0" w:firstLine="0"/>
        <w:contextualSpacing w:val="0"/>
        <w:rPr>
          <w:rFonts w:ascii="Trebuchet MS" w:hAnsi="Trebuchet MS"/>
          <w:sz w:val="22"/>
        </w:rPr>
      </w:pPr>
      <w:r w:rsidRPr="003F1310">
        <w:rPr>
          <w:rFonts w:ascii="Trebuchet MS" w:hAnsi="Trebuchet MS"/>
          <w:sz w:val="22"/>
        </w:rPr>
        <w:t>При поискване от страна на Възложителя участниците са длъжни да представят информация относно правно-организационната форма, под която осъществяват дейността си, както и списък на всички задължени лица по смисъла на чл. 54, ал. 2 и чл. 55, ал. 3 от ЗОП, независимо от наименованието на органите, в които участват, или длъжностите, които заема.</w:t>
      </w:r>
    </w:p>
    <w:p w14:paraId="18F5F9E1" w14:textId="77777777" w:rsidR="003F1310" w:rsidRPr="003F1310" w:rsidRDefault="003F1310" w:rsidP="003E1F18">
      <w:pPr>
        <w:pStyle w:val="a8"/>
        <w:numPr>
          <w:ilvl w:val="1"/>
          <w:numId w:val="2"/>
        </w:numPr>
        <w:spacing w:line="276" w:lineRule="auto"/>
        <w:ind w:left="0" w:firstLine="0"/>
        <w:contextualSpacing w:val="0"/>
        <w:rPr>
          <w:rFonts w:ascii="Trebuchet MS" w:hAnsi="Trebuchet MS"/>
          <w:sz w:val="22"/>
        </w:rPr>
      </w:pPr>
      <w:r w:rsidRPr="003F1310">
        <w:rPr>
          <w:rFonts w:ascii="Trebuchet MS" w:hAnsi="Trebuchet MS"/>
          <w:sz w:val="22"/>
        </w:rPr>
        <w:t>Когато участник е посочил, че ще използва капацитета на трети лица за доказване на съответствието с критериите за подбор или че ще използва подизпълнители трябва да представи отделен ЕЕДОП, попълнен от всяко от тези лица.</w:t>
      </w:r>
    </w:p>
    <w:p w14:paraId="0CD23EB3" w14:textId="4AD55D7B" w:rsidR="003F1310" w:rsidRPr="003F1310" w:rsidRDefault="003F1310" w:rsidP="003E1F18">
      <w:pPr>
        <w:pStyle w:val="a8"/>
        <w:numPr>
          <w:ilvl w:val="1"/>
          <w:numId w:val="2"/>
        </w:numPr>
        <w:spacing w:line="276" w:lineRule="auto"/>
        <w:ind w:left="0" w:firstLine="0"/>
        <w:contextualSpacing w:val="0"/>
        <w:rPr>
          <w:rFonts w:ascii="Trebuchet MS" w:hAnsi="Trebuchet MS"/>
          <w:sz w:val="22"/>
        </w:rPr>
      </w:pPr>
      <w:r w:rsidRPr="003F1310">
        <w:rPr>
          <w:rFonts w:ascii="Trebuchet MS" w:hAnsi="Trebuchet MS"/>
          <w:sz w:val="22"/>
        </w:rPr>
        <w:t>Възложителят може да изиска по всяко време от участниците доказателства във връзка със заявените от тях в ЕЕДОП обстоятелства. 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2, ал. 3 от Закона за предотвратяване и установяване на конфликт на интереси</w:t>
      </w:r>
      <w:r w:rsidRPr="00236439">
        <w:rPr>
          <w:rFonts w:ascii="Trebuchet MS" w:hAnsi="Trebuchet MS"/>
          <w:sz w:val="22"/>
          <w:lang w:val="ru-RU"/>
        </w:rPr>
        <w:t>.</w:t>
      </w:r>
    </w:p>
    <w:p w14:paraId="1168AEB6" w14:textId="77777777" w:rsidR="003F1310" w:rsidRPr="00647BAB" w:rsidRDefault="003F1310" w:rsidP="003E1F18">
      <w:pPr>
        <w:pStyle w:val="2"/>
        <w:numPr>
          <w:ilvl w:val="0"/>
          <w:numId w:val="2"/>
        </w:numPr>
      </w:pPr>
      <w:bookmarkStart w:id="36" w:name="_Toc484952861"/>
      <w:bookmarkStart w:id="37" w:name="_Toc505772876"/>
      <w:r w:rsidRPr="00647BAB">
        <w:t>Удостоверение за регистрация в официален списък на одобрени стопански субекти</w:t>
      </w:r>
      <w:bookmarkEnd w:id="36"/>
      <w:bookmarkEnd w:id="37"/>
      <w:r w:rsidRPr="00647BAB">
        <w:t xml:space="preserve"> </w:t>
      </w:r>
    </w:p>
    <w:p w14:paraId="780331D6" w14:textId="77777777" w:rsidR="003F1310" w:rsidRPr="003F1310" w:rsidRDefault="003F1310" w:rsidP="003E1F18">
      <w:pPr>
        <w:pStyle w:val="a8"/>
        <w:numPr>
          <w:ilvl w:val="1"/>
          <w:numId w:val="2"/>
        </w:numPr>
        <w:spacing w:line="276" w:lineRule="auto"/>
        <w:ind w:left="0" w:firstLine="0"/>
        <w:contextualSpacing w:val="0"/>
        <w:rPr>
          <w:rFonts w:ascii="Trebuchet MS" w:hAnsi="Trebuchet MS"/>
          <w:sz w:val="22"/>
        </w:rPr>
      </w:pPr>
      <w:r w:rsidRPr="003F1310">
        <w:rPr>
          <w:rFonts w:ascii="Trebuchet MS" w:hAnsi="Trebuchet MS"/>
          <w:sz w:val="22"/>
        </w:rPr>
        <w:t>За доказване на личното състояние, на съответствието с критериите за подбор или на съответствие с техническите спецификации участникът може да представи удостоверение за регистрация в официален списък на одобрени стопански субекти или сертификат, издаден от сертифициращ орган, при условие, че по този начин може да се удостовери изпълнението на съответните изисквания.</w:t>
      </w:r>
    </w:p>
    <w:p w14:paraId="76700B4D" w14:textId="6140A069" w:rsidR="003F1310" w:rsidRDefault="003F1310" w:rsidP="003E1F18">
      <w:pPr>
        <w:pStyle w:val="a8"/>
        <w:numPr>
          <w:ilvl w:val="1"/>
          <w:numId w:val="2"/>
        </w:numPr>
        <w:spacing w:line="276" w:lineRule="auto"/>
        <w:ind w:left="0" w:firstLine="0"/>
        <w:contextualSpacing w:val="0"/>
        <w:rPr>
          <w:rFonts w:ascii="Trebuchet MS" w:hAnsi="Trebuchet MS"/>
          <w:sz w:val="22"/>
        </w:rPr>
      </w:pPr>
      <w:r w:rsidRPr="003F1310">
        <w:rPr>
          <w:rFonts w:ascii="Trebuchet MS" w:hAnsi="Trebuchet MS"/>
          <w:sz w:val="22"/>
        </w:rPr>
        <w:t>Възложителят може да изиска допълнително удостоверение, свързано с плащането на социалноосигурителни вноски и данъци, независимо от представеното от участника удостоверение за регистрация в официален списък на одобрени стопански субекти.</w:t>
      </w:r>
    </w:p>
    <w:p w14:paraId="46108B2F" w14:textId="77777777" w:rsidR="003F1310" w:rsidRPr="00647BAB" w:rsidRDefault="003F1310" w:rsidP="003E1F18">
      <w:pPr>
        <w:pStyle w:val="2"/>
        <w:numPr>
          <w:ilvl w:val="0"/>
          <w:numId w:val="2"/>
        </w:numPr>
      </w:pPr>
      <w:bookmarkStart w:id="38" w:name="_Toc484952862"/>
      <w:bookmarkStart w:id="39" w:name="_Toc505772877"/>
      <w:r w:rsidRPr="00647BAB">
        <w:t>Допълнителни указания при попълване на ЕЕДОП</w:t>
      </w:r>
      <w:bookmarkEnd w:id="38"/>
      <w:bookmarkEnd w:id="39"/>
      <w:r w:rsidRPr="00647BAB">
        <w:t xml:space="preserve"> </w:t>
      </w:r>
    </w:p>
    <w:p w14:paraId="03B85C33" w14:textId="77777777" w:rsidR="003F1310" w:rsidRPr="003F1310" w:rsidRDefault="003F1310" w:rsidP="003E1F18">
      <w:pPr>
        <w:pStyle w:val="a8"/>
        <w:numPr>
          <w:ilvl w:val="1"/>
          <w:numId w:val="2"/>
        </w:numPr>
        <w:spacing w:line="276" w:lineRule="auto"/>
        <w:ind w:left="0" w:firstLine="0"/>
        <w:contextualSpacing w:val="0"/>
        <w:rPr>
          <w:rFonts w:ascii="Trebuchet MS" w:hAnsi="Trebuchet MS"/>
          <w:sz w:val="22"/>
        </w:rPr>
      </w:pPr>
      <w:r w:rsidRPr="003F1310">
        <w:rPr>
          <w:rFonts w:ascii="Trebuchet MS" w:hAnsi="Trebuchet MS"/>
          <w:sz w:val="22"/>
        </w:rPr>
        <w:t>В част II, Раздел А от ЕЕДОП, участниците посочват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Когато участник в обществена поръчка е обединение, което не е юридическо лице, се подава отделен ЕЕДОП за всеки един участник в обединението, като в част II, Раздел А се посочва съответната информация за останалите участници в обединението.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обединението не е регистрирано, участникът следва да извърши регистрацията по БУЛСТАТ преди подписване на договора за възлагане на настоящата обществена поръчка.</w:t>
      </w:r>
    </w:p>
    <w:p w14:paraId="52B5C700" w14:textId="77777777" w:rsidR="003F1310" w:rsidRPr="003F1310" w:rsidRDefault="003F1310" w:rsidP="003E1F18">
      <w:pPr>
        <w:pStyle w:val="a8"/>
        <w:numPr>
          <w:ilvl w:val="1"/>
          <w:numId w:val="2"/>
        </w:numPr>
        <w:spacing w:line="276" w:lineRule="auto"/>
        <w:ind w:left="0" w:firstLine="0"/>
        <w:contextualSpacing w:val="0"/>
        <w:rPr>
          <w:rFonts w:ascii="Trebuchet MS" w:hAnsi="Trebuchet MS"/>
          <w:sz w:val="22"/>
        </w:rPr>
      </w:pPr>
      <w:r w:rsidRPr="003F1310">
        <w:rPr>
          <w:rFonts w:ascii="Trebuchet MS" w:hAnsi="Trebuchet MS"/>
          <w:sz w:val="22"/>
        </w:rPr>
        <w:t>В част II, Раздел Б от ЕЕДОП се посочват името/-ната и адреса/-ите на лицето/-ата, упълномощено/и да представляват участника за целите на процедурата за възлагане на обществена поръчка.</w:t>
      </w:r>
    </w:p>
    <w:p w14:paraId="68B0B4B4" w14:textId="517B8157" w:rsidR="001D2E9C" w:rsidRDefault="001D2E9C" w:rsidP="003E1F18">
      <w:pPr>
        <w:pStyle w:val="1"/>
        <w:numPr>
          <w:ilvl w:val="0"/>
          <w:numId w:val="1"/>
        </w:numPr>
        <w:spacing w:before="480" w:after="480"/>
        <w:ind w:left="714" w:hanging="357"/>
        <w:rPr>
          <w:rFonts w:cs="Times New Roman"/>
          <w:szCs w:val="26"/>
        </w:rPr>
      </w:pPr>
      <w:bookmarkStart w:id="40" w:name="_Toc505772878"/>
      <w:bookmarkStart w:id="41" w:name="_Toc482357615"/>
      <w:r w:rsidRPr="00647BAB">
        <w:rPr>
          <w:rFonts w:cs="Times New Roman"/>
          <w:szCs w:val="26"/>
        </w:rPr>
        <w:t>Изисквания към документите за участие</w:t>
      </w:r>
      <w:bookmarkEnd w:id="40"/>
      <w:r w:rsidRPr="00647BAB">
        <w:rPr>
          <w:rFonts w:cs="Times New Roman"/>
          <w:szCs w:val="26"/>
        </w:rPr>
        <w:t xml:space="preserve"> </w:t>
      </w:r>
      <w:bookmarkEnd w:id="41"/>
    </w:p>
    <w:p w14:paraId="3E60FBC6" w14:textId="77777777" w:rsidR="00352FBB" w:rsidRPr="00647BAB" w:rsidRDefault="00352FBB" w:rsidP="003E1F18">
      <w:pPr>
        <w:pStyle w:val="2"/>
        <w:numPr>
          <w:ilvl w:val="0"/>
          <w:numId w:val="17"/>
        </w:numPr>
      </w:pPr>
      <w:bookmarkStart w:id="42" w:name="_Toc484952868"/>
      <w:bookmarkStart w:id="43" w:name="_Toc505772879"/>
      <w:r w:rsidRPr="00647BAB">
        <w:t>Общи изисквания</w:t>
      </w:r>
      <w:bookmarkEnd w:id="42"/>
      <w:bookmarkEnd w:id="43"/>
      <w:r w:rsidRPr="00647BAB">
        <w:t xml:space="preserve"> </w:t>
      </w:r>
    </w:p>
    <w:p w14:paraId="29A7B286" w14:textId="77777777" w:rsidR="00352FBB" w:rsidRPr="00352FBB" w:rsidRDefault="00352FBB" w:rsidP="003E1F18">
      <w:pPr>
        <w:pStyle w:val="a8"/>
        <w:numPr>
          <w:ilvl w:val="1"/>
          <w:numId w:val="18"/>
        </w:numPr>
        <w:spacing w:line="276" w:lineRule="auto"/>
        <w:ind w:left="0" w:firstLine="0"/>
        <w:contextualSpacing w:val="0"/>
        <w:rPr>
          <w:rFonts w:ascii="Trebuchet MS" w:hAnsi="Trebuchet MS"/>
          <w:sz w:val="22"/>
        </w:rPr>
      </w:pPr>
      <w:r w:rsidRPr="00352FBB">
        <w:rPr>
          <w:rFonts w:ascii="Trebuchet MS" w:hAnsi="Trebuchet MS"/>
          <w:sz w:val="22"/>
        </w:rPr>
        <w:t>При изготвяне на документите всеки участник трябва да се придържа точно към обявените от Възложителя условия.</w:t>
      </w:r>
    </w:p>
    <w:p w14:paraId="21787F1F" w14:textId="77777777" w:rsidR="00352FBB" w:rsidRPr="00352FBB" w:rsidRDefault="00352FBB" w:rsidP="003E1F18">
      <w:pPr>
        <w:pStyle w:val="a8"/>
        <w:numPr>
          <w:ilvl w:val="1"/>
          <w:numId w:val="18"/>
        </w:numPr>
        <w:spacing w:line="276" w:lineRule="auto"/>
        <w:ind w:left="0" w:firstLine="0"/>
        <w:contextualSpacing w:val="0"/>
        <w:rPr>
          <w:rFonts w:ascii="Trebuchet MS" w:hAnsi="Trebuchet MS"/>
          <w:sz w:val="22"/>
        </w:rPr>
      </w:pPr>
      <w:r w:rsidRPr="00352FBB">
        <w:rPr>
          <w:rFonts w:ascii="Trebuchet MS" w:hAnsi="Trebuchet MS"/>
          <w:sz w:val="22"/>
        </w:rPr>
        <w:t>Представянето на оферта задължава участника да приеме напълно всички изисквания и условия, посочени в обявлението и тази документация.</w:t>
      </w:r>
    </w:p>
    <w:p w14:paraId="26B183D5" w14:textId="6B875AB1" w:rsidR="00352FBB" w:rsidRPr="00352FBB" w:rsidRDefault="00352FBB" w:rsidP="003E1F18">
      <w:pPr>
        <w:pStyle w:val="a8"/>
        <w:numPr>
          <w:ilvl w:val="1"/>
          <w:numId w:val="18"/>
        </w:numPr>
        <w:spacing w:line="276" w:lineRule="auto"/>
        <w:ind w:left="0" w:firstLine="0"/>
        <w:contextualSpacing w:val="0"/>
        <w:rPr>
          <w:rFonts w:ascii="Trebuchet MS" w:hAnsi="Trebuchet MS"/>
          <w:sz w:val="22"/>
        </w:rPr>
      </w:pPr>
      <w:r w:rsidRPr="00352FBB">
        <w:rPr>
          <w:rFonts w:ascii="Trebuchet MS" w:hAnsi="Trebuchet MS"/>
          <w:sz w:val="22"/>
        </w:rPr>
        <w:t>Всички документи за участие в процедурата се предоставят на хартиен носител.</w:t>
      </w:r>
    </w:p>
    <w:p w14:paraId="031B455E" w14:textId="77777777" w:rsidR="00352FBB" w:rsidRPr="00777D35" w:rsidRDefault="00352FBB" w:rsidP="003E1F18">
      <w:pPr>
        <w:pStyle w:val="a8"/>
        <w:numPr>
          <w:ilvl w:val="1"/>
          <w:numId w:val="18"/>
        </w:numPr>
        <w:spacing w:line="276" w:lineRule="auto"/>
        <w:ind w:left="0" w:firstLine="0"/>
        <w:contextualSpacing w:val="0"/>
        <w:rPr>
          <w:rFonts w:ascii="Trebuchet MS" w:hAnsi="Trebuchet MS"/>
          <w:sz w:val="22"/>
        </w:rPr>
      </w:pPr>
      <w:r w:rsidRPr="00777D35">
        <w:rPr>
          <w:rFonts w:ascii="Trebuchet MS" w:hAnsi="Trebuchet MS"/>
          <w:sz w:val="22"/>
        </w:rPr>
        <w:t>Всеки участник в процедурата има право да представи само една оферта. Офертата трябва да е попълнена без поправки по нея. Документи с поправки не се разглеждат.</w:t>
      </w:r>
    </w:p>
    <w:p w14:paraId="4840E976" w14:textId="77777777" w:rsidR="00352FBB" w:rsidRPr="00777D35" w:rsidRDefault="00352FBB" w:rsidP="003E1F18">
      <w:pPr>
        <w:pStyle w:val="a8"/>
        <w:numPr>
          <w:ilvl w:val="1"/>
          <w:numId w:val="18"/>
        </w:numPr>
        <w:spacing w:line="276" w:lineRule="auto"/>
        <w:ind w:left="0" w:firstLine="0"/>
        <w:contextualSpacing w:val="0"/>
        <w:rPr>
          <w:rFonts w:ascii="Trebuchet MS" w:hAnsi="Trebuchet MS"/>
          <w:sz w:val="22"/>
        </w:rPr>
      </w:pPr>
      <w:r w:rsidRPr="00777D35">
        <w:rPr>
          <w:rFonts w:ascii="Trebuchet MS" w:hAnsi="Trebuchet MS"/>
          <w:sz w:val="22"/>
        </w:rPr>
        <w:t>Не се допуска предлагането на варианти в офертата.</w:t>
      </w:r>
    </w:p>
    <w:p w14:paraId="7D492430" w14:textId="77777777" w:rsidR="00352FBB" w:rsidRPr="00777D35" w:rsidRDefault="00352FBB" w:rsidP="003E1F18">
      <w:pPr>
        <w:pStyle w:val="a8"/>
        <w:numPr>
          <w:ilvl w:val="1"/>
          <w:numId w:val="18"/>
        </w:numPr>
        <w:spacing w:line="276" w:lineRule="auto"/>
        <w:ind w:left="0" w:firstLine="0"/>
        <w:contextualSpacing w:val="0"/>
        <w:rPr>
          <w:rFonts w:ascii="Trebuchet MS" w:hAnsi="Trebuchet MS"/>
          <w:sz w:val="22"/>
        </w:rPr>
      </w:pPr>
      <w:r w:rsidRPr="00777D35">
        <w:rPr>
          <w:rFonts w:ascii="Trebuchet MS" w:hAnsi="Trebuchet MS"/>
          <w:sz w:val="22"/>
        </w:rPr>
        <w:t>Лице, което участва в обединение или е дало съгласие да бъде подизпълнител на друг участник, не може да подава самостоятелна оферта.</w:t>
      </w:r>
    </w:p>
    <w:p w14:paraId="79FE51DA" w14:textId="77777777" w:rsidR="00352FBB" w:rsidRPr="00777D35" w:rsidRDefault="00352FBB" w:rsidP="003E1F18">
      <w:pPr>
        <w:pStyle w:val="a8"/>
        <w:numPr>
          <w:ilvl w:val="1"/>
          <w:numId w:val="18"/>
        </w:numPr>
        <w:spacing w:line="276" w:lineRule="auto"/>
        <w:ind w:left="0" w:firstLine="0"/>
        <w:contextualSpacing w:val="0"/>
        <w:rPr>
          <w:rFonts w:ascii="Trebuchet MS" w:hAnsi="Trebuchet MS"/>
          <w:sz w:val="22"/>
        </w:rPr>
      </w:pPr>
      <w:r w:rsidRPr="00777D35">
        <w:rPr>
          <w:rFonts w:ascii="Trebuchet MS" w:hAnsi="Trebuchet MS"/>
          <w:sz w:val="22"/>
        </w:rPr>
        <w:t>В процедурата едно физическо или юридическо лице може да участва само в едно обединение.</w:t>
      </w:r>
    </w:p>
    <w:p w14:paraId="2C970152" w14:textId="77777777" w:rsidR="00352FBB" w:rsidRPr="00777D35" w:rsidRDefault="00352FBB" w:rsidP="003E1F18">
      <w:pPr>
        <w:pStyle w:val="a8"/>
        <w:numPr>
          <w:ilvl w:val="1"/>
          <w:numId w:val="18"/>
        </w:numPr>
        <w:spacing w:line="276" w:lineRule="auto"/>
        <w:ind w:left="0" w:firstLine="0"/>
        <w:contextualSpacing w:val="0"/>
        <w:rPr>
          <w:rFonts w:ascii="Trebuchet MS" w:hAnsi="Trebuchet MS"/>
          <w:sz w:val="22"/>
        </w:rPr>
      </w:pPr>
      <w:r w:rsidRPr="00777D35">
        <w:rPr>
          <w:rFonts w:ascii="Trebuchet MS" w:hAnsi="Trebuchet MS"/>
          <w:sz w:val="22"/>
        </w:rPr>
        <w:t>Свързани лица не могат да бъдат самостоятелни участници в настоящата процедура.</w:t>
      </w:r>
    </w:p>
    <w:p w14:paraId="381A7AA2" w14:textId="77777777" w:rsidR="00352FBB" w:rsidRPr="00777D35" w:rsidRDefault="00352FBB" w:rsidP="003E1F18">
      <w:pPr>
        <w:pStyle w:val="a8"/>
        <w:numPr>
          <w:ilvl w:val="1"/>
          <w:numId w:val="18"/>
        </w:numPr>
        <w:spacing w:line="276" w:lineRule="auto"/>
        <w:ind w:left="0" w:firstLine="0"/>
        <w:contextualSpacing w:val="0"/>
        <w:rPr>
          <w:rFonts w:ascii="Trebuchet MS" w:hAnsi="Trebuchet MS"/>
          <w:sz w:val="22"/>
        </w:rPr>
      </w:pPr>
      <w:r w:rsidRPr="00777D35">
        <w:rPr>
          <w:rFonts w:ascii="Trebuchet MS" w:hAnsi="Trebuchet MS"/>
          <w:sz w:val="22"/>
        </w:rPr>
        <w:t>Прогнозната стойност на поръчката е максимално допустима и оферти над посочената прогнозна стойност ще бъдат отстранявани от процедурата.</w:t>
      </w:r>
    </w:p>
    <w:p w14:paraId="6ADF7C81" w14:textId="77777777" w:rsidR="00352FBB" w:rsidRPr="00777D35" w:rsidRDefault="00352FBB" w:rsidP="003E1F18">
      <w:pPr>
        <w:pStyle w:val="a8"/>
        <w:numPr>
          <w:ilvl w:val="1"/>
          <w:numId w:val="18"/>
        </w:numPr>
        <w:spacing w:line="276" w:lineRule="auto"/>
        <w:ind w:left="0" w:firstLine="0"/>
        <w:contextualSpacing w:val="0"/>
        <w:rPr>
          <w:rFonts w:ascii="Trebuchet MS" w:hAnsi="Trebuchet MS"/>
          <w:sz w:val="22"/>
        </w:rPr>
      </w:pPr>
      <w:r w:rsidRPr="00777D35">
        <w:rPr>
          <w:rFonts w:ascii="Trebuchet MS" w:hAnsi="Trebuchet MS"/>
          <w:sz w:val="22"/>
        </w:rPr>
        <w:t>Участниците могат да посочват в офертите си информация, която смятат за конфиденциална във връзка с наличието на търговска тайна. В тези случаи се прилагат чл. 102 и чл. 42, ал. 5 от ЗОП.</w:t>
      </w:r>
    </w:p>
    <w:p w14:paraId="1AB85109" w14:textId="77777777" w:rsidR="00352FBB" w:rsidRPr="00647BAB" w:rsidRDefault="00352FBB" w:rsidP="003E1F18">
      <w:pPr>
        <w:pStyle w:val="2"/>
        <w:numPr>
          <w:ilvl w:val="0"/>
          <w:numId w:val="17"/>
        </w:numPr>
      </w:pPr>
      <w:bookmarkStart w:id="44" w:name="_Toc484952869"/>
      <w:bookmarkStart w:id="45" w:name="_Toc505772880"/>
      <w:r w:rsidRPr="00647BAB">
        <w:t>Документи за участие</w:t>
      </w:r>
      <w:bookmarkEnd w:id="44"/>
      <w:bookmarkEnd w:id="45"/>
      <w:r w:rsidRPr="00647BAB">
        <w:t xml:space="preserve"> </w:t>
      </w:r>
    </w:p>
    <w:p w14:paraId="2C09769A" w14:textId="31FBA23D" w:rsidR="00352FBB" w:rsidRPr="00777D35" w:rsidRDefault="00352FBB" w:rsidP="003E1F18">
      <w:pPr>
        <w:pStyle w:val="a8"/>
        <w:numPr>
          <w:ilvl w:val="1"/>
          <w:numId w:val="17"/>
        </w:numPr>
        <w:spacing w:line="276" w:lineRule="auto"/>
        <w:ind w:left="0" w:firstLine="0"/>
        <w:contextualSpacing w:val="0"/>
        <w:rPr>
          <w:rFonts w:ascii="Trebuchet MS" w:hAnsi="Trebuchet MS"/>
          <w:sz w:val="22"/>
        </w:rPr>
      </w:pPr>
      <w:r w:rsidRPr="00777D35">
        <w:rPr>
          <w:rFonts w:ascii="Trebuchet MS" w:hAnsi="Trebuchet MS"/>
          <w:sz w:val="22"/>
        </w:rPr>
        <w:t>Всеки участник трябва да представи:</w:t>
      </w:r>
    </w:p>
    <w:p w14:paraId="0217AB7F" w14:textId="77777777" w:rsidR="00352FBB" w:rsidRPr="00777D35" w:rsidRDefault="00352FBB" w:rsidP="003E1F18">
      <w:pPr>
        <w:pStyle w:val="a8"/>
        <w:numPr>
          <w:ilvl w:val="2"/>
          <w:numId w:val="17"/>
        </w:numPr>
        <w:spacing w:line="276" w:lineRule="auto"/>
        <w:ind w:left="284" w:firstLine="0"/>
        <w:contextualSpacing w:val="0"/>
        <w:rPr>
          <w:rFonts w:ascii="Trebuchet MS" w:hAnsi="Trebuchet MS"/>
          <w:sz w:val="22"/>
        </w:rPr>
      </w:pPr>
      <w:r w:rsidRPr="00777D35">
        <w:rPr>
          <w:rFonts w:ascii="Trebuchet MS" w:hAnsi="Trebuchet MS"/>
          <w:sz w:val="22"/>
        </w:rPr>
        <w:t>Опис на представените документи – съгласно Образец № 1;</w:t>
      </w:r>
    </w:p>
    <w:p w14:paraId="611AC76E" w14:textId="77777777" w:rsidR="00352FBB" w:rsidRPr="00777D35" w:rsidRDefault="00352FBB" w:rsidP="003E1F18">
      <w:pPr>
        <w:pStyle w:val="a8"/>
        <w:numPr>
          <w:ilvl w:val="2"/>
          <w:numId w:val="17"/>
        </w:numPr>
        <w:spacing w:line="276" w:lineRule="auto"/>
        <w:ind w:left="284" w:firstLine="0"/>
        <w:contextualSpacing w:val="0"/>
        <w:rPr>
          <w:rFonts w:ascii="Trebuchet MS" w:hAnsi="Trebuchet MS"/>
          <w:sz w:val="22"/>
        </w:rPr>
      </w:pPr>
      <w:r w:rsidRPr="00777D35">
        <w:rPr>
          <w:rFonts w:ascii="Trebuchet MS" w:hAnsi="Trebuchet MS"/>
          <w:sz w:val="22"/>
        </w:rPr>
        <w:t>ЕЕДОП за участника в съответствие с изискванията на ЗОП и условията на Възложителя – съгласно Образец № 2;</w:t>
      </w:r>
    </w:p>
    <w:tbl>
      <w:tblPr>
        <w:tblStyle w:val="a7"/>
        <w:tblW w:w="0" w:type="auto"/>
        <w:shd w:val="clear" w:color="auto" w:fill="F2F2F2" w:themeFill="background1" w:themeFillShade="F2"/>
        <w:tblLook w:val="04A0" w:firstRow="1" w:lastRow="0" w:firstColumn="1" w:lastColumn="0" w:noHBand="0" w:noVBand="1"/>
      </w:tblPr>
      <w:tblGrid>
        <w:gridCol w:w="9062"/>
      </w:tblGrid>
      <w:tr w:rsidR="00352FBB" w:rsidRPr="00777D35" w14:paraId="4D094E23" w14:textId="77777777" w:rsidTr="008915B3">
        <w:tc>
          <w:tcPr>
            <w:tcW w:w="9062" w:type="dxa"/>
            <w:shd w:val="clear" w:color="auto" w:fill="F2F2F2" w:themeFill="background1" w:themeFillShade="F2"/>
          </w:tcPr>
          <w:p w14:paraId="5B61ABD1" w14:textId="77777777" w:rsidR="00352FBB" w:rsidRPr="00777D35" w:rsidRDefault="00352FBB" w:rsidP="008915B3">
            <w:r w:rsidRPr="00777D35">
              <w:rPr>
                <w:b/>
                <w:i/>
                <w:iCs/>
              </w:rPr>
              <w:t>Забележка</w:t>
            </w:r>
            <w:r w:rsidRPr="00777D35">
              <w:rPr>
                <w:b/>
              </w:rPr>
              <w:t>:</w:t>
            </w:r>
            <w:r w:rsidRPr="00777D35">
              <w:t xml:space="preserve"> ЕЕДОП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В тези случаи подаването на ЕЕДОП от съответните лица се счита за съгласие за участие в процедурата.</w:t>
            </w:r>
          </w:p>
        </w:tc>
      </w:tr>
    </w:tbl>
    <w:p w14:paraId="79076D0D" w14:textId="77777777" w:rsidR="00352FBB" w:rsidRPr="00777D35" w:rsidRDefault="00352FBB" w:rsidP="003E1F18">
      <w:pPr>
        <w:pStyle w:val="a8"/>
        <w:numPr>
          <w:ilvl w:val="2"/>
          <w:numId w:val="17"/>
        </w:numPr>
        <w:spacing w:line="276" w:lineRule="auto"/>
        <w:ind w:left="284" w:firstLine="0"/>
        <w:contextualSpacing w:val="0"/>
        <w:rPr>
          <w:rFonts w:ascii="Trebuchet MS" w:hAnsi="Trebuchet MS"/>
          <w:sz w:val="22"/>
        </w:rPr>
      </w:pPr>
      <w:r w:rsidRPr="00777D35">
        <w:rPr>
          <w:rFonts w:ascii="Trebuchet MS" w:hAnsi="Trebuchet MS"/>
          <w:sz w:val="22"/>
        </w:rPr>
        <w:t>Документи за доказване на предприетите мерки за надеждност, когато е приложимо;</w:t>
      </w:r>
    </w:p>
    <w:p w14:paraId="2CEF91D9" w14:textId="236D563C" w:rsidR="00352FBB" w:rsidRPr="00777D35" w:rsidRDefault="00352FBB" w:rsidP="003E1F18">
      <w:pPr>
        <w:pStyle w:val="a8"/>
        <w:numPr>
          <w:ilvl w:val="2"/>
          <w:numId w:val="17"/>
        </w:numPr>
        <w:spacing w:line="276" w:lineRule="auto"/>
        <w:ind w:left="284" w:firstLine="0"/>
        <w:contextualSpacing w:val="0"/>
        <w:rPr>
          <w:rFonts w:ascii="Trebuchet MS" w:hAnsi="Trebuchet MS"/>
          <w:sz w:val="22"/>
        </w:rPr>
      </w:pPr>
      <w:r w:rsidRPr="00777D35">
        <w:rPr>
          <w:rFonts w:ascii="Trebuchet MS" w:hAnsi="Trebuchet MS"/>
          <w:sz w:val="22"/>
        </w:rPr>
        <w:t xml:space="preserve">Документи за участници-обединения по т. 1.5.1. и 1.5.2. от Раздел II на настоящата документация; </w:t>
      </w:r>
    </w:p>
    <w:p w14:paraId="7DBAEAB3" w14:textId="77777777" w:rsidR="00352FBB" w:rsidRPr="00777D35" w:rsidRDefault="00352FBB" w:rsidP="003E1F18">
      <w:pPr>
        <w:pStyle w:val="a8"/>
        <w:numPr>
          <w:ilvl w:val="2"/>
          <w:numId w:val="17"/>
        </w:numPr>
        <w:spacing w:line="276" w:lineRule="auto"/>
        <w:ind w:left="284" w:firstLine="0"/>
        <w:contextualSpacing w:val="0"/>
        <w:rPr>
          <w:rFonts w:ascii="Trebuchet MS" w:hAnsi="Trebuchet MS"/>
          <w:sz w:val="22"/>
        </w:rPr>
      </w:pPr>
      <w:r w:rsidRPr="00777D35">
        <w:rPr>
          <w:rFonts w:ascii="Trebuchet MS" w:hAnsi="Trebuchet MS"/>
          <w:sz w:val="22"/>
        </w:rPr>
        <w:t>„Техническо предложение“, съдържащо:</w:t>
      </w:r>
    </w:p>
    <w:p w14:paraId="06CAD010" w14:textId="77777777" w:rsidR="00352FBB" w:rsidRPr="00777D35" w:rsidRDefault="00352FBB" w:rsidP="00352FBB">
      <w:pPr>
        <w:pStyle w:val="a8"/>
        <w:spacing w:line="276" w:lineRule="auto"/>
        <w:ind w:left="851"/>
        <w:contextualSpacing w:val="0"/>
        <w:rPr>
          <w:rFonts w:ascii="Trebuchet MS" w:hAnsi="Trebuchet MS"/>
          <w:sz w:val="22"/>
        </w:rPr>
      </w:pPr>
      <w:r w:rsidRPr="00777D35">
        <w:rPr>
          <w:rFonts w:ascii="Trebuchet MS" w:hAnsi="Trebuchet MS"/>
          <w:b/>
          <w:sz w:val="22"/>
        </w:rPr>
        <w:t>а)</w:t>
      </w:r>
      <w:r w:rsidRPr="00777D35">
        <w:rPr>
          <w:rFonts w:ascii="Trebuchet MS" w:hAnsi="Trebuchet MS"/>
          <w:sz w:val="22"/>
        </w:rPr>
        <w:t xml:space="preserve"> пълномощно в оригинал, когато лицето, което подписва офертата, не е законният представител на участника;</w:t>
      </w:r>
    </w:p>
    <w:p w14:paraId="2D9CB32E" w14:textId="01A9CEC3" w:rsidR="00352FBB" w:rsidRPr="00777D35" w:rsidRDefault="00352FBB" w:rsidP="00352FBB">
      <w:pPr>
        <w:pStyle w:val="a8"/>
        <w:spacing w:line="276" w:lineRule="auto"/>
        <w:ind w:left="851"/>
        <w:contextualSpacing w:val="0"/>
        <w:rPr>
          <w:rFonts w:ascii="Trebuchet MS" w:hAnsi="Trebuchet MS"/>
          <w:sz w:val="22"/>
        </w:rPr>
      </w:pPr>
      <w:r w:rsidRPr="00777D35">
        <w:rPr>
          <w:rFonts w:ascii="Trebuchet MS" w:hAnsi="Trebuchet MS"/>
          <w:b/>
          <w:sz w:val="22"/>
        </w:rPr>
        <w:t xml:space="preserve">б) </w:t>
      </w:r>
      <w:r w:rsidRPr="00777D35">
        <w:rPr>
          <w:rFonts w:ascii="Trebuchet MS" w:hAnsi="Trebuchet MS"/>
          <w:sz w:val="22"/>
        </w:rPr>
        <w:t>предложение за изпълнение на поръчката в съответствие с Техническ</w:t>
      </w:r>
      <w:r w:rsidR="00B44BC3">
        <w:rPr>
          <w:rFonts w:ascii="Trebuchet MS" w:hAnsi="Trebuchet MS"/>
          <w:sz w:val="22"/>
        </w:rPr>
        <w:t>и</w:t>
      </w:r>
      <w:r w:rsidRPr="00777D35">
        <w:rPr>
          <w:rFonts w:ascii="Trebuchet MS" w:hAnsi="Trebuchet MS"/>
          <w:sz w:val="22"/>
        </w:rPr>
        <w:t>т</w:t>
      </w:r>
      <w:r w:rsidR="00B44BC3">
        <w:rPr>
          <w:rFonts w:ascii="Trebuchet MS" w:hAnsi="Trebuchet MS"/>
          <w:sz w:val="22"/>
        </w:rPr>
        <w:t>е</w:t>
      </w:r>
      <w:r w:rsidRPr="00777D35">
        <w:rPr>
          <w:rFonts w:ascii="Trebuchet MS" w:hAnsi="Trebuchet MS"/>
          <w:sz w:val="22"/>
        </w:rPr>
        <w:t xml:space="preserve"> спецификаци</w:t>
      </w:r>
      <w:r w:rsidR="00B44BC3">
        <w:rPr>
          <w:rFonts w:ascii="Trebuchet MS" w:hAnsi="Trebuchet MS"/>
          <w:sz w:val="22"/>
        </w:rPr>
        <w:t>и</w:t>
      </w:r>
      <w:r w:rsidRPr="00777D35">
        <w:rPr>
          <w:rFonts w:ascii="Trebuchet MS" w:hAnsi="Trebuchet MS"/>
          <w:sz w:val="22"/>
        </w:rPr>
        <w:t xml:space="preserve"> и изискванията на Възложителя - съгласно Образец № 3.</w:t>
      </w:r>
    </w:p>
    <w:p w14:paraId="51D5B4E3" w14:textId="77777777" w:rsidR="00352FBB" w:rsidRPr="00777D35" w:rsidRDefault="00352FBB" w:rsidP="00352FBB">
      <w:pPr>
        <w:pStyle w:val="a8"/>
        <w:spacing w:line="276" w:lineRule="auto"/>
        <w:ind w:left="851"/>
        <w:contextualSpacing w:val="0"/>
        <w:rPr>
          <w:rFonts w:ascii="Trebuchet MS" w:hAnsi="Trebuchet MS"/>
          <w:sz w:val="22"/>
        </w:rPr>
      </w:pPr>
      <w:r w:rsidRPr="00777D35">
        <w:rPr>
          <w:rFonts w:ascii="Trebuchet MS" w:hAnsi="Trebuchet MS"/>
          <w:b/>
          <w:sz w:val="22"/>
        </w:rPr>
        <w:t>в)</w:t>
      </w:r>
      <w:r w:rsidRPr="00777D35">
        <w:rPr>
          <w:rFonts w:ascii="Trebuchet MS" w:hAnsi="Trebuchet MS"/>
          <w:sz w:val="22"/>
        </w:rPr>
        <w:t xml:space="preserve"> декларация за съгласие с клаузите на приложения проект на договор - съгласно Образец № 4;</w:t>
      </w:r>
    </w:p>
    <w:p w14:paraId="0E8936C5" w14:textId="77777777" w:rsidR="00352FBB" w:rsidRPr="00777D35" w:rsidRDefault="00352FBB" w:rsidP="00352FBB">
      <w:pPr>
        <w:pStyle w:val="a8"/>
        <w:spacing w:line="276" w:lineRule="auto"/>
        <w:ind w:left="851"/>
        <w:contextualSpacing w:val="0"/>
        <w:rPr>
          <w:rFonts w:ascii="Trebuchet MS" w:hAnsi="Trebuchet MS"/>
          <w:sz w:val="22"/>
        </w:rPr>
      </w:pPr>
      <w:r w:rsidRPr="00777D35">
        <w:rPr>
          <w:rFonts w:ascii="Trebuchet MS" w:hAnsi="Trebuchet MS"/>
          <w:b/>
          <w:sz w:val="22"/>
        </w:rPr>
        <w:t>г)</w:t>
      </w:r>
      <w:r w:rsidRPr="00777D35">
        <w:rPr>
          <w:rFonts w:ascii="Trebuchet MS" w:hAnsi="Trebuchet MS"/>
          <w:sz w:val="22"/>
        </w:rPr>
        <w:t xml:space="preserve"> декларация за срока на валидност на офертата - съгласно Образец № 5;</w:t>
      </w:r>
    </w:p>
    <w:p w14:paraId="4106CFED" w14:textId="77777777" w:rsidR="00352FBB" w:rsidRPr="00777D35" w:rsidRDefault="00352FBB" w:rsidP="00352FBB">
      <w:pPr>
        <w:pStyle w:val="a8"/>
        <w:spacing w:line="276" w:lineRule="auto"/>
        <w:ind w:left="851"/>
        <w:contextualSpacing w:val="0"/>
        <w:rPr>
          <w:rFonts w:ascii="Trebuchet MS" w:hAnsi="Trebuchet MS"/>
          <w:sz w:val="22"/>
        </w:rPr>
      </w:pPr>
      <w:r w:rsidRPr="00777D35">
        <w:rPr>
          <w:rFonts w:ascii="Trebuchet MS" w:hAnsi="Trebuchet MS"/>
          <w:b/>
          <w:sz w:val="22"/>
        </w:rPr>
        <w:t>д)</w:t>
      </w:r>
      <w:r w:rsidRPr="00777D35">
        <w:rPr>
          <w:rFonts w:ascii="Trebuchet MS" w:hAnsi="Trebuchet MS"/>
          <w:sz w:val="22"/>
        </w:rPr>
        <w:t xml:space="preserve"> декларация, че при изготвяне на офертата са спазени задълженията, свързани с данъци и осигуровки, закрила на заетостта и условията на труд – съгласно Образец № 6;</w:t>
      </w:r>
    </w:p>
    <w:p w14:paraId="3D637EF4" w14:textId="77777777" w:rsidR="00352FBB" w:rsidRPr="00777D35" w:rsidRDefault="00352FBB" w:rsidP="003E1F18">
      <w:pPr>
        <w:pStyle w:val="a8"/>
        <w:numPr>
          <w:ilvl w:val="2"/>
          <w:numId w:val="17"/>
        </w:numPr>
        <w:spacing w:line="276" w:lineRule="auto"/>
        <w:ind w:left="284" w:firstLine="0"/>
        <w:contextualSpacing w:val="0"/>
        <w:rPr>
          <w:rFonts w:ascii="Trebuchet MS" w:hAnsi="Trebuchet MS"/>
          <w:sz w:val="22"/>
        </w:rPr>
      </w:pPr>
      <w:r w:rsidRPr="00777D35">
        <w:rPr>
          <w:rFonts w:ascii="Trebuchet MS" w:hAnsi="Trebuchet MS"/>
          <w:sz w:val="22"/>
        </w:rPr>
        <w:t>„Ценово предложение“, съгласно Образец № 7. Ценовото предложение се поставя в отделен запечатан непрозрачен плик (опаковка) с надпис „Предлагани ценови параметри“ и наименованието на участника.</w:t>
      </w:r>
    </w:p>
    <w:tbl>
      <w:tblPr>
        <w:tblStyle w:val="a7"/>
        <w:tblW w:w="0" w:type="auto"/>
        <w:shd w:val="clear" w:color="auto" w:fill="F2F2F2" w:themeFill="background1" w:themeFillShade="F2"/>
        <w:tblLook w:val="04A0" w:firstRow="1" w:lastRow="0" w:firstColumn="1" w:lastColumn="0" w:noHBand="0" w:noVBand="1"/>
      </w:tblPr>
      <w:tblGrid>
        <w:gridCol w:w="9062"/>
      </w:tblGrid>
      <w:tr w:rsidR="00352FBB" w:rsidRPr="00777D35" w14:paraId="709F5F9F" w14:textId="77777777" w:rsidTr="008915B3">
        <w:tc>
          <w:tcPr>
            <w:tcW w:w="9062" w:type="dxa"/>
            <w:tcBorders>
              <w:bottom w:val="single" w:sz="4" w:space="0" w:color="auto"/>
            </w:tcBorders>
            <w:shd w:val="clear" w:color="auto" w:fill="F2F2F2" w:themeFill="background1" w:themeFillShade="F2"/>
          </w:tcPr>
          <w:p w14:paraId="7C0F438D" w14:textId="5C3FCB6C" w:rsidR="00352FBB" w:rsidRPr="00777D35" w:rsidRDefault="00352FBB" w:rsidP="008915B3">
            <w:r w:rsidRPr="00777D35">
              <w:rPr>
                <w:b/>
                <w:i/>
                <w:iCs/>
              </w:rPr>
              <w:t>Забележка</w:t>
            </w:r>
            <w:r w:rsidRPr="00777D35">
              <w:rPr>
                <w:b/>
              </w:rPr>
              <w:t>:</w:t>
            </w:r>
            <w:r w:rsidRPr="00777D35">
              <w:t xml:space="preserve"> 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tc>
      </w:tr>
    </w:tbl>
    <w:p w14:paraId="2D244A14" w14:textId="77777777" w:rsidR="00352FBB" w:rsidRPr="00647BAB" w:rsidRDefault="00352FBB" w:rsidP="003E1F18">
      <w:pPr>
        <w:pStyle w:val="2"/>
        <w:numPr>
          <w:ilvl w:val="0"/>
          <w:numId w:val="17"/>
        </w:numPr>
      </w:pPr>
      <w:bookmarkStart w:id="46" w:name="_Toc484952870"/>
      <w:bookmarkStart w:id="47" w:name="_Toc505772881"/>
      <w:r w:rsidRPr="00647BAB">
        <w:t>Изисквания към документите</w:t>
      </w:r>
      <w:bookmarkEnd w:id="46"/>
      <w:bookmarkEnd w:id="47"/>
      <w:r w:rsidRPr="00647BAB">
        <w:t xml:space="preserve"> </w:t>
      </w:r>
    </w:p>
    <w:p w14:paraId="643AA9B8" w14:textId="77777777" w:rsidR="00352FBB" w:rsidRPr="00E956E7" w:rsidRDefault="00352FBB" w:rsidP="003E1F18">
      <w:pPr>
        <w:pStyle w:val="a8"/>
        <w:numPr>
          <w:ilvl w:val="1"/>
          <w:numId w:val="17"/>
        </w:numPr>
        <w:spacing w:line="276" w:lineRule="auto"/>
        <w:ind w:left="0" w:firstLine="0"/>
        <w:contextualSpacing w:val="0"/>
        <w:rPr>
          <w:rFonts w:ascii="Trebuchet MS" w:hAnsi="Trebuchet MS"/>
          <w:sz w:val="22"/>
        </w:rPr>
      </w:pPr>
      <w:r w:rsidRPr="00E956E7">
        <w:rPr>
          <w:rFonts w:ascii="Trebuchet MS" w:hAnsi="Trebuchet MS"/>
          <w:sz w:val="22"/>
        </w:rPr>
        <w:t>Всички документи, представени във вид на копия трябва да бъдат заверени „Вярно с оригинала“, име, фамилия, подпис на представляващия участника. Документи, които се изисква да бъдат представени в оригинал, не се представят като копия.</w:t>
      </w:r>
    </w:p>
    <w:p w14:paraId="398DEA7C" w14:textId="77777777" w:rsidR="00352FBB" w:rsidRPr="00E956E7" w:rsidRDefault="00352FBB" w:rsidP="003E1F18">
      <w:pPr>
        <w:pStyle w:val="a8"/>
        <w:numPr>
          <w:ilvl w:val="1"/>
          <w:numId w:val="17"/>
        </w:numPr>
        <w:spacing w:line="276" w:lineRule="auto"/>
        <w:ind w:left="0" w:firstLine="0"/>
        <w:contextualSpacing w:val="0"/>
        <w:rPr>
          <w:rFonts w:ascii="Trebuchet MS" w:hAnsi="Trebuchet MS"/>
          <w:sz w:val="22"/>
        </w:rPr>
      </w:pPr>
      <w:r w:rsidRPr="00E956E7">
        <w:rPr>
          <w:rFonts w:ascii="Trebuchet MS" w:hAnsi="Trebuchet MS"/>
          <w:sz w:val="22"/>
        </w:rPr>
        <w:t xml:space="preserve">Документите по т. 2.2.1, т. 2.2.4, т. 2.2.5, б. „б“ – „д“ и т. 2.2.6 се подписват само от лица с представителна власт, съобразно регистрацията на участника, или от упълномощени за това лица. </w:t>
      </w:r>
    </w:p>
    <w:p w14:paraId="14696D71" w14:textId="77777777" w:rsidR="00352FBB" w:rsidRPr="00E956E7" w:rsidRDefault="00352FBB" w:rsidP="003E1F18">
      <w:pPr>
        <w:pStyle w:val="a8"/>
        <w:numPr>
          <w:ilvl w:val="1"/>
          <w:numId w:val="17"/>
        </w:numPr>
        <w:spacing w:line="276" w:lineRule="auto"/>
        <w:ind w:left="0" w:firstLine="0"/>
        <w:contextualSpacing w:val="0"/>
        <w:rPr>
          <w:rFonts w:ascii="Trebuchet MS" w:hAnsi="Trebuchet MS"/>
          <w:sz w:val="22"/>
        </w:rPr>
      </w:pPr>
      <w:r w:rsidRPr="00E956E7">
        <w:rPr>
          <w:rFonts w:ascii="Trebuchet MS" w:hAnsi="Trebuchet MS"/>
          <w:sz w:val="22"/>
        </w:rPr>
        <w:t>В случай, че документи за участие и/или офертата на участника са подписани от упълномощен представител, то следва да се представи пълномощно в оригинал, съдържащо изрично изявление, че упълномощеното лице има право да подписва документи, включително офертата, и да представлява участника в процедурата.</w:t>
      </w:r>
    </w:p>
    <w:p w14:paraId="2B984C16" w14:textId="77777777" w:rsidR="00352FBB" w:rsidRPr="00E956E7" w:rsidRDefault="00352FBB" w:rsidP="003E1F18">
      <w:pPr>
        <w:pStyle w:val="a8"/>
        <w:numPr>
          <w:ilvl w:val="1"/>
          <w:numId w:val="17"/>
        </w:numPr>
        <w:spacing w:line="276" w:lineRule="auto"/>
        <w:ind w:left="0" w:firstLine="0"/>
        <w:contextualSpacing w:val="0"/>
        <w:rPr>
          <w:rFonts w:ascii="Trebuchet MS" w:hAnsi="Trebuchet MS"/>
          <w:sz w:val="22"/>
        </w:rPr>
      </w:pPr>
      <w:r w:rsidRPr="00E956E7">
        <w:rPr>
          <w:rFonts w:ascii="Trebuchet MS" w:hAnsi="Trebuchet MS"/>
          <w:sz w:val="22"/>
        </w:rPr>
        <w:t>Всички документи трябва да са валидни към датата на тяхното представяне.</w:t>
      </w:r>
    </w:p>
    <w:p w14:paraId="0CABBF23" w14:textId="77777777" w:rsidR="00352FBB" w:rsidRPr="00E956E7" w:rsidRDefault="00352FBB" w:rsidP="003E1F18">
      <w:pPr>
        <w:pStyle w:val="a8"/>
        <w:numPr>
          <w:ilvl w:val="1"/>
          <w:numId w:val="17"/>
        </w:numPr>
        <w:spacing w:line="276" w:lineRule="auto"/>
        <w:ind w:left="0" w:firstLine="0"/>
        <w:contextualSpacing w:val="0"/>
        <w:rPr>
          <w:rFonts w:ascii="Trebuchet MS" w:hAnsi="Trebuchet MS"/>
          <w:sz w:val="22"/>
        </w:rPr>
      </w:pPr>
      <w:r w:rsidRPr="00E956E7">
        <w:rPr>
          <w:rFonts w:ascii="Trebuchet MS" w:hAnsi="Trebuchet MS"/>
          <w:sz w:val="22"/>
        </w:rPr>
        <w:t>Всички документи, свързани с участието в процедурата, следва да бъдат на български език. Ако са приложени документи на чужд език, те следва да са придружени с превод на български език.</w:t>
      </w:r>
    </w:p>
    <w:p w14:paraId="33D05EB5" w14:textId="77777777" w:rsidR="00352FBB" w:rsidRPr="00E956E7" w:rsidRDefault="00352FBB" w:rsidP="003E1F18">
      <w:pPr>
        <w:pStyle w:val="a8"/>
        <w:numPr>
          <w:ilvl w:val="1"/>
          <w:numId w:val="17"/>
        </w:numPr>
        <w:spacing w:line="276" w:lineRule="auto"/>
        <w:ind w:left="0" w:firstLine="0"/>
        <w:contextualSpacing w:val="0"/>
        <w:rPr>
          <w:rFonts w:ascii="Trebuchet MS" w:hAnsi="Trebuchet MS"/>
          <w:sz w:val="22"/>
        </w:rPr>
      </w:pPr>
      <w:r w:rsidRPr="00E956E7">
        <w:rPr>
          <w:rFonts w:ascii="Trebuchet MS" w:hAnsi="Trebuchet MS"/>
          <w:sz w:val="22"/>
        </w:rPr>
        <w:t>По документите не се допускат никакви вписвания между редовете, изтривания или корекции.</w:t>
      </w:r>
    </w:p>
    <w:p w14:paraId="5BCE1A0C" w14:textId="77777777" w:rsidR="00352FBB" w:rsidRPr="00647BAB" w:rsidRDefault="00352FBB" w:rsidP="003E1F18">
      <w:pPr>
        <w:pStyle w:val="2"/>
        <w:numPr>
          <w:ilvl w:val="0"/>
          <w:numId w:val="17"/>
        </w:numPr>
      </w:pPr>
      <w:bookmarkStart w:id="48" w:name="_Toc484952871"/>
      <w:bookmarkStart w:id="49" w:name="_Toc505772882"/>
      <w:r w:rsidRPr="00647BAB">
        <w:t>Подаване</w:t>
      </w:r>
      <w:bookmarkEnd w:id="48"/>
      <w:bookmarkEnd w:id="49"/>
      <w:r w:rsidRPr="00647BAB">
        <w:t xml:space="preserve"> </w:t>
      </w:r>
    </w:p>
    <w:p w14:paraId="0CCA2577" w14:textId="77777777" w:rsidR="00352FBB" w:rsidRPr="00E956E7" w:rsidRDefault="00352FBB" w:rsidP="003E1F18">
      <w:pPr>
        <w:pStyle w:val="a8"/>
        <w:numPr>
          <w:ilvl w:val="1"/>
          <w:numId w:val="17"/>
        </w:numPr>
        <w:spacing w:line="276" w:lineRule="auto"/>
        <w:ind w:left="0" w:firstLine="0"/>
        <w:contextualSpacing w:val="0"/>
        <w:rPr>
          <w:rFonts w:ascii="Trebuchet MS" w:hAnsi="Trebuchet MS"/>
          <w:sz w:val="22"/>
        </w:rPr>
      </w:pPr>
      <w:r w:rsidRPr="00E956E7">
        <w:rPr>
          <w:rFonts w:ascii="Trebuchet MS" w:hAnsi="Trebuchet MS"/>
          <w:sz w:val="22"/>
        </w:rPr>
        <w:t>Документите, свързани с участието в процедурата и систематизирани съобразно посочените по-горе изисквания, се представят в запечатана непрозрачна опаковка, върху която се посочват (1) наименованието на участника; (2) адрес за кореспонденция, телефон и по възможност – факс и електронен адрес; (3) наименованието на поръчката.</w:t>
      </w:r>
    </w:p>
    <w:p w14:paraId="420BF74F" w14:textId="77777777" w:rsidR="00352FBB" w:rsidRPr="00647BAB" w:rsidRDefault="00352FBB" w:rsidP="003E1F18">
      <w:pPr>
        <w:pStyle w:val="2"/>
        <w:numPr>
          <w:ilvl w:val="0"/>
          <w:numId w:val="17"/>
        </w:numPr>
      </w:pPr>
      <w:bookmarkStart w:id="50" w:name="_Toc484952872"/>
      <w:bookmarkStart w:id="51" w:name="_Toc505772883"/>
      <w:r w:rsidRPr="00647BAB">
        <w:t>Място за подаване на документите за участие в процедурата</w:t>
      </w:r>
      <w:bookmarkEnd w:id="50"/>
      <w:bookmarkEnd w:id="51"/>
      <w:r w:rsidRPr="00647BAB">
        <w:t xml:space="preserve"> </w:t>
      </w:r>
    </w:p>
    <w:p w14:paraId="601B6A90" w14:textId="77777777" w:rsidR="00352FBB" w:rsidRPr="00E956E7" w:rsidRDefault="00352FBB" w:rsidP="003E1F18">
      <w:pPr>
        <w:pStyle w:val="a8"/>
        <w:numPr>
          <w:ilvl w:val="1"/>
          <w:numId w:val="17"/>
        </w:numPr>
        <w:spacing w:line="276" w:lineRule="auto"/>
        <w:ind w:left="0" w:firstLine="0"/>
        <w:contextualSpacing w:val="0"/>
        <w:rPr>
          <w:rFonts w:ascii="Trebuchet MS" w:hAnsi="Trebuchet MS"/>
          <w:sz w:val="22"/>
        </w:rPr>
      </w:pPr>
      <w:r w:rsidRPr="00E956E7">
        <w:rPr>
          <w:rFonts w:ascii="Trebuchet MS" w:hAnsi="Trebuchet MS"/>
          <w:sz w:val="22"/>
        </w:rPr>
        <w:t>Документите за участие в процедурата се представят от участника, лично или по пощата с препоръчано писмо с обратна разписка, или чрез друга куриерска услуга на адрес:</w:t>
      </w:r>
    </w:p>
    <w:p w14:paraId="16D4007D" w14:textId="4B4A379B" w:rsidR="00352FBB" w:rsidRPr="00236439" w:rsidRDefault="00164841" w:rsidP="00352FBB">
      <w:pPr>
        <w:pStyle w:val="a8"/>
        <w:spacing w:line="276" w:lineRule="auto"/>
        <w:ind w:left="0"/>
        <w:contextualSpacing w:val="0"/>
        <w:rPr>
          <w:rFonts w:ascii="Trebuchet MS" w:hAnsi="Trebuchet MS"/>
          <w:i/>
          <w:color w:val="FF0000"/>
          <w:sz w:val="22"/>
          <w:lang w:val="ru-RU"/>
        </w:rPr>
      </w:pPr>
      <w:r w:rsidRPr="005C1B03">
        <w:rPr>
          <w:rFonts w:ascii="Trebuchet MS" w:hAnsi="Trebuchet MS"/>
          <w:i/>
          <w:sz w:val="22"/>
        </w:rPr>
        <w:t>9680</w:t>
      </w:r>
      <w:r w:rsidR="00352FBB" w:rsidRPr="005C1B03">
        <w:rPr>
          <w:rFonts w:ascii="Trebuchet MS" w:hAnsi="Trebuchet MS"/>
          <w:i/>
          <w:sz w:val="22"/>
        </w:rPr>
        <w:t xml:space="preserve">, гр. </w:t>
      </w:r>
      <w:r w:rsidRPr="005C1B03">
        <w:rPr>
          <w:rFonts w:ascii="Trebuchet MS" w:hAnsi="Trebuchet MS"/>
          <w:i/>
          <w:sz w:val="22"/>
        </w:rPr>
        <w:t>Шабла</w:t>
      </w:r>
      <w:r w:rsidR="00352FBB" w:rsidRPr="005C1B03">
        <w:rPr>
          <w:rFonts w:ascii="Trebuchet MS" w:hAnsi="Trebuchet MS"/>
          <w:i/>
          <w:sz w:val="22"/>
        </w:rPr>
        <w:t xml:space="preserve">, ул. </w:t>
      </w:r>
      <w:r w:rsidRPr="005C1B03">
        <w:rPr>
          <w:rFonts w:ascii="Trebuchet MS" w:hAnsi="Trebuchet MS" w:cs="Courier New"/>
          <w:i/>
          <w:color w:val="000000"/>
          <w:sz w:val="22"/>
        </w:rPr>
        <w:t xml:space="preserve">Равно поле </w:t>
      </w:r>
      <w:r w:rsidR="00352FBB" w:rsidRPr="005C1B03">
        <w:rPr>
          <w:rFonts w:ascii="Trebuchet MS" w:hAnsi="Trebuchet MS"/>
          <w:i/>
          <w:sz w:val="22"/>
        </w:rPr>
        <w:t xml:space="preserve">№ </w:t>
      </w:r>
      <w:r w:rsidR="005C1B03" w:rsidRPr="00236439">
        <w:rPr>
          <w:rFonts w:ascii="Trebuchet MS" w:hAnsi="Trebuchet MS"/>
          <w:i/>
          <w:sz w:val="22"/>
          <w:lang w:val="ru-RU"/>
        </w:rPr>
        <w:t>3</w:t>
      </w:r>
      <w:r w:rsidRPr="005C1B03">
        <w:rPr>
          <w:rFonts w:ascii="Trebuchet MS" w:hAnsi="Trebuchet MS"/>
          <w:i/>
          <w:sz w:val="22"/>
        </w:rPr>
        <w:t>5</w:t>
      </w:r>
    </w:p>
    <w:p w14:paraId="5E237DA5" w14:textId="77777777" w:rsidR="00352FBB" w:rsidRPr="005C1B03" w:rsidRDefault="00352FBB" w:rsidP="003E1F18">
      <w:pPr>
        <w:pStyle w:val="a8"/>
        <w:numPr>
          <w:ilvl w:val="1"/>
          <w:numId w:val="17"/>
        </w:numPr>
        <w:spacing w:line="276" w:lineRule="auto"/>
        <w:ind w:left="0" w:firstLine="0"/>
        <w:contextualSpacing w:val="0"/>
        <w:rPr>
          <w:rFonts w:ascii="Trebuchet MS" w:hAnsi="Trebuchet MS"/>
          <w:sz w:val="22"/>
        </w:rPr>
      </w:pPr>
      <w:r w:rsidRPr="005C1B03">
        <w:rPr>
          <w:rFonts w:ascii="Trebuchet MS" w:hAnsi="Trebuchet MS"/>
          <w:sz w:val="22"/>
        </w:rPr>
        <w:t>Всеки участник следва да осигури своевременното получаване на документите за участие в процедурата от Възложителя. Ако участникът изпраща документите си по поща или с препоръчано писмо с обратна разписка или чрез куриерска служба, разходите са за негова сметка. В този случай той следва да изпрати документите така, че да обезпечи тяхното получаване на посочения от Възложителя адрес преди изтичане на срока за получаване на офертите. Рискът от забава или загубване на документите е за сметка на участника. Възложителят не се ангажира да съдейства за пристигането им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или други подобни.</w:t>
      </w:r>
    </w:p>
    <w:p w14:paraId="129812AA" w14:textId="77777777" w:rsidR="00352FBB" w:rsidRPr="005C1B03" w:rsidRDefault="00352FBB" w:rsidP="003E1F18">
      <w:pPr>
        <w:pStyle w:val="a8"/>
        <w:numPr>
          <w:ilvl w:val="1"/>
          <w:numId w:val="17"/>
        </w:numPr>
        <w:spacing w:line="276" w:lineRule="auto"/>
        <w:ind w:left="0" w:firstLine="0"/>
        <w:contextualSpacing w:val="0"/>
        <w:rPr>
          <w:rFonts w:ascii="Trebuchet MS" w:hAnsi="Trebuchet MS"/>
          <w:sz w:val="22"/>
        </w:rPr>
      </w:pPr>
      <w:r w:rsidRPr="005C1B03">
        <w:rPr>
          <w:rFonts w:ascii="Trebuchet MS" w:hAnsi="Trebuchet MS"/>
          <w:sz w:val="22"/>
        </w:rPr>
        <w:t>До изтичане на срока за получаване на оферти, всеки участник може да промени, допълни или оттегли подадените документи. Допълнението и промяната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w:t>
      </w:r>
    </w:p>
    <w:p w14:paraId="6F10B090" w14:textId="77777777" w:rsidR="00352FBB" w:rsidRPr="00647BAB" w:rsidRDefault="00352FBB" w:rsidP="003E1F18">
      <w:pPr>
        <w:pStyle w:val="2"/>
        <w:numPr>
          <w:ilvl w:val="0"/>
          <w:numId w:val="17"/>
        </w:numPr>
      </w:pPr>
      <w:bookmarkStart w:id="52" w:name="_Toc484952873"/>
      <w:bookmarkStart w:id="53" w:name="_Toc505772884"/>
      <w:r w:rsidRPr="00647BAB">
        <w:t>Удължаване на срока за подаване на оферти</w:t>
      </w:r>
      <w:bookmarkEnd w:id="52"/>
      <w:bookmarkEnd w:id="53"/>
      <w:r w:rsidRPr="00647BAB">
        <w:t xml:space="preserve"> </w:t>
      </w:r>
    </w:p>
    <w:p w14:paraId="6E5275FA" w14:textId="77777777" w:rsidR="00352FBB" w:rsidRPr="005C1B03" w:rsidRDefault="00352FBB" w:rsidP="003E1F18">
      <w:pPr>
        <w:pStyle w:val="a8"/>
        <w:numPr>
          <w:ilvl w:val="1"/>
          <w:numId w:val="17"/>
        </w:numPr>
        <w:spacing w:line="276" w:lineRule="auto"/>
        <w:ind w:left="0" w:firstLine="0"/>
        <w:contextualSpacing w:val="0"/>
        <w:rPr>
          <w:rFonts w:ascii="Trebuchet MS" w:hAnsi="Trebuchet MS"/>
          <w:sz w:val="22"/>
        </w:rPr>
      </w:pPr>
      <w:r w:rsidRPr="005C1B03">
        <w:rPr>
          <w:rFonts w:ascii="Trebuchet MS" w:hAnsi="Trebuchet MS"/>
          <w:sz w:val="22"/>
        </w:rPr>
        <w:t>Възложителят може или е длъжен да удължи срока за подаване на оферти при наличие на основание за това съгласно чл. 100, ал. 7 - 9, 11 и 12 от ЗОП и чл. 28, ал. 5 от ППЗОП.</w:t>
      </w:r>
    </w:p>
    <w:p w14:paraId="6C84E6C9" w14:textId="77777777" w:rsidR="00352FBB" w:rsidRPr="00647BAB" w:rsidRDefault="00352FBB" w:rsidP="003E1F18">
      <w:pPr>
        <w:pStyle w:val="2"/>
        <w:numPr>
          <w:ilvl w:val="0"/>
          <w:numId w:val="17"/>
        </w:numPr>
      </w:pPr>
      <w:bookmarkStart w:id="54" w:name="_Toc484952874"/>
      <w:bookmarkStart w:id="55" w:name="_Toc505772885"/>
      <w:r w:rsidRPr="00647BAB">
        <w:t>Приемане на оферти</w:t>
      </w:r>
      <w:bookmarkEnd w:id="54"/>
      <w:bookmarkEnd w:id="55"/>
      <w:r w:rsidRPr="00647BAB">
        <w:t xml:space="preserve"> </w:t>
      </w:r>
    </w:p>
    <w:p w14:paraId="4196ADAC" w14:textId="77777777" w:rsidR="00352FBB" w:rsidRPr="005C1B03" w:rsidRDefault="00352FBB" w:rsidP="003E1F18">
      <w:pPr>
        <w:pStyle w:val="a8"/>
        <w:numPr>
          <w:ilvl w:val="1"/>
          <w:numId w:val="17"/>
        </w:numPr>
        <w:spacing w:line="276" w:lineRule="auto"/>
        <w:ind w:left="0" w:firstLine="0"/>
        <w:contextualSpacing w:val="0"/>
        <w:rPr>
          <w:rFonts w:ascii="Trebuchet MS" w:hAnsi="Trebuchet MS"/>
          <w:sz w:val="22"/>
        </w:rPr>
      </w:pPr>
      <w:r w:rsidRPr="005C1B03">
        <w:rPr>
          <w:rFonts w:ascii="Trebuchet MS" w:hAnsi="Trebuchet MS"/>
          <w:sz w:val="22"/>
        </w:rPr>
        <w:t>За получените оферти при Възложителя се води регистър, в който се отбелязват: (1) подател на офертата; (2) номер, дата и час на получаване; (3) причините за връщане на офертата, когато е приложимо.</w:t>
      </w:r>
    </w:p>
    <w:p w14:paraId="4C9174AD" w14:textId="77777777" w:rsidR="00352FBB" w:rsidRPr="005C1B03" w:rsidRDefault="00352FBB" w:rsidP="003E1F18">
      <w:pPr>
        <w:pStyle w:val="a8"/>
        <w:numPr>
          <w:ilvl w:val="1"/>
          <w:numId w:val="17"/>
        </w:numPr>
        <w:spacing w:line="276" w:lineRule="auto"/>
        <w:ind w:left="0" w:firstLine="0"/>
        <w:contextualSpacing w:val="0"/>
        <w:rPr>
          <w:rFonts w:ascii="Trebuchet MS" w:hAnsi="Trebuchet MS"/>
          <w:sz w:val="22"/>
        </w:rPr>
      </w:pPr>
      <w:r w:rsidRPr="005C1B03">
        <w:rPr>
          <w:rFonts w:ascii="Trebuchet MS" w:hAnsi="Trebuchet MS"/>
          <w:sz w:val="22"/>
        </w:rPr>
        <w:t>При получаване на офертата върху опаковката се отбелязват входящият номер, датата и часът на получаването, за което на приносителя се издава документ.</w:t>
      </w:r>
    </w:p>
    <w:p w14:paraId="0335FED9" w14:textId="77777777" w:rsidR="00352FBB" w:rsidRPr="005C1B03" w:rsidRDefault="00352FBB" w:rsidP="003E1F18">
      <w:pPr>
        <w:pStyle w:val="a8"/>
        <w:numPr>
          <w:ilvl w:val="1"/>
          <w:numId w:val="17"/>
        </w:numPr>
        <w:spacing w:line="276" w:lineRule="auto"/>
        <w:ind w:left="0" w:firstLine="0"/>
        <w:contextualSpacing w:val="0"/>
        <w:rPr>
          <w:rFonts w:ascii="Trebuchet MS" w:hAnsi="Trebuchet MS"/>
          <w:sz w:val="22"/>
        </w:rPr>
      </w:pPr>
      <w:r w:rsidRPr="005C1B03">
        <w:rPr>
          <w:rFonts w:ascii="Trebuchet MS" w:hAnsi="Trebuchet MS"/>
          <w:sz w:val="22"/>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 или в прозрачна опаковка. Тези оферти се връщат незабавно на участниците, като обстоятелства се отбелязват във входящия регистър.</w:t>
      </w:r>
    </w:p>
    <w:p w14:paraId="0A1DD92D" w14:textId="497E70D2" w:rsidR="00352FBB" w:rsidRPr="005C1B03" w:rsidRDefault="00352FBB" w:rsidP="003E1F18">
      <w:pPr>
        <w:pStyle w:val="a8"/>
        <w:numPr>
          <w:ilvl w:val="1"/>
          <w:numId w:val="17"/>
        </w:numPr>
        <w:spacing w:line="276" w:lineRule="auto"/>
        <w:ind w:left="0" w:firstLine="0"/>
        <w:contextualSpacing w:val="0"/>
        <w:rPr>
          <w:rFonts w:ascii="Trebuchet MS" w:hAnsi="Trebuchet MS"/>
          <w:sz w:val="22"/>
        </w:rPr>
      </w:pPr>
      <w:r w:rsidRPr="005C1B03">
        <w:rPr>
          <w:rFonts w:ascii="Trebuchet MS" w:hAnsi="Trebuchet MS"/>
          <w:sz w:val="22"/>
        </w:rPr>
        <w:t>Ако към момента на изтичане на работното време в организацията на Възложителя, определен като краен срок за получаване на оферти, пред деловодството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w:t>
      </w:r>
    </w:p>
    <w:p w14:paraId="61D11CA3" w14:textId="1FA3C645" w:rsidR="001D2E9C" w:rsidRDefault="001D2E9C" w:rsidP="003E1F18">
      <w:pPr>
        <w:pStyle w:val="1"/>
        <w:numPr>
          <w:ilvl w:val="0"/>
          <w:numId w:val="1"/>
        </w:numPr>
        <w:spacing w:before="480" w:after="480"/>
        <w:ind w:left="714" w:hanging="357"/>
        <w:rPr>
          <w:rFonts w:cs="Times New Roman"/>
          <w:szCs w:val="26"/>
        </w:rPr>
      </w:pPr>
      <w:bookmarkStart w:id="56" w:name="_Toc482357623"/>
      <w:bookmarkStart w:id="57" w:name="_Toc505772886"/>
      <w:r w:rsidRPr="001D2E9C">
        <w:rPr>
          <w:rFonts w:cs="Times New Roman"/>
          <w:szCs w:val="26"/>
        </w:rPr>
        <w:t>Разглеждане, оценка и класиране на офертите</w:t>
      </w:r>
      <w:bookmarkEnd w:id="56"/>
      <w:bookmarkEnd w:id="57"/>
      <w:r w:rsidRPr="001D2E9C">
        <w:rPr>
          <w:rFonts w:cs="Times New Roman"/>
          <w:szCs w:val="26"/>
        </w:rPr>
        <w:t xml:space="preserve"> </w:t>
      </w:r>
    </w:p>
    <w:p w14:paraId="15576F3E" w14:textId="77777777" w:rsidR="005C1B03" w:rsidRPr="00647BAB" w:rsidRDefault="005C1B03" w:rsidP="003E1F18">
      <w:pPr>
        <w:pStyle w:val="2"/>
        <w:numPr>
          <w:ilvl w:val="0"/>
          <w:numId w:val="19"/>
        </w:numPr>
      </w:pPr>
      <w:bookmarkStart w:id="58" w:name="_Toc484952876"/>
      <w:bookmarkStart w:id="59" w:name="_Toc505772887"/>
      <w:r w:rsidRPr="00647BAB">
        <w:t>Отваряне на офертите</w:t>
      </w:r>
      <w:bookmarkEnd w:id="58"/>
      <w:bookmarkEnd w:id="59"/>
      <w:r w:rsidRPr="00647BAB">
        <w:t xml:space="preserve"> </w:t>
      </w:r>
    </w:p>
    <w:p w14:paraId="56535100" w14:textId="77777777" w:rsidR="005C1B03" w:rsidRPr="005C1B03" w:rsidRDefault="005C1B03" w:rsidP="003E1F18">
      <w:pPr>
        <w:pStyle w:val="a8"/>
        <w:numPr>
          <w:ilvl w:val="1"/>
          <w:numId w:val="20"/>
        </w:numPr>
        <w:spacing w:line="276" w:lineRule="auto"/>
        <w:ind w:left="0" w:firstLine="0"/>
        <w:contextualSpacing w:val="0"/>
        <w:rPr>
          <w:rFonts w:ascii="Trebuchet MS" w:hAnsi="Trebuchet MS"/>
          <w:sz w:val="22"/>
        </w:rPr>
      </w:pPr>
      <w:r w:rsidRPr="005C1B03">
        <w:rPr>
          <w:rFonts w:ascii="Trebuchet MS" w:hAnsi="Trebuchet MS"/>
          <w:sz w:val="22"/>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55573EAC" w14:textId="64CF17E6" w:rsidR="005C1B03" w:rsidRPr="005C1B03" w:rsidRDefault="005C1B03" w:rsidP="003E1F18">
      <w:pPr>
        <w:pStyle w:val="a8"/>
        <w:numPr>
          <w:ilvl w:val="1"/>
          <w:numId w:val="20"/>
        </w:numPr>
        <w:spacing w:line="276" w:lineRule="auto"/>
        <w:ind w:left="0" w:firstLine="0"/>
        <w:contextualSpacing w:val="0"/>
        <w:rPr>
          <w:rFonts w:ascii="Trebuchet MS" w:hAnsi="Trebuchet MS"/>
          <w:sz w:val="22"/>
        </w:rPr>
      </w:pPr>
      <w:r w:rsidRPr="005C1B03">
        <w:rPr>
          <w:rFonts w:ascii="Trebuchet MS" w:hAnsi="Trebuchet MS"/>
          <w:sz w:val="22"/>
        </w:rPr>
        <w:t xml:space="preserve">Офертите се отварят в часа и на датата, посочени в Обявлението за обществената поръчка в сградата на </w:t>
      </w:r>
      <w:r w:rsidR="00DF73FA">
        <w:rPr>
          <w:rFonts w:ascii="Trebuchet MS" w:hAnsi="Trebuchet MS"/>
          <w:sz w:val="22"/>
        </w:rPr>
        <w:t>Община Шабла</w:t>
      </w:r>
      <w:r w:rsidRPr="005C1B03">
        <w:rPr>
          <w:rFonts w:ascii="Trebuchet MS" w:hAnsi="Trebuchet MS"/>
          <w:sz w:val="22"/>
        </w:rPr>
        <w:t>. При промяна на датата и часа на отваряне на офертите участниците се уведомяват писмено.</w:t>
      </w:r>
    </w:p>
    <w:p w14:paraId="0F0C25E1" w14:textId="77777777" w:rsidR="005C1B03" w:rsidRPr="005C1B03" w:rsidRDefault="005C1B03" w:rsidP="003E1F18">
      <w:pPr>
        <w:pStyle w:val="a8"/>
        <w:numPr>
          <w:ilvl w:val="1"/>
          <w:numId w:val="20"/>
        </w:numPr>
        <w:spacing w:line="276" w:lineRule="auto"/>
        <w:ind w:left="0" w:firstLine="0"/>
        <w:contextualSpacing w:val="0"/>
        <w:rPr>
          <w:rFonts w:ascii="Trebuchet MS" w:hAnsi="Trebuchet MS"/>
          <w:sz w:val="22"/>
        </w:rPr>
      </w:pPr>
      <w:r w:rsidRPr="005C1B03">
        <w:rPr>
          <w:rFonts w:ascii="Trebuchet MS" w:hAnsi="Trebuchet MS"/>
          <w:sz w:val="22"/>
        </w:rPr>
        <w:t>Представител на участник се допуска след удостоверяване на неговата самоличност и представяне на съответното пълномощно.</w:t>
      </w:r>
    </w:p>
    <w:p w14:paraId="6015D099" w14:textId="77777777" w:rsidR="005C1B03" w:rsidRPr="005C1B03" w:rsidRDefault="005C1B03" w:rsidP="003E1F18">
      <w:pPr>
        <w:pStyle w:val="a8"/>
        <w:numPr>
          <w:ilvl w:val="1"/>
          <w:numId w:val="20"/>
        </w:numPr>
        <w:spacing w:line="276" w:lineRule="auto"/>
        <w:ind w:left="0" w:firstLine="0"/>
        <w:contextualSpacing w:val="0"/>
        <w:rPr>
          <w:rFonts w:ascii="Trebuchet MS" w:hAnsi="Trebuchet MS"/>
          <w:sz w:val="22"/>
        </w:rPr>
      </w:pPr>
      <w:r w:rsidRPr="005C1B03">
        <w:rPr>
          <w:rFonts w:ascii="Trebuchet MS" w:hAnsi="Trebuchet MS"/>
          <w:sz w:val="22"/>
        </w:rPr>
        <w:t>Присъстващите представители вписват имената си и се подписват в изготвен от комисията присъствен лист, удостоверяващ тяхното присъствие.</w:t>
      </w:r>
    </w:p>
    <w:p w14:paraId="3FF06FB3" w14:textId="77777777" w:rsidR="005C1B03" w:rsidRPr="00647BAB" w:rsidRDefault="005C1B03" w:rsidP="003E1F18">
      <w:pPr>
        <w:pStyle w:val="2"/>
        <w:numPr>
          <w:ilvl w:val="0"/>
          <w:numId w:val="19"/>
        </w:numPr>
      </w:pPr>
      <w:bookmarkStart w:id="60" w:name="_Toc484952877"/>
      <w:bookmarkStart w:id="61" w:name="_Toc505772888"/>
      <w:r w:rsidRPr="00647BAB">
        <w:t>Действия на комисията при отваряне на офертите</w:t>
      </w:r>
      <w:bookmarkEnd w:id="60"/>
      <w:bookmarkEnd w:id="61"/>
      <w:r w:rsidRPr="00647BAB">
        <w:t xml:space="preserve"> </w:t>
      </w:r>
    </w:p>
    <w:p w14:paraId="05F9F202" w14:textId="7ABF2940" w:rsidR="005C1B03" w:rsidRPr="00D24AEC" w:rsidRDefault="005C1B03" w:rsidP="003E1F18">
      <w:pPr>
        <w:pStyle w:val="a8"/>
        <w:numPr>
          <w:ilvl w:val="1"/>
          <w:numId w:val="19"/>
        </w:numPr>
        <w:spacing w:line="276" w:lineRule="auto"/>
        <w:ind w:left="0" w:firstLine="0"/>
        <w:contextualSpacing w:val="0"/>
        <w:rPr>
          <w:rFonts w:ascii="Trebuchet MS" w:hAnsi="Trebuchet MS"/>
          <w:sz w:val="22"/>
        </w:rPr>
      </w:pPr>
      <w:r w:rsidRPr="00D24AEC">
        <w:rPr>
          <w:rFonts w:ascii="Trebuchet MS" w:hAnsi="Trebuchet MS"/>
          <w:sz w:val="22"/>
        </w:rPr>
        <w:t>Комисията отваря по реда на тяхното постъпване запечатаните непрозрачни опаковки и оповестява тяхното съдържание, като проверява за наличието на отделен запечатан плик с надпис „Предлагани ценови параметри“.</w:t>
      </w:r>
    </w:p>
    <w:p w14:paraId="60C5F13E" w14:textId="77777777" w:rsidR="005C1B03" w:rsidRPr="00D24AEC" w:rsidRDefault="005C1B03" w:rsidP="003E1F18">
      <w:pPr>
        <w:pStyle w:val="a8"/>
        <w:numPr>
          <w:ilvl w:val="1"/>
          <w:numId w:val="19"/>
        </w:numPr>
        <w:spacing w:line="276" w:lineRule="auto"/>
        <w:ind w:left="0" w:firstLine="0"/>
        <w:contextualSpacing w:val="0"/>
        <w:rPr>
          <w:rFonts w:ascii="Trebuchet MS" w:hAnsi="Trebuchet MS"/>
          <w:sz w:val="22"/>
        </w:rPr>
      </w:pPr>
      <w:r w:rsidRPr="00D24AEC">
        <w:rPr>
          <w:rFonts w:ascii="Trebuchet MS" w:hAnsi="Trebuchet MS"/>
          <w:sz w:val="22"/>
        </w:rPr>
        <w:t>Най-малко трима от членовете на комисията подписват техническото предложение и плика с надпис „Предлагани ценови параметри“.</w:t>
      </w:r>
    </w:p>
    <w:p w14:paraId="24C4D268" w14:textId="77777777" w:rsidR="005C1B03" w:rsidRPr="00D24AEC" w:rsidRDefault="005C1B03" w:rsidP="003E1F18">
      <w:pPr>
        <w:pStyle w:val="a8"/>
        <w:numPr>
          <w:ilvl w:val="1"/>
          <w:numId w:val="19"/>
        </w:numPr>
        <w:spacing w:line="276" w:lineRule="auto"/>
        <w:ind w:left="0" w:firstLine="0"/>
        <w:contextualSpacing w:val="0"/>
        <w:rPr>
          <w:rFonts w:ascii="Trebuchet MS" w:hAnsi="Trebuchet MS"/>
          <w:sz w:val="22"/>
        </w:rPr>
      </w:pPr>
      <w:r w:rsidRPr="00D24AEC">
        <w:rPr>
          <w:rFonts w:ascii="Trebuchet MS" w:hAnsi="Trebuchet MS"/>
          <w:sz w:val="22"/>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С това публичната част от заседанието на комисията приключва и комисията продължава своята работа в закрито заседание.</w:t>
      </w:r>
    </w:p>
    <w:p w14:paraId="2DC8B56D" w14:textId="77777777" w:rsidR="005C1B03" w:rsidRPr="00647BAB" w:rsidRDefault="005C1B03" w:rsidP="003E1F18">
      <w:pPr>
        <w:pStyle w:val="2"/>
        <w:numPr>
          <w:ilvl w:val="0"/>
          <w:numId w:val="19"/>
        </w:numPr>
      </w:pPr>
      <w:bookmarkStart w:id="62" w:name="_Toc484952878"/>
      <w:bookmarkStart w:id="63" w:name="_Toc505772889"/>
      <w:r w:rsidRPr="00647BAB">
        <w:t>Подбор на участниците. разглеждане и оценка на техническите предложения</w:t>
      </w:r>
      <w:bookmarkEnd w:id="62"/>
      <w:bookmarkEnd w:id="63"/>
      <w:r w:rsidRPr="00647BAB">
        <w:t xml:space="preserve"> </w:t>
      </w:r>
    </w:p>
    <w:p w14:paraId="07E4E1AE" w14:textId="77777777" w:rsidR="005C1B03" w:rsidRPr="005C1B03" w:rsidRDefault="005C1B03" w:rsidP="003E1F18">
      <w:pPr>
        <w:pStyle w:val="a8"/>
        <w:numPr>
          <w:ilvl w:val="1"/>
          <w:numId w:val="19"/>
        </w:numPr>
        <w:spacing w:line="276" w:lineRule="auto"/>
        <w:ind w:left="0" w:firstLine="0"/>
        <w:contextualSpacing w:val="0"/>
        <w:rPr>
          <w:rFonts w:ascii="Trebuchet MS" w:hAnsi="Trebuchet MS"/>
          <w:sz w:val="22"/>
        </w:rPr>
      </w:pPr>
      <w:r w:rsidRPr="005C1B03">
        <w:rPr>
          <w:rFonts w:ascii="Trebuchet MS" w:hAnsi="Trebuchet MS"/>
          <w:sz w:val="22"/>
        </w:rPr>
        <w:t>Комисията разглежда документите за съответствие с изискванията към личното състояние и критериите за подбор и съставя протокол.</w:t>
      </w:r>
    </w:p>
    <w:p w14:paraId="72B283D5" w14:textId="77777777" w:rsidR="005C1B03" w:rsidRPr="005C1B03" w:rsidRDefault="005C1B03" w:rsidP="003E1F18">
      <w:pPr>
        <w:pStyle w:val="a8"/>
        <w:numPr>
          <w:ilvl w:val="1"/>
          <w:numId w:val="19"/>
        </w:numPr>
        <w:spacing w:line="276" w:lineRule="auto"/>
        <w:ind w:left="0" w:firstLine="0"/>
        <w:contextualSpacing w:val="0"/>
        <w:rPr>
          <w:rFonts w:ascii="Trebuchet MS" w:hAnsi="Trebuchet MS"/>
          <w:sz w:val="22"/>
        </w:rPr>
      </w:pPr>
      <w:r w:rsidRPr="005C1B03">
        <w:rPr>
          <w:rFonts w:ascii="Trebuchet MS" w:hAnsi="Trebuchet MS"/>
          <w:sz w:val="22"/>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т. 3.1 и изпраща протокола на всички участници в деня на публикуването му в профила на купувача.</w:t>
      </w:r>
    </w:p>
    <w:p w14:paraId="4578885A" w14:textId="77777777" w:rsidR="005C1B03" w:rsidRPr="005C1B03" w:rsidRDefault="005C1B03" w:rsidP="003E1F18">
      <w:pPr>
        <w:pStyle w:val="a8"/>
        <w:numPr>
          <w:ilvl w:val="1"/>
          <w:numId w:val="19"/>
        </w:numPr>
        <w:spacing w:line="276" w:lineRule="auto"/>
        <w:ind w:left="0" w:firstLine="0"/>
        <w:contextualSpacing w:val="0"/>
        <w:rPr>
          <w:rFonts w:ascii="Trebuchet MS" w:hAnsi="Trebuchet MS"/>
          <w:sz w:val="22"/>
        </w:rPr>
      </w:pPr>
      <w:r w:rsidRPr="005C1B03">
        <w:rPr>
          <w:rFonts w:ascii="Trebuchet MS" w:hAnsi="Trebuchet MS"/>
          <w:sz w:val="22"/>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p>
    <w:p w14:paraId="3C13B5D8" w14:textId="77777777" w:rsidR="005C1B03" w:rsidRPr="005C1B03" w:rsidRDefault="005C1B03" w:rsidP="003E1F18">
      <w:pPr>
        <w:pStyle w:val="a8"/>
        <w:numPr>
          <w:ilvl w:val="1"/>
          <w:numId w:val="19"/>
        </w:numPr>
        <w:spacing w:line="276" w:lineRule="auto"/>
        <w:ind w:left="0" w:firstLine="0"/>
        <w:contextualSpacing w:val="0"/>
        <w:rPr>
          <w:rFonts w:ascii="Trebuchet MS" w:hAnsi="Trebuchet MS"/>
          <w:sz w:val="22"/>
        </w:rPr>
      </w:pPr>
      <w:r w:rsidRPr="005C1B03">
        <w:rPr>
          <w:rFonts w:ascii="Trebuchet MS" w:hAnsi="Trebuchet MS"/>
          <w:sz w:val="22"/>
        </w:rPr>
        <w:t>Възможността по т. 3.3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14:paraId="5B33EE71" w14:textId="77777777" w:rsidR="005C1B03" w:rsidRPr="005C1B03" w:rsidRDefault="005C1B03" w:rsidP="003E1F18">
      <w:pPr>
        <w:pStyle w:val="a8"/>
        <w:numPr>
          <w:ilvl w:val="1"/>
          <w:numId w:val="19"/>
        </w:numPr>
        <w:spacing w:line="276" w:lineRule="auto"/>
        <w:ind w:left="0" w:firstLine="0"/>
        <w:contextualSpacing w:val="0"/>
        <w:rPr>
          <w:rFonts w:ascii="Trebuchet MS" w:hAnsi="Trebuchet MS"/>
          <w:sz w:val="22"/>
        </w:rPr>
      </w:pPr>
      <w:r w:rsidRPr="005C1B03">
        <w:rPr>
          <w:rFonts w:ascii="Trebuchet MS" w:hAnsi="Trebuchet MS"/>
          <w:sz w:val="22"/>
        </w:rPr>
        <w:t>Когато промените по т. 3.3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представляват кандидата или участника.</w:t>
      </w:r>
    </w:p>
    <w:p w14:paraId="724F501F" w14:textId="77777777" w:rsidR="005C1B03" w:rsidRPr="005C1B03" w:rsidRDefault="005C1B03" w:rsidP="003E1F18">
      <w:pPr>
        <w:pStyle w:val="a8"/>
        <w:numPr>
          <w:ilvl w:val="1"/>
          <w:numId w:val="19"/>
        </w:numPr>
        <w:spacing w:line="276" w:lineRule="auto"/>
        <w:ind w:left="0" w:firstLine="0"/>
        <w:contextualSpacing w:val="0"/>
        <w:rPr>
          <w:rFonts w:ascii="Trebuchet MS" w:hAnsi="Trebuchet MS"/>
          <w:sz w:val="22"/>
        </w:rPr>
      </w:pPr>
      <w:r w:rsidRPr="005C1B03">
        <w:rPr>
          <w:rFonts w:ascii="Trebuchet MS" w:hAnsi="Trebuchet MS"/>
          <w:sz w:val="22"/>
        </w:rPr>
        <w:t>След изтичането на срока по т. 3.3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14:paraId="67C1A4C1" w14:textId="77777777" w:rsidR="005C1B03" w:rsidRPr="005C1B03" w:rsidRDefault="005C1B03" w:rsidP="003E1F18">
      <w:pPr>
        <w:pStyle w:val="a8"/>
        <w:numPr>
          <w:ilvl w:val="1"/>
          <w:numId w:val="19"/>
        </w:numPr>
        <w:spacing w:line="276" w:lineRule="auto"/>
        <w:ind w:left="0" w:firstLine="0"/>
        <w:contextualSpacing w:val="0"/>
        <w:rPr>
          <w:rFonts w:ascii="Trebuchet MS" w:hAnsi="Trebuchet MS"/>
          <w:sz w:val="22"/>
        </w:rPr>
      </w:pPr>
      <w:r w:rsidRPr="005C1B03">
        <w:rPr>
          <w:rFonts w:ascii="Trebuchet MS" w:hAnsi="Trebuchet MS"/>
          <w:sz w:val="22"/>
        </w:rPr>
        <w:t>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14:paraId="0ADA64BF" w14:textId="77777777" w:rsidR="005C1B03" w:rsidRPr="005C1B03" w:rsidRDefault="005C1B03" w:rsidP="003E1F18">
      <w:pPr>
        <w:pStyle w:val="a8"/>
        <w:numPr>
          <w:ilvl w:val="1"/>
          <w:numId w:val="19"/>
        </w:numPr>
        <w:spacing w:line="276" w:lineRule="auto"/>
        <w:ind w:left="0" w:firstLine="0"/>
        <w:contextualSpacing w:val="0"/>
        <w:rPr>
          <w:rFonts w:ascii="Trebuchet MS" w:hAnsi="Trebuchet MS"/>
          <w:sz w:val="22"/>
        </w:rPr>
      </w:pPr>
      <w:r w:rsidRPr="005C1B03">
        <w:rPr>
          <w:rFonts w:ascii="Trebuchet MS" w:hAnsi="Trebuchet MS"/>
          <w:sz w:val="22"/>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14:paraId="7757A4B0" w14:textId="77777777" w:rsidR="005C1B03" w:rsidRPr="005C1B03" w:rsidRDefault="005C1B03" w:rsidP="003E1F18">
      <w:pPr>
        <w:pStyle w:val="a8"/>
        <w:numPr>
          <w:ilvl w:val="1"/>
          <w:numId w:val="19"/>
        </w:numPr>
        <w:spacing w:line="276" w:lineRule="auto"/>
        <w:ind w:left="0" w:firstLine="0"/>
        <w:contextualSpacing w:val="0"/>
        <w:rPr>
          <w:rFonts w:ascii="Trebuchet MS" w:hAnsi="Trebuchet MS"/>
          <w:sz w:val="22"/>
        </w:rPr>
      </w:pPr>
      <w:r w:rsidRPr="005C1B03">
        <w:rPr>
          <w:rFonts w:ascii="Trebuchet MS" w:hAnsi="Trebuchet MS"/>
          <w:sz w:val="22"/>
        </w:rPr>
        <w:t>Комисията разглежда техническите предложения на допуснатите участници и проверява съответствието на предложенията с предварително обявените условия. Одобрените предложения се оценяват съобразно съответните показатели в методиката за оценка.</w:t>
      </w:r>
    </w:p>
    <w:p w14:paraId="7855E1B4" w14:textId="77777777" w:rsidR="005C1B03" w:rsidRPr="00647BAB" w:rsidRDefault="005C1B03" w:rsidP="003E1F18">
      <w:pPr>
        <w:pStyle w:val="2"/>
        <w:numPr>
          <w:ilvl w:val="0"/>
          <w:numId w:val="19"/>
        </w:numPr>
      </w:pPr>
      <w:bookmarkStart w:id="64" w:name="_Toc484952879"/>
      <w:bookmarkStart w:id="65" w:name="_Toc505772890"/>
      <w:r w:rsidRPr="00647BAB">
        <w:t>Отваряне на ценовите оферти</w:t>
      </w:r>
      <w:bookmarkEnd w:id="64"/>
      <w:bookmarkEnd w:id="65"/>
      <w:r w:rsidRPr="00647BAB">
        <w:t xml:space="preserve"> </w:t>
      </w:r>
    </w:p>
    <w:p w14:paraId="11C0BAA4" w14:textId="627590B2" w:rsidR="005C1B03" w:rsidRPr="005C1B03" w:rsidRDefault="005C1B03" w:rsidP="003E1F18">
      <w:pPr>
        <w:pStyle w:val="a8"/>
        <w:numPr>
          <w:ilvl w:val="1"/>
          <w:numId w:val="19"/>
        </w:numPr>
        <w:spacing w:line="276" w:lineRule="auto"/>
        <w:ind w:left="0" w:firstLine="0"/>
        <w:contextualSpacing w:val="0"/>
        <w:rPr>
          <w:rFonts w:ascii="Trebuchet MS" w:hAnsi="Trebuchet MS"/>
          <w:sz w:val="22"/>
        </w:rPr>
      </w:pPr>
      <w:r w:rsidRPr="005C1B03">
        <w:rPr>
          <w:rFonts w:ascii="Trebuchet MS" w:hAnsi="Trebuchet MS"/>
          <w:sz w:val="22"/>
        </w:rPr>
        <w:t>Датата, часът и мястото на отваряне на ценовите предложения се обявява чрез съобщение в профила на купувача не по-късно от два работни дни преди датата на отваряне.</w:t>
      </w:r>
    </w:p>
    <w:p w14:paraId="29C4EFFC" w14:textId="77777777" w:rsidR="005C1B03" w:rsidRPr="005C1B03" w:rsidRDefault="005C1B03" w:rsidP="003E1F18">
      <w:pPr>
        <w:pStyle w:val="a8"/>
        <w:numPr>
          <w:ilvl w:val="1"/>
          <w:numId w:val="19"/>
        </w:numPr>
        <w:spacing w:line="276" w:lineRule="auto"/>
        <w:ind w:left="0" w:firstLine="0"/>
        <w:contextualSpacing w:val="0"/>
        <w:rPr>
          <w:rFonts w:ascii="Trebuchet MS" w:hAnsi="Trebuchet MS"/>
          <w:sz w:val="22"/>
        </w:rPr>
      </w:pPr>
      <w:r w:rsidRPr="005C1B03">
        <w:rPr>
          <w:rFonts w:ascii="Trebuchet MS" w:hAnsi="Trebuchet MS"/>
          <w:sz w:val="22"/>
        </w:rPr>
        <w:t>На отварянето могат да присъстват лицата по т. 1.1 от настоящия раздел. Комисията обявява резултатите от оценяването на офертите по другите показатели, отваря ценовите предложения и ги оповестява.</w:t>
      </w:r>
    </w:p>
    <w:p w14:paraId="03375830" w14:textId="77777777" w:rsidR="005C1B03" w:rsidRPr="005C1B03" w:rsidRDefault="005C1B03" w:rsidP="003E1F18">
      <w:pPr>
        <w:pStyle w:val="a8"/>
        <w:numPr>
          <w:ilvl w:val="1"/>
          <w:numId w:val="19"/>
        </w:numPr>
        <w:spacing w:line="276" w:lineRule="auto"/>
        <w:ind w:left="0" w:firstLine="0"/>
        <w:contextualSpacing w:val="0"/>
        <w:rPr>
          <w:rFonts w:ascii="Trebuchet MS" w:hAnsi="Trebuchet MS"/>
          <w:sz w:val="22"/>
        </w:rPr>
      </w:pPr>
      <w:r w:rsidRPr="005C1B03">
        <w:rPr>
          <w:rFonts w:ascii="Trebuchet MS" w:hAnsi="Trebuchet MS"/>
          <w:sz w:val="22"/>
        </w:rPr>
        <w:t>Комисията не отваря ценовото предложение на участник, чието техническо предложение не отговаря на предварително обявените условия.</w:t>
      </w:r>
    </w:p>
    <w:p w14:paraId="7D3EE168" w14:textId="77777777" w:rsidR="005C1B03" w:rsidRPr="00647BAB" w:rsidRDefault="005C1B03" w:rsidP="003E1F18">
      <w:pPr>
        <w:pStyle w:val="2"/>
        <w:numPr>
          <w:ilvl w:val="0"/>
          <w:numId w:val="19"/>
        </w:numPr>
      </w:pPr>
      <w:bookmarkStart w:id="66" w:name="_Toc484952880"/>
      <w:bookmarkStart w:id="67" w:name="_Toc505772891"/>
      <w:r w:rsidRPr="00647BAB">
        <w:t>Оценка на офертите и класиране на участниците</w:t>
      </w:r>
      <w:bookmarkEnd w:id="66"/>
      <w:bookmarkEnd w:id="67"/>
      <w:r w:rsidRPr="00647BAB">
        <w:t xml:space="preserve"> </w:t>
      </w:r>
    </w:p>
    <w:p w14:paraId="705A46EB" w14:textId="77777777" w:rsidR="005C1B03" w:rsidRPr="005C1B03" w:rsidRDefault="005C1B03" w:rsidP="003E1F18">
      <w:pPr>
        <w:pStyle w:val="a8"/>
        <w:numPr>
          <w:ilvl w:val="1"/>
          <w:numId w:val="19"/>
        </w:numPr>
        <w:spacing w:line="276" w:lineRule="auto"/>
        <w:ind w:left="0" w:firstLine="0"/>
        <w:contextualSpacing w:val="0"/>
        <w:rPr>
          <w:rFonts w:ascii="Trebuchet MS" w:hAnsi="Trebuchet MS"/>
          <w:sz w:val="22"/>
        </w:rPr>
      </w:pPr>
      <w:r w:rsidRPr="005C1B03">
        <w:rPr>
          <w:rFonts w:ascii="Trebuchet MS" w:hAnsi="Trebuchet MS"/>
          <w:sz w:val="22"/>
        </w:rPr>
        <w:t>Комисията прилага методиката за оценка към офертите, които са допуснати до класиране и определя техните комплексни оценки.</w:t>
      </w:r>
    </w:p>
    <w:p w14:paraId="5C4A2E02" w14:textId="2266FF21" w:rsidR="005C1B03" w:rsidRPr="005C1B03" w:rsidRDefault="005C1B03" w:rsidP="003E1F18">
      <w:pPr>
        <w:pStyle w:val="a8"/>
        <w:numPr>
          <w:ilvl w:val="1"/>
          <w:numId w:val="19"/>
        </w:numPr>
        <w:spacing w:line="276" w:lineRule="auto"/>
        <w:ind w:left="0" w:firstLine="0"/>
        <w:contextualSpacing w:val="0"/>
        <w:rPr>
          <w:rFonts w:ascii="Trebuchet MS" w:hAnsi="Trebuchet MS"/>
          <w:sz w:val="22"/>
        </w:rPr>
      </w:pPr>
      <w:r w:rsidRPr="005C1B03">
        <w:rPr>
          <w:rFonts w:ascii="Trebuchet MS" w:hAnsi="Trebuchet MS"/>
          <w:sz w:val="22"/>
        </w:rPr>
        <w:t>Комисията класира участниците въз основа на получените комплексни оценки, в съответствие с методиката за оценка към офертите от настоящата документация.</w:t>
      </w:r>
    </w:p>
    <w:p w14:paraId="417DD47C" w14:textId="77777777" w:rsidR="005C1B03" w:rsidRPr="00647BAB" w:rsidRDefault="005C1B03" w:rsidP="009D7662">
      <w:pPr>
        <w:pStyle w:val="1"/>
        <w:numPr>
          <w:ilvl w:val="0"/>
          <w:numId w:val="1"/>
        </w:numPr>
        <w:spacing w:before="480" w:after="240"/>
        <w:ind w:left="714" w:hanging="357"/>
        <w:rPr>
          <w:rFonts w:cs="Times New Roman"/>
          <w:szCs w:val="26"/>
        </w:rPr>
      </w:pPr>
      <w:bookmarkStart w:id="68" w:name="_Toc484952881"/>
      <w:bookmarkStart w:id="69" w:name="_Toc505772892"/>
      <w:r w:rsidRPr="00647BAB">
        <w:rPr>
          <w:rFonts w:cs="Times New Roman"/>
          <w:szCs w:val="26"/>
        </w:rPr>
        <w:t>Гаранции. Договор за обществена поръчка</w:t>
      </w:r>
      <w:bookmarkEnd w:id="68"/>
      <w:bookmarkEnd w:id="69"/>
      <w:r w:rsidRPr="00647BAB">
        <w:rPr>
          <w:rFonts w:cs="Times New Roman"/>
          <w:szCs w:val="26"/>
        </w:rPr>
        <w:t xml:space="preserve"> </w:t>
      </w:r>
    </w:p>
    <w:p w14:paraId="44E9DDC5" w14:textId="4102B536" w:rsidR="005C1B03" w:rsidRDefault="005C1B03" w:rsidP="003E1F18">
      <w:pPr>
        <w:pStyle w:val="2"/>
        <w:numPr>
          <w:ilvl w:val="0"/>
          <w:numId w:val="21"/>
        </w:numPr>
      </w:pPr>
      <w:bookmarkStart w:id="70" w:name="_Toc484952882"/>
      <w:bookmarkStart w:id="71" w:name="_Toc505772893"/>
      <w:r w:rsidRPr="00647BAB">
        <w:t>Гаранции</w:t>
      </w:r>
      <w:bookmarkEnd w:id="70"/>
      <w:bookmarkEnd w:id="71"/>
    </w:p>
    <w:p w14:paraId="3DB4B9B0" w14:textId="40A3AD5A" w:rsidR="00D27533" w:rsidRPr="00D27533" w:rsidRDefault="00D27533" w:rsidP="003E1F18">
      <w:pPr>
        <w:pStyle w:val="a8"/>
        <w:numPr>
          <w:ilvl w:val="1"/>
          <w:numId w:val="22"/>
        </w:numPr>
        <w:spacing w:line="276" w:lineRule="auto"/>
        <w:ind w:left="0" w:firstLine="0"/>
        <w:contextualSpacing w:val="0"/>
        <w:rPr>
          <w:rFonts w:ascii="Trebuchet MS" w:hAnsi="Trebuchet MS"/>
          <w:b/>
          <w:sz w:val="22"/>
        </w:rPr>
      </w:pPr>
      <w:r w:rsidRPr="00D27533">
        <w:rPr>
          <w:rFonts w:ascii="Trebuchet MS" w:hAnsi="Trebuchet MS"/>
          <w:b/>
          <w:sz w:val="22"/>
        </w:rPr>
        <w:t>Гаранция за изпълнение</w:t>
      </w:r>
    </w:p>
    <w:p w14:paraId="271BF10B" w14:textId="77381619" w:rsidR="005C1B03" w:rsidRPr="00D27533" w:rsidRDefault="005C1B03" w:rsidP="00D27533">
      <w:pPr>
        <w:pStyle w:val="a8"/>
        <w:numPr>
          <w:ilvl w:val="2"/>
          <w:numId w:val="22"/>
        </w:numPr>
        <w:spacing w:line="276" w:lineRule="auto"/>
        <w:ind w:left="284" w:firstLine="0"/>
        <w:contextualSpacing w:val="0"/>
        <w:rPr>
          <w:rFonts w:ascii="Trebuchet MS" w:hAnsi="Trebuchet MS"/>
          <w:sz w:val="22"/>
        </w:rPr>
      </w:pPr>
      <w:r w:rsidRPr="00D27533">
        <w:rPr>
          <w:rFonts w:ascii="Trebuchet MS" w:hAnsi="Trebuchet MS"/>
          <w:sz w:val="22"/>
        </w:rPr>
        <w:t xml:space="preserve">Гаранцията за изпълнение на договора е в размер на 5 (пет) на сто от стойността на договора без ДДС. </w:t>
      </w:r>
      <w:r w:rsidRPr="00D27533">
        <w:rPr>
          <w:rFonts w:ascii="Trebuchet MS" w:hAnsi="Trebuchet MS"/>
          <w:b/>
          <w:sz w:val="22"/>
        </w:rPr>
        <w:t>Двадесет на сто</w:t>
      </w:r>
      <w:r w:rsidRPr="00D27533">
        <w:rPr>
          <w:rFonts w:ascii="Trebuchet MS" w:hAnsi="Trebuchet MS"/>
          <w:sz w:val="22"/>
        </w:rPr>
        <w:t xml:space="preserve"> от сумата на гаранцията обезпечава периода на гаранционна поддръжка.</w:t>
      </w:r>
    </w:p>
    <w:p w14:paraId="75FAF8C0" w14:textId="77777777" w:rsidR="005C1B03" w:rsidRPr="00D27533" w:rsidRDefault="005C1B03" w:rsidP="00D27533">
      <w:pPr>
        <w:pStyle w:val="a8"/>
        <w:numPr>
          <w:ilvl w:val="2"/>
          <w:numId w:val="22"/>
        </w:numPr>
        <w:spacing w:line="276" w:lineRule="auto"/>
        <w:ind w:left="284" w:firstLine="0"/>
        <w:contextualSpacing w:val="0"/>
        <w:rPr>
          <w:rFonts w:ascii="Trebuchet MS" w:hAnsi="Trebuchet MS"/>
          <w:sz w:val="22"/>
        </w:rPr>
      </w:pPr>
      <w:r w:rsidRPr="00D27533">
        <w:rPr>
          <w:rFonts w:ascii="Trebuchet MS" w:hAnsi="Trebuchet MS"/>
          <w:sz w:val="22"/>
        </w:rPr>
        <w:t>Гаранцията се представя от Изпълнителя преди сключване на договора под формата на: (1) парична сума, внесена по сметката на Възложителя, или (2) безусловна и неотменяема банкова гаранция, в оригинал, издадена в полза на Възложителя, или (3) застраховка, която обезпечава изпълнението чрез покритие на отговорността на Изпълнителя.</w:t>
      </w:r>
    </w:p>
    <w:p w14:paraId="650F6189" w14:textId="77777777" w:rsidR="005C1B03" w:rsidRPr="00D27533" w:rsidRDefault="005C1B03" w:rsidP="00D27533">
      <w:pPr>
        <w:pStyle w:val="a8"/>
        <w:numPr>
          <w:ilvl w:val="2"/>
          <w:numId w:val="22"/>
        </w:numPr>
        <w:spacing w:line="276" w:lineRule="auto"/>
        <w:ind w:left="284" w:firstLine="0"/>
        <w:contextualSpacing w:val="0"/>
        <w:rPr>
          <w:rFonts w:ascii="Trebuchet MS" w:hAnsi="Trebuchet MS"/>
          <w:sz w:val="22"/>
        </w:rPr>
      </w:pPr>
      <w:r w:rsidRPr="00D27533">
        <w:rPr>
          <w:rFonts w:ascii="Trebuchet MS" w:hAnsi="Trebuchet MS"/>
          <w:sz w:val="22"/>
        </w:rPr>
        <w:t>В случай че гаранцията е под формата на парична сума, Изпълнителят представя доказателство, че сумата е внесена по сметката на Възложителя:</w:t>
      </w:r>
    </w:p>
    <w:p w14:paraId="1A1DAB33" w14:textId="374E43C7" w:rsidR="005C1B03" w:rsidRPr="00D24AEC" w:rsidRDefault="005C1B03" w:rsidP="009D7662">
      <w:pPr>
        <w:spacing w:before="0" w:after="0"/>
        <w:ind w:left="284"/>
        <w:rPr>
          <w:sz w:val="24"/>
          <w:szCs w:val="24"/>
        </w:rPr>
      </w:pPr>
      <w:r w:rsidRPr="00D24AEC">
        <w:rPr>
          <w:sz w:val="24"/>
          <w:szCs w:val="24"/>
        </w:rPr>
        <w:t xml:space="preserve">IBAN: </w:t>
      </w:r>
      <w:r w:rsidR="00D24AEC" w:rsidRPr="00435727">
        <w:rPr>
          <w:b/>
          <w:bCs/>
        </w:rPr>
        <w:t>BG 64 CECB 9790 3347 243700</w:t>
      </w:r>
    </w:p>
    <w:p w14:paraId="7F3D829D" w14:textId="16868676" w:rsidR="005C1B03" w:rsidRPr="00D24AEC" w:rsidRDefault="005C1B03" w:rsidP="009D7662">
      <w:pPr>
        <w:spacing w:before="0" w:after="0"/>
        <w:ind w:left="284"/>
        <w:rPr>
          <w:sz w:val="24"/>
          <w:szCs w:val="24"/>
        </w:rPr>
      </w:pPr>
      <w:r w:rsidRPr="00D24AEC">
        <w:rPr>
          <w:sz w:val="24"/>
          <w:szCs w:val="24"/>
        </w:rPr>
        <w:t xml:space="preserve">BIC: </w:t>
      </w:r>
      <w:r w:rsidR="00D24AEC" w:rsidRPr="00435727">
        <w:rPr>
          <w:b/>
        </w:rPr>
        <w:t>: СЕСВ BG SF</w:t>
      </w:r>
    </w:p>
    <w:p w14:paraId="75C8BEFD" w14:textId="6830485C" w:rsidR="005C1B03" w:rsidRPr="00D27533" w:rsidRDefault="005C1B03" w:rsidP="009D7662">
      <w:pPr>
        <w:spacing w:before="0" w:after="0"/>
        <w:ind w:left="284"/>
        <w:rPr>
          <w:sz w:val="24"/>
          <w:szCs w:val="24"/>
        </w:rPr>
      </w:pPr>
      <w:r w:rsidRPr="00D24AEC">
        <w:rPr>
          <w:sz w:val="24"/>
          <w:szCs w:val="24"/>
        </w:rPr>
        <w:t>Банка:</w:t>
      </w:r>
      <w:r w:rsidRPr="00D27533">
        <w:rPr>
          <w:sz w:val="24"/>
          <w:szCs w:val="24"/>
        </w:rPr>
        <w:t xml:space="preserve"> </w:t>
      </w:r>
      <w:r w:rsidR="00D24AEC" w:rsidRPr="00435727">
        <w:rPr>
          <w:b/>
        </w:rPr>
        <w:t>ЦКБ  АД</w:t>
      </w:r>
      <w:r w:rsidR="00D24AEC">
        <w:rPr>
          <w:b/>
        </w:rPr>
        <w:t>, Клон Добрич</w:t>
      </w:r>
    </w:p>
    <w:p w14:paraId="3153D6CA" w14:textId="31B84BC3" w:rsidR="005C1B03" w:rsidRPr="00D27533" w:rsidRDefault="005C1B03" w:rsidP="00D27533">
      <w:pPr>
        <w:pStyle w:val="a8"/>
        <w:numPr>
          <w:ilvl w:val="2"/>
          <w:numId w:val="22"/>
        </w:numPr>
        <w:spacing w:line="276" w:lineRule="auto"/>
        <w:ind w:left="284" w:firstLine="0"/>
        <w:contextualSpacing w:val="0"/>
        <w:rPr>
          <w:rFonts w:ascii="Trebuchet MS" w:hAnsi="Trebuchet MS"/>
          <w:sz w:val="22"/>
        </w:rPr>
      </w:pPr>
      <w:r w:rsidRPr="00D27533">
        <w:rPr>
          <w:rFonts w:ascii="Trebuchet MS" w:hAnsi="Trebuchet MS"/>
          <w:sz w:val="22"/>
        </w:rPr>
        <w:t xml:space="preserve">Гаранцията за изпълнение под формата на банкова трябва да съдържа изявление на банката издател, че ще плати безусловно в срок до 10 (десет) дни на </w:t>
      </w:r>
      <w:r w:rsidR="00DF73FA" w:rsidRPr="00D27533">
        <w:rPr>
          <w:rFonts w:ascii="Trebuchet MS" w:hAnsi="Trebuchet MS"/>
          <w:sz w:val="22"/>
        </w:rPr>
        <w:t>Община Шабла</w:t>
      </w:r>
      <w:r w:rsidRPr="00D27533">
        <w:rPr>
          <w:rFonts w:ascii="Trebuchet MS" w:hAnsi="Trebuchet MS"/>
          <w:sz w:val="22"/>
        </w:rPr>
        <w:t xml:space="preserve"> сумата на дължимото плащане или на частта от него, заявена от Възложителя, въз основа</w:t>
      </w:r>
      <w:r w:rsidR="00B346DC" w:rsidRPr="009D7662">
        <w:rPr>
          <w:rFonts w:ascii="Trebuchet MS" w:hAnsi="Trebuchet MS"/>
          <w:sz w:val="22"/>
          <w:lang w:val="ru-RU"/>
        </w:rPr>
        <w:t xml:space="preserve"> </w:t>
      </w:r>
      <w:r w:rsidRPr="00D27533">
        <w:rPr>
          <w:rFonts w:ascii="Trebuchet MS" w:hAnsi="Trebuchet MS"/>
          <w:sz w:val="22"/>
        </w:rPr>
        <w:t>н</w:t>
      </w:r>
      <w:r w:rsidR="00B346DC">
        <w:rPr>
          <w:rFonts w:ascii="Trebuchet MS" w:hAnsi="Trebuchet MS"/>
          <w:sz w:val="22"/>
          <w:lang w:val="en-US"/>
        </w:rPr>
        <w:t>a</w:t>
      </w:r>
      <w:r w:rsidRPr="00D27533">
        <w:rPr>
          <w:rFonts w:ascii="Trebuchet MS" w:hAnsi="Trebuchet MS"/>
          <w:sz w:val="22"/>
        </w:rPr>
        <w:t xml:space="preserve"> писмено искане.</w:t>
      </w:r>
    </w:p>
    <w:p w14:paraId="7863C5FE" w14:textId="77777777" w:rsidR="005C1B03" w:rsidRPr="00D27533" w:rsidRDefault="005C1B03" w:rsidP="00D27533">
      <w:pPr>
        <w:pStyle w:val="a8"/>
        <w:numPr>
          <w:ilvl w:val="2"/>
          <w:numId w:val="22"/>
        </w:numPr>
        <w:spacing w:line="276" w:lineRule="auto"/>
        <w:ind w:left="284" w:firstLine="0"/>
        <w:contextualSpacing w:val="0"/>
        <w:rPr>
          <w:rFonts w:ascii="Trebuchet MS" w:hAnsi="Trebuchet MS"/>
          <w:sz w:val="22"/>
        </w:rPr>
      </w:pPr>
      <w:r w:rsidRPr="00D27533">
        <w:rPr>
          <w:rFonts w:ascii="Trebuchet MS" w:hAnsi="Trebuchet MS"/>
          <w:sz w:val="22"/>
        </w:rPr>
        <w:t>В случай че гаранцията бъде представена под формата на застраховка, тя следва да съдържа всички условия в полза на Възложителя, предвидени в настоящия раздел относно банковата гаранция.</w:t>
      </w:r>
    </w:p>
    <w:p w14:paraId="26AF8D79" w14:textId="77777777" w:rsidR="005C1B03" w:rsidRPr="00D27533" w:rsidRDefault="005C1B03" w:rsidP="00D27533">
      <w:pPr>
        <w:pStyle w:val="a8"/>
        <w:numPr>
          <w:ilvl w:val="2"/>
          <w:numId w:val="22"/>
        </w:numPr>
        <w:spacing w:line="276" w:lineRule="auto"/>
        <w:ind w:left="284" w:firstLine="0"/>
        <w:contextualSpacing w:val="0"/>
        <w:rPr>
          <w:rFonts w:ascii="Trebuchet MS" w:hAnsi="Trebuchet MS"/>
          <w:sz w:val="22"/>
        </w:rPr>
      </w:pPr>
      <w:r w:rsidRPr="00D27533">
        <w:rPr>
          <w:rFonts w:ascii="Trebuchet MS" w:hAnsi="Trebuchet MS"/>
          <w:sz w:val="22"/>
        </w:rPr>
        <w:t>Участникът, определен за изпълнител, избира сам формата на гаранцията за изпълнение.</w:t>
      </w:r>
    </w:p>
    <w:p w14:paraId="37D31986" w14:textId="77777777" w:rsidR="005C1B03" w:rsidRPr="00D27533" w:rsidRDefault="005C1B03" w:rsidP="00D27533">
      <w:pPr>
        <w:pStyle w:val="a8"/>
        <w:numPr>
          <w:ilvl w:val="2"/>
          <w:numId w:val="22"/>
        </w:numPr>
        <w:spacing w:line="276" w:lineRule="auto"/>
        <w:ind w:left="284" w:firstLine="0"/>
        <w:contextualSpacing w:val="0"/>
        <w:rPr>
          <w:rFonts w:ascii="Trebuchet MS" w:hAnsi="Trebuchet MS"/>
          <w:sz w:val="22"/>
        </w:rPr>
      </w:pPr>
      <w:r w:rsidRPr="00D27533">
        <w:rPr>
          <w:rFonts w:ascii="Trebuchet MS" w:hAnsi="Trebuchet MS"/>
          <w:sz w:val="22"/>
        </w:rPr>
        <w:t>Гаранцията под формата на парична сума или безусловна и неотменяема банкова гаранция може да се предостави от името на изпълнителя за сметка на трето лице – гарант.</w:t>
      </w:r>
    </w:p>
    <w:p w14:paraId="3886F6DB" w14:textId="182829F2" w:rsidR="005C1B03" w:rsidRPr="00D27533" w:rsidRDefault="005C1B03" w:rsidP="00D27533">
      <w:pPr>
        <w:pStyle w:val="a8"/>
        <w:numPr>
          <w:ilvl w:val="2"/>
          <w:numId w:val="22"/>
        </w:numPr>
        <w:spacing w:line="276" w:lineRule="auto"/>
        <w:ind w:left="284" w:firstLine="0"/>
        <w:contextualSpacing w:val="0"/>
        <w:rPr>
          <w:rFonts w:ascii="Trebuchet MS" w:hAnsi="Trebuchet MS"/>
          <w:sz w:val="22"/>
        </w:rPr>
      </w:pPr>
      <w:r w:rsidRPr="00D27533">
        <w:rPr>
          <w:rFonts w:ascii="Trebuchet MS" w:hAnsi="Trebuchet MS"/>
          <w:sz w:val="22"/>
        </w:rPr>
        <w:t>Когато избраният изпълнител е обединение, което не е юридическо лице, всеки от съдружниците в него (членове на обединението) може да е наредител по банковата гаранция, съответно вносител на сумата по гаранцията или титуляр на застраховката.</w:t>
      </w:r>
    </w:p>
    <w:p w14:paraId="2CB90CD9" w14:textId="2978EF5E" w:rsidR="005C1B03" w:rsidRPr="00D27533" w:rsidRDefault="005C1B03" w:rsidP="00D27533">
      <w:pPr>
        <w:pStyle w:val="a8"/>
        <w:numPr>
          <w:ilvl w:val="2"/>
          <w:numId w:val="22"/>
        </w:numPr>
        <w:spacing w:line="276" w:lineRule="auto"/>
        <w:ind w:left="284" w:firstLine="0"/>
        <w:contextualSpacing w:val="0"/>
        <w:rPr>
          <w:rFonts w:ascii="Trebuchet MS" w:hAnsi="Trebuchet MS"/>
          <w:sz w:val="22"/>
        </w:rPr>
      </w:pPr>
      <w:r w:rsidRPr="00D27533">
        <w:rPr>
          <w:rFonts w:ascii="Trebuchet MS" w:hAnsi="Trebuchet MS"/>
          <w:sz w:val="22"/>
        </w:rPr>
        <w:t>Условията и сроковете за задържане или освобождаване на гаранци</w:t>
      </w:r>
      <w:r w:rsidR="00C44060">
        <w:rPr>
          <w:rFonts w:ascii="Trebuchet MS" w:hAnsi="Trebuchet MS"/>
          <w:sz w:val="22"/>
        </w:rPr>
        <w:t>ята</w:t>
      </w:r>
      <w:r w:rsidRPr="00D27533">
        <w:rPr>
          <w:rFonts w:ascii="Trebuchet MS" w:hAnsi="Trebuchet MS"/>
          <w:sz w:val="22"/>
        </w:rPr>
        <w:t xml:space="preserve"> за изпълнение са уредени в Проекта на договор.</w:t>
      </w:r>
    </w:p>
    <w:p w14:paraId="40658AF0" w14:textId="1F43A086" w:rsidR="00E775A8" w:rsidRDefault="00D27533" w:rsidP="00D27533">
      <w:pPr>
        <w:pStyle w:val="a8"/>
        <w:numPr>
          <w:ilvl w:val="1"/>
          <w:numId w:val="22"/>
        </w:numPr>
        <w:spacing w:line="276" w:lineRule="auto"/>
        <w:ind w:left="0" w:firstLine="0"/>
        <w:contextualSpacing w:val="0"/>
        <w:rPr>
          <w:rFonts w:ascii="Trebuchet MS" w:hAnsi="Trebuchet MS"/>
          <w:b/>
          <w:sz w:val="22"/>
        </w:rPr>
      </w:pPr>
      <w:r>
        <w:rPr>
          <w:rFonts w:ascii="Trebuchet MS" w:hAnsi="Trebuchet MS"/>
          <w:b/>
          <w:sz w:val="22"/>
        </w:rPr>
        <w:t>Гаранция за авансово плащане</w:t>
      </w:r>
    </w:p>
    <w:p w14:paraId="007200A9" w14:textId="18C0C166" w:rsidR="00D27533" w:rsidRPr="00C329D6" w:rsidRDefault="00403A3B" w:rsidP="00D27533">
      <w:pPr>
        <w:pStyle w:val="a8"/>
        <w:numPr>
          <w:ilvl w:val="2"/>
          <w:numId w:val="22"/>
        </w:numPr>
        <w:spacing w:line="276" w:lineRule="auto"/>
        <w:ind w:left="284" w:firstLine="0"/>
        <w:contextualSpacing w:val="0"/>
        <w:rPr>
          <w:rFonts w:ascii="Trebuchet MS" w:hAnsi="Trebuchet MS"/>
          <w:sz w:val="22"/>
        </w:rPr>
      </w:pPr>
      <w:r w:rsidRPr="00C329D6">
        <w:rPr>
          <w:rFonts w:ascii="Trebuchet MS" w:hAnsi="Trebuchet MS"/>
          <w:sz w:val="22"/>
        </w:rPr>
        <w:t xml:space="preserve">В случай, че </w:t>
      </w:r>
      <w:r w:rsidR="00C329D6">
        <w:rPr>
          <w:rFonts w:ascii="Trebuchet MS" w:hAnsi="Trebuchet MS"/>
          <w:sz w:val="22"/>
        </w:rPr>
        <w:t xml:space="preserve">изпълнителят </w:t>
      </w:r>
      <w:r w:rsidRPr="00C329D6">
        <w:rPr>
          <w:rFonts w:ascii="Trebuchet MS" w:hAnsi="Trebuchet MS"/>
          <w:sz w:val="22"/>
        </w:rPr>
        <w:t>желае да получи авансово плащане, той трябва да представи гаранция, която обезпечава целия размер на авансово предоставените средства</w:t>
      </w:r>
      <w:r w:rsidR="0049258C" w:rsidRPr="00C329D6">
        <w:rPr>
          <w:rFonts w:ascii="Trebuchet MS" w:hAnsi="Trebuchet MS"/>
          <w:sz w:val="22"/>
        </w:rPr>
        <w:t xml:space="preserve"> - </w:t>
      </w:r>
      <w:r w:rsidR="00375EB2">
        <w:rPr>
          <w:rFonts w:ascii="Trebuchet MS" w:hAnsi="Trebuchet MS"/>
          <w:sz w:val="22"/>
        </w:rPr>
        <w:t>25</w:t>
      </w:r>
      <w:r w:rsidRPr="00C329D6">
        <w:rPr>
          <w:rFonts w:ascii="Trebuchet MS" w:hAnsi="Trebuchet MS"/>
          <w:sz w:val="22"/>
        </w:rPr>
        <w:t xml:space="preserve"> % (</w:t>
      </w:r>
      <w:r w:rsidR="00375EB2">
        <w:rPr>
          <w:rFonts w:ascii="Trebuchet MS" w:hAnsi="Trebuchet MS"/>
          <w:sz w:val="22"/>
        </w:rPr>
        <w:t>двадесет и пет</w:t>
      </w:r>
      <w:r w:rsidRPr="00C329D6">
        <w:rPr>
          <w:rFonts w:ascii="Trebuchet MS" w:hAnsi="Trebuchet MS"/>
          <w:sz w:val="22"/>
        </w:rPr>
        <w:t xml:space="preserve"> на сто) от стойността на договора с вкл. ДДС</w:t>
      </w:r>
      <w:r w:rsidR="0049258C" w:rsidRPr="00C329D6">
        <w:rPr>
          <w:rFonts w:ascii="Trebuchet MS" w:hAnsi="Trebuchet MS"/>
          <w:sz w:val="22"/>
        </w:rPr>
        <w:t>.</w:t>
      </w:r>
      <w:r w:rsidR="00C329D6">
        <w:rPr>
          <w:rFonts w:ascii="Trebuchet MS" w:hAnsi="Trebuchet MS"/>
          <w:sz w:val="22"/>
        </w:rPr>
        <w:t xml:space="preserve"> </w:t>
      </w:r>
    </w:p>
    <w:p w14:paraId="7C918CCB" w14:textId="293152BA" w:rsidR="0049258C" w:rsidRPr="00C329D6" w:rsidRDefault="0049258C" w:rsidP="0049258C">
      <w:pPr>
        <w:pStyle w:val="a8"/>
        <w:numPr>
          <w:ilvl w:val="2"/>
          <w:numId w:val="22"/>
        </w:numPr>
        <w:spacing w:line="276" w:lineRule="auto"/>
        <w:ind w:left="284" w:firstLine="0"/>
        <w:contextualSpacing w:val="0"/>
        <w:rPr>
          <w:rFonts w:ascii="Trebuchet MS" w:hAnsi="Trebuchet MS"/>
          <w:sz w:val="22"/>
        </w:rPr>
      </w:pPr>
      <w:r w:rsidRPr="00C329D6">
        <w:rPr>
          <w:rFonts w:ascii="Trebuchet MS" w:hAnsi="Trebuchet MS"/>
          <w:sz w:val="22"/>
        </w:rPr>
        <w:t>Гаранцията</w:t>
      </w:r>
      <w:r w:rsidR="00C44060">
        <w:rPr>
          <w:rFonts w:ascii="Trebuchet MS" w:hAnsi="Trebuchet MS"/>
          <w:sz w:val="22"/>
        </w:rPr>
        <w:t xml:space="preserve"> за авансово плащане</w:t>
      </w:r>
      <w:r w:rsidRPr="00C329D6">
        <w:rPr>
          <w:rFonts w:ascii="Trebuchet MS" w:hAnsi="Trebuchet MS"/>
          <w:sz w:val="22"/>
        </w:rPr>
        <w:t xml:space="preserve"> се предоставя в една от следните форми, като участникът, определен за изпълнител, избира сам формата на гаранцията за изпълнение</w:t>
      </w:r>
      <w:r w:rsidR="00C329D6" w:rsidRPr="009D7662">
        <w:rPr>
          <w:rFonts w:ascii="Trebuchet MS" w:hAnsi="Trebuchet MS"/>
          <w:sz w:val="22"/>
          <w:lang w:val="ru-RU"/>
        </w:rPr>
        <w:t xml:space="preserve"> – </w:t>
      </w:r>
      <w:r w:rsidR="00C329D6">
        <w:rPr>
          <w:rFonts w:ascii="Trebuchet MS" w:hAnsi="Trebuchet MS"/>
          <w:sz w:val="22"/>
        </w:rPr>
        <w:t>парична сума, банкова гаранция</w:t>
      </w:r>
      <w:r w:rsidR="00C329D6" w:rsidRPr="009D7662">
        <w:rPr>
          <w:rFonts w:ascii="Trebuchet MS" w:hAnsi="Trebuchet MS"/>
          <w:sz w:val="22"/>
          <w:lang w:val="ru-RU"/>
        </w:rPr>
        <w:t xml:space="preserve"> </w:t>
      </w:r>
      <w:r w:rsidR="00C329D6">
        <w:rPr>
          <w:rFonts w:ascii="Trebuchet MS" w:hAnsi="Trebuchet MS"/>
          <w:sz w:val="22"/>
        </w:rPr>
        <w:t xml:space="preserve">или застраховка. </w:t>
      </w:r>
    </w:p>
    <w:p w14:paraId="77559BA7" w14:textId="5CC7E952" w:rsidR="0049258C" w:rsidRPr="00C329D6" w:rsidRDefault="00C44060" w:rsidP="009D7662">
      <w:pPr>
        <w:pStyle w:val="a8"/>
        <w:numPr>
          <w:ilvl w:val="0"/>
          <w:numId w:val="46"/>
        </w:numPr>
        <w:spacing w:before="0" w:after="0" w:line="276" w:lineRule="auto"/>
        <w:contextualSpacing w:val="0"/>
        <w:rPr>
          <w:rFonts w:ascii="Trebuchet MS" w:hAnsi="Trebuchet MS"/>
          <w:sz w:val="22"/>
        </w:rPr>
      </w:pPr>
      <w:bookmarkStart w:id="72" w:name="_Hlk505772937"/>
      <w:r w:rsidRPr="00C329D6">
        <w:rPr>
          <w:rFonts w:ascii="Trebuchet MS" w:hAnsi="Trebuchet MS"/>
          <w:sz w:val="22"/>
        </w:rPr>
        <w:t xml:space="preserve">Заверено </w:t>
      </w:r>
      <w:r w:rsidR="0049258C" w:rsidRPr="00C329D6">
        <w:rPr>
          <w:rFonts w:ascii="Trebuchet MS" w:hAnsi="Trebuchet MS"/>
          <w:sz w:val="22"/>
        </w:rPr>
        <w:t>копие на платежно нареждане за парична сума</w:t>
      </w:r>
      <w:bookmarkEnd w:id="72"/>
      <w:r w:rsidR="0049258C" w:rsidRPr="00C329D6">
        <w:rPr>
          <w:rFonts w:ascii="Trebuchet MS" w:hAnsi="Trebuchet MS"/>
          <w:sz w:val="22"/>
        </w:rPr>
        <w:t>, преведена по сметката на Община Шабла:</w:t>
      </w:r>
    </w:p>
    <w:p w14:paraId="70FD6A7D" w14:textId="0FBBEBA2" w:rsidR="00C329D6" w:rsidRPr="00375EB2" w:rsidRDefault="00C329D6" w:rsidP="009D7662">
      <w:pPr>
        <w:spacing w:before="0" w:after="0"/>
        <w:ind w:left="284"/>
      </w:pPr>
      <w:r w:rsidRPr="00375EB2">
        <w:t xml:space="preserve">IBAN: </w:t>
      </w:r>
      <w:r w:rsidR="00375EB2" w:rsidRPr="00435727">
        <w:rPr>
          <w:b/>
          <w:bCs/>
        </w:rPr>
        <w:t>BG 64 CECB 9790 3347 243700</w:t>
      </w:r>
    </w:p>
    <w:p w14:paraId="171B56C3" w14:textId="77777777" w:rsidR="00375EB2" w:rsidRPr="00D24AEC" w:rsidRDefault="00C329D6" w:rsidP="009D7662">
      <w:pPr>
        <w:spacing w:before="0" w:after="0"/>
        <w:ind w:left="284"/>
        <w:rPr>
          <w:sz w:val="24"/>
          <w:szCs w:val="24"/>
        </w:rPr>
      </w:pPr>
      <w:r w:rsidRPr="00375EB2">
        <w:t xml:space="preserve">BIC: </w:t>
      </w:r>
      <w:r w:rsidR="00375EB2" w:rsidRPr="00435727">
        <w:rPr>
          <w:b/>
        </w:rPr>
        <w:t>СЕСВ BG SF</w:t>
      </w:r>
    </w:p>
    <w:p w14:paraId="65DD8506" w14:textId="26DD3521" w:rsidR="00C329D6" w:rsidRPr="00375EB2" w:rsidRDefault="00C329D6" w:rsidP="009D7662">
      <w:pPr>
        <w:spacing w:before="0" w:after="0"/>
        <w:ind w:left="284"/>
      </w:pPr>
      <w:r w:rsidRPr="00375EB2">
        <w:t>Банка:</w:t>
      </w:r>
      <w:r w:rsidR="00375EB2">
        <w:t xml:space="preserve"> </w:t>
      </w:r>
      <w:r w:rsidR="00375EB2" w:rsidRPr="00435727">
        <w:rPr>
          <w:b/>
        </w:rPr>
        <w:t>ЦКБ  АД</w:t>
      </w:r>
      <w:r w:rsidR="00375EB2">
        <w:rPr>
          <w:b/>
        </w:rPr>
        <w:t>, Клон Добрич</w:t>
      </w:r>
    </w:p>
    <w:p w14:paraId="38201303" w14:textId="25670226" w:rsidR="0049258C" w:rsidRPr="0049258C" w:rsidRDefault="00C44060" w:rsidP="0049258C">
      <w:pPr>
        <w:pStyle w:val="a8"/>
        <w:numPr>
          <w:ilvl w:val="0"/>
          <w:numId w:val="46"/>
        </w:numPr>
        <w:spacing w:line="276" w:lineRule="auto"/>
        <w:contextualSpacing w:val="0"/>
        <w:rPr>
          <w:b/>
          <w:sz w:val="24"/>
          <w:szCs w:val="24"/>
        </w:rPr>
      </w:pPr>
      <w:r w:rsidRPr="00C329D6">
        <w:rPr>
          <w:rFonts w:ascii="Trebuchet MS" w:hAnsi="Trebuchet MS"/>
          <w:sz w:val="22"/>
        </w:rPr>
        <w:t xml:space="preserve">Банкова </w:t>
      </w:r>
      <w:r w:rsidR="0049258C" w:rsidRPr="00C329D6">
        <w:rPr>
          <w:rFonts w:ascii="Trebuchet MS" w:hAnsi="Trebuchet MS"/>
          <w:sz w:val="22"/>
        </w:rPr>
        <w:t>гаранция в оригинал - в случай, че се представя банкова гаранция, същата трябва да е безусловна и неотменима, с възможност да се усвои изцяло или на части в зависимост от претендираното обезщетение. Гаранцията трябва да съдържа зад</w:t>
      </w:r>
      <w:bookmarkStart w:id="73" w:name="_GoBack"/>
      <w:r w:rsidR="0049258C" w:rsidRPr="00C329D6">
        <w:rPr>
          <w:rFonts w:ascii="Trebuchet MS" w:hAnsi="Trebuchet MS"/>
          <w:sz w:val="22"/>
        </w:rPr>
        <w:t>ъ</w:t>
      </w:r>
      <w:bookmarkEnd w:id="73"/>
      <w:r w:rsidR="0049258C" w:rsidRPr="00C329D6">
        <w:rPr>
          <w:rFonts w:ascii="Trebuchet MS" w:hAnsi="Trebuchet MS"/>
          <w:sz w:val="22"/>
        </w:rPr>
        <w:t>лжение на банката-гарант да извърши безусловно плащане при първо писмено искане на възложителя, в случай, че изпълнителят не е изпълнил някое от задълженията по договора. Банковата гаранция</w:t>
      </w:r>
      <w:r>
        <w:rPr>
          <w:rFonts w:ascii="Trebuchet MS" w:hAnsi="Trebuchet MS"/>
          <w:sz w:val="22"/>
        </w:rPr>
        <w:t xml:space="preserve"> следва</w:t>
      </w:r>
      <w:r w:rsidR="0049258C" w:rsidRPr="00C329D6">
        <w:rPr>
          <w:rFonts w:ascii="Trebuchet MS" w:hAnsi="Trebuchet MS"/>
          <w:sz w:val="22"/>
        </w:rPr>
        <w:t xml:space="preserve"> да е със срок на валидност</w:t>
      </w:r>
      <w:r w:rsidR="00C329D6" w:rsidRPr="00C329D6">
        <w:rPr>
          <w:rFonts w:ascii="Trebuchet MS" w:hAnsi="Trebuchet MS"/>
          <w:sz w:val="22"/>
        </w:rPr>
        <w:t xml:space="preserve"> </w:t>
      </w:r>
      <w:r>
        <w:rPr>
          <w:rFonts w:ascii="Trebuchet MS" w:hAnsi="Trebuchet MS"/>
          <w:sz w:val="22"/>
        </w:rPr>
        <w:t xml:space="preserve">не по-кратък от </w:t>
      </w:r>
      <w:r w:rsidR="00C329D6" w:rsidRPr="00C329D6">
        <w:rPr>
          <w:rFonts w:ascii="Trebuchet MS" w:hAnsi="Trebuchet MS"/>
          <w:bCs/>
          <w:sz w:val="22"/>
        </w:rPr>
        <w:t>срока на действие на договора</w:t>
      </w:r>
      <w:r>
        <w:rPr>
          <w:rFonts w:ascii="Trebuchet MS" w:hAnsi="Trebuchet MS"/>
          <w:bCs/>
          <w:sz w:val="22"/>
        </w:rPr>
        <w:t>.</w:t>
      </w:r>
      <w:r w:rsidR="0049258C" w:rsidRPr="00C329D6">
        <w:rPr>
          <w:rFonts w:ascii="Trebuchet MS" w:hAnsi="Trebuchet MS"/>
          <w:b/>
          <w:sz w:val="22"/>
        </w:rPr>
        <w:t xml:space="preserve"> </w:t>
      </w:r>
      <w:r w:rsidR="0049258C" w:rsidRPr="00C329D6">
        <w:rPr>
          <w:rFonts w:ascii="Trebuchet MS" w:hAnsi="Trebuchet MS"/>
          <w:bCs/>
          <w:sz w:val="22"/>
        </w:rPr>
        <w:t>Банковите разходи по откриването на гаранцията са за сметка на участника</w:t>
      </w:r>
    </w:p>
    <w:p w14:paraId="5A02B1C1" w14:textId="36F91367" w:rsidR="0049258C" w:rsidRPr="00C44060" w:rsidRDefault="00C44060" w:rsidP="00C44060">
      <w:pPr>
        <w:pStyle w:val="a8"/>
        <w:numPr>
          <w:ilvl w:val="0"/>
          <w:numId w:val="46"/>
        </w:numPr>
        <w:spacing w:line="276" w:lineRule="auto"/>
        <w:contextualSpacing w:val="0"/>
        <w:rPr>
          <w:rFonts w:ascii="Trebuchet MS" w:hAnsi="Trebuchet MS"/>
          <w:bCs/>
          <w:sz w:val="22"/>
        </w:rPr>
      </w:pPr>
      <w:r>
        <w:rPr>
          <w:rFonts w:ascii="Trebuchet MS" w:hAnsi="Trebuchet MS"/>
          <w:bCs/>
          <w:sz w:val="22"/>
        </w:rPr>
        <w:t>Оригинал</w:t>
      </w:r>
      <w:r w:rsidRPr="00C44060">
        <w:rPr>
          <w:rFonts w:ascii="Trebuchet MS" w:hAnsi="Trebuchet MS"/>
          <w:bCs/>
          <w:sz w:val="22"/>
        </w:rPr>
        <w:t xml:space="preserve"> </w:t>
      </w:r>
      <w:r w:rsidR="0049258C" w:rsidRPr="00C44060">
        <w:rPr>
          <w:rFonts w:ascii="Trebuchet MS" w:hAnsi="Trebuchet MS"/>
          <w:bCs/>
          <w:sz w:val="22"/>
        </w:rPr>
        <w:t xml:space="preserve">на застрахователна полица за застраховка, която обезпечава изпълнението чрез покритие на отговорността на изпълнителя. Застраховката следва да е </w:t>
      </w:r>
      <w:r w:rsidRPr="00C329D6">
        <w:rPr>
          <w:rFonts w:ascii="Trebuchet MS" w:hAnsi="Trebuchet MS"/>
          <w:sz w:val="22"/>
        </w:rPr>
        <w:t xml:space="preserve">със срок на валидност </w:t>
      </w:r>
      <w:r>
        <w:rPr>
          <w:rFonts w:ascii="Trebuchet MS" w:hAnsi="Trebuchet MS"/>
          <w:sz w:val="22"/>
        </w:rPr>
        <w:t xml:space="preserve">не по-кратък от </w:t>
      </w:r>
      <w:r w:rsidRPr="00C329D6">
        <w:rPr>
          <w:rFonts w:ascii="Trebuchet MS" w:hAnsi="Trebuchet MS"/>
          <w:bCs/>
          <w:sz w:val="22"/>
        </w:rPr>
        <w:t>срока на действие на договора</w:t>
      </w:r>
      <w:r>
        <w:rPr>
          <w:rFonts w:ascii="Trebuchet MS" w:hAnsi="Trebuchet MS"/>
          <w:bCs/>
          <w:sz w:val="22"/>
        </w:rPr>
        <w:t>.</w:t>
      </w:r>
      <w:r w:rsidR="0049258C" w:rsidRPr="00C44060">
        <w:rPr>
          <w:rFonts w:ascii="Trebuchet MS" w:hAnsi="Trebuchet MS"/>
          <w:bCs/>
          <w:sz w:val="22"/>
        </w:rPr>
        <w:t>. Застраховката не може да бъде използвана за обезпечение на отговорността на изпълнителя по друг договор.</w:t>
      </w:r>
    </w:p>
    <w:p w14:paraId="07494A14" w14:textId="750C4255" w:rsidR="0049258C" w:rsidRPr="00C44060" w:rsidRDefault="0049258C" w:rsidP="00C44060">
      <w:pPr>
        <w:pStyle w:val="a8"/>
        <w:numPr>
          <w:ilvl w:val="2"/>
          <w:numId w:val="22"/>
        </w:numPr>
        <w:spacing w:line="276" w:lineRule="auto"/>
        <w:ind w:left="284" w:firstLine="0"/>
        <w:contextualSpacing w:val="0"/>
        <w:rPr>
          <w:rFonts w:ascii="Trebuchet MS" w:hAnsi="Trebuchet MS"/>
          <w:sz w:val="22"/>
        </w:rPr>
      </w:pPr>
      <w:r w:rsidRPr="00C44060">
        <w:rPr>
          <w:rFonts w:ascii="Trebuchet MS" w:hAnsi="Trebuchet MS"/>
          <w:sz w:val="22"/>
        </w:rPr>
        <w:t>Гаранция</w:t>
      </w:r>
      <w:r w:rsidR="00C44060">
        <w:rPr>
          <w:rFonts w:ascii="Trebuchet MS" w:hAnsi="Trebuchet MS"/>
          <w:sz w:val="22"/>
        </w:rPr>
        <w:t>та</w:t>
      </w:r>
      <w:r w:rsidRPr="00C44060">
        <w:rPr>
          <w:rFonts w:ascii="Trebuchet MS" w:hAnsi="Trebuchet MS"/>
          <w:sz w:val="22"/>
        </w:rPr>
        <w:t>, която обезпечава авансово предоставените средства, се освобождава до три дни след връщане или усвояване на аванса, съгласно чл. 111, ал. 3 от ЗОП. Възложителят не дължи лихви за периода, през който средствата законно са престояли при него</w:t>
      </w:r>
      <w:r w:rsidR="00C44060">
        <w:rPr>
          <w:rFonts w:ascii="Trebuchet MS" w:hAnsi="Trebuchet MS"/>
          <w:sz w:val="22"/>
        </w:rPr>
        <w:t>.</w:t>
      </w:r>
    </w:p>
    <w:p w14:paraId="3442DB19" w14:textId="09229CE5" w:rsidR="0049258C" w:rsidRPr="00D27533" w:rsidRDefault="0049258C" w:rsidP="00C44060">
      <w:pPr>
        <w:pStyle w:val="a8"/>
        <w:numPr>
          <w:ilvl w:val="2"/>
          <w:numId w:val="22"/>
        </w:numPr>
        <w:spacing w:line="276" w:lineRule="auto"/>
        <w:ind w:left="284" w:firstLine="0"/>
        <w:contextualSpacing w:val="0"/>
        <w:rPr>
          <w:rFonts w:ascii="Trebuchet MS" w:hAnsi="Trebuchet MS"/>
          <w:sz w:val="22"/>
        </w:rPr>
      </w:pPr>
      <w:r w:rsidRPr="00D27533">
        <w:rPr>
          <w:rFonts w:ascii="Trebuchet MS" w:hAnsi="Trebuchet MS"/>
          <w:sz w:val="22"/>
        </w:rPr>
        <w:t xml:space="preserve">Гаранцията за </w:t>
      </w:r>
      <w:r w:rsidR="00C44060">
        <w:rPr>
          <w:rFonts w:ascii="Trebuchet MS" w:hAnsi="Trebuchet MS"/>
          <w:sz w:val="22"/>
        </w:rPr>
        <w:t>авансово плащане</w:t>
      </w:r>
      <w:r w:rsidRPr="00D27533">
        <w:rPr>
          <w:rFonts w:ascii="Trebuchet MS" w:hAnsi="Trebuchet MS"/>
          <w:sz w:val="22"/>
        </w:rPr>
        <w:t xml:space="preserve"> под формата на банкова трябва да съдържа изявление на банката издател, че ще плати безусловно в срок до 10 (десет) дни на Община Шабла сумата на дължимото плащане или на частта от него, заявена от Възложителя, въз основа</w:t>
      </w:r>
      <w:r w:rsidR="002951A1" w:rsidRPr="009D7662">
        <w:rPr>
          <w:rFonts w:ascii="Trebuchet MS" w:hAnsi="Trebuchet MS"/>
          <w:sz w:val="22"/>
          <w:lang w:val="ru-RU"/>
        </w:rPr>
        <w:t xml:space="preserve"> </w:t>
      </w:r>
      <w:r w:rsidRPr="00D27533">
        <w:rPr>
          <w:rFonts w:ascii="Trebuchet MS" w:hAnsi="Trebuchet MS"/>
          <w:sz w:val="22"/>
        </w:rPr>
        <w:t>н</w:t>
      </w:r>
      <w:r w:rsidR="002951A1">
        <w:rPr>
          <w:rFonts w:ascii="Trebuchet MS" w:hAnsi="Trebuchet MS"/>
          <w:sz w:val="22"/>
          <w:lang w:val="en-US"/>
        </w:rPr>
        <w:t>a</w:t>
      </w:r>
      <w:r w:rsidRPr="00D27533">
        <w:rPr>
          <w:rFonts w:ascii="Trebuchet MS" w:hAnsi="Trebuchet MS"/>
          <w:sz w:val="22"/>
        </w:rPr>
        <w:t xml:space="preserve"> писмено искане.</w:t>
      </w:r>
    </w:p>
    <w:p w14:paraId="03DC27ED" w14:textId="6865101F" w:rsidR="0049258C" w:rsidRPr="00D27533" w:rsidRDefault="0049258C" w:rsidP="00C44060">
      <w:pPr>
        <w:pStyle w:val="a8"/>
        <w:numPr>
          <w:ilvl w:val="2"/>
          <w:numId w:val="22"/>
        </w:numPr>
        <w:spacing w:line="276" w:lineRule="auto"/>
        <w:ind w:left="284" w:firstLine="0"/>
        <w:contextualSpacing w:val="0"/>
        <w:rPr>
          <w:rFonts w:ascii="Trebuchet MS" w:hAnsi="Trebuchet MS"/>
          <w:sz w:val="22"/>
        </w:rPr>
      </w:pPr>
      <w:r w:rsidRPr="00D27533">
        <w:rPr>
          <w:rFonts w:ascii="Trebuchet MS" w:hAnsi="Trebuchet MS"/>
          <w:sz w:val="22"/>
        </w:rPr>
        <w:t>В случай че гаранцията</w:t>
      </w:r>
      <w:r w:rsidR="00C44060">
        <w:rPr>
          <w:rFonts w:ascii="Trebuchet MS" w:hAnsi="Trebuchet MS"/>
          <w:sz w:val="22"/>
        </w:rPr>
        <w:t xml:space="preserve"> за авансово плащане</w:t>
      </w:r>
      <w:r w:rsidRPr="00D27533">
        <w:rPr>
          <w:rFonts w:ascii="Trebuchet MS" w:hAnsi="Trebuchet MS"/>
          <w:sz w:val="22"/>
        </w:rPr>
        <w:t xml:space="preserve"> бъде представена под формата на застраховка, тя следва да съдържа всички условия в полза на Възложителя, предвидени в настоящия раздел относно банковата гаранция.</w:t>
      </w:r>
    </w:p>
    <w:p w14:paraId="4C3D212C" w14:textId="5A275686" w:rsidR="0049258C" w:rsidRPr="00D27533" w:rsidRDefault="0049258C" w:rsidP="00C44060">
      <w:pPr>
        <w:pStyle w:val="a8"/>
        <w:numPr>
          <w:ilvl w:val="2"/>
          <w:numId w:val="22"/>
        </w:numPr>
        <w:spacing w:line="276" w:lineRule="auto"/>
        <w:ind w:left="284" w:firstLine="0"/>
        <w:contextualSpacing w:val="0"/>
        <w:rPr>
          <w:rFonts w:ascii="Trebuchet MS" w:hAnsi="Trebuchet MS"/>
          <w:sz w:val="22"/>
        </w:rPr>
      </w:pPr>
      <w:r w:rsidRPr="00D27533">
        <w:rPr>
          <w:rFonts w:ascii="Trebuchet MS" w:hAnsi="Trebuchet MS"/>
          <w:sz w:val="22"/>
        </w:rPr>
        <w:t>Гаранцията</w:t>
      </w:r>
      <w:r w:rsidR="00C44060">
        <w:rPr>
          <w:rFonts w:ascii="Trebuchet MS" w:hAnsi="Trebuchet MS"/>
          <w:sz w:val="22"/>
        </w:rPr>
        <w:t xml:space="preserve"> за авансово плащане</w:t>
      </w:r>
      <w:r w:rsidRPr="00D27533">
        <w:rPr>
          <w:rFonts w:ascii="Trebuchet MS" w:hAnsi="Trebuchet MS"/>
          <w:sz w:val="22"/>
        </w:rPr>
        <w:t xml:space="preserve"> под формата на парична сума или безусловна и неотменяема банкова гаранция може да се предостави от името на изпълнителя за сметка на трето лице – гарант.</w:t>
      </w:r>
    </w:p>
    <w:p w14:paraId="03075E9A" w14:textId="423DC88F" w:rsidR="0049258C" w:rsidRPr="00C44060" w:rsidRDefault="0049258C" w:rsidP="00C44060">
      <w:pPr>
        <w:pStyle w:val="a8"/>
        <w:numPr>
          <w:ilvl w:val="2"/>
          <w:numId w:val="22"/>
        </w:numPr>
        <w:spacing w:line="276" w:lineRule="auto"/>
        <w:ind w:left="284" w:firstLine="0"/>
        <w:contextualSpacing w:val="0"/>
        <w:rPr>
          <w:rFonts w:ascii="Trebuchet MS" w:hAnsi="Trebuchet MS"/>
          <w:b/>
          <w:sz w:val="22"/>
        </w:rPr>
      </w:pPr>
      <w:r w:rsidRPr="00D27533">
        <w:rPr>
          <w:rFonts w:ascii="Trebuchet MS" w:hAnsi="Trebuchet MS"/>
          <w:sz w:val="22"/>
        </w:rPr>
        <w:t>Когато избраният изпълнител е обединение, което не е юридическо лице, всеки от съдружниците в него (членове на обединението) може да е наредител по банковата гаранция</w:t>
      </w:r>
      <w:r w:rsidR="00C44060">
        <w:rPr>
          <w:rFonts w:ascii="Trebuchet MS" w:hAnsi="Trebuchet MS"/>
          <w:sz w:val="22"/>
        </w:rPr>
        <w:t xml:space="preserve"> за авансовото плащане</w:t>
      </w:r>
      <w:r w:rsidRPr="00D27533">
        <w:rPr>
          <w:rFonts w:ascii="Trebuchet MS" w:hAnsi="Trebuchet MS"/>
          <w:sz w:val="22"/>
        </w:rPr>
        <w:t>, съответно вносител на сумата по гаранцията или титуляр на застраховката</w:t>
      </w:r>
      <w:r w:rsidR="00C44060">
        <w:rPr>
          <w:rFonts w:ascii="Trebuchet MS" w:hAnsi="Trebuchet MS"/>
          <w:sz w:val="22"/>
        </w:rPr>
        <w:t xml:space="preserve"> за авансовото плащане.</w:t>
      </w:r>
    </w:p>
    <w:p w14:paraId="5743F3D5" w14:textId="6044EA2D" w:rsidR="00C44060" w:rsidRPr="00C44060" w:rsidRDefault="00C44060" w:rsidP="00C44060">
      <w:pPr>
        <w:pStyle w:val="a8"/>
        <w:numPr>
          <w:ilvl w:val="2"/>
          <w:numId w:val="22"/>
        </w:numPr>
        <w:spacing w:line="276" w:lineRule="auto"/>
        <w:ind w:left="284" w:firstLine="0"/>
        <w:contextualSpacing w:val="0"/>
        <w:rPr>
          <w:rFonts w:ascii="Trebuchet MS" w:hAnsi="Trebuchet MS"/>
          <w:sz w:val="22"/>
        </w:rPr>
      </w:pPr>
      <w:r w:rsidRPr="00D27533">
        <w:rPr>
          <w:rFonts w:ascii="Trebuchet MS" w:hAnsi="Trebuchet MS"/>
          <w:sz w:val="22"/>
        </w:rPr>
        <w:t>Условията и сроковете за задържане или освобождаване на гаранци</w:t>
      </w:r>
      <w:r>
        <w:rPr>
          <w:rFonts w:ascii="Trebuchet MS" w:hAnsi="Trebuchet MS"/>
          <w:sz w:val="22"/>
        </w:rPr>
        <w:t>ята</w:t>
      </w:r>
      <w:r w:rsidRPr="00D27533">
        <w:rPr>
          <w:rFonts w:ascii="Trebuchet MS" w:hAnsi="Trebuchet MS"/>
          <w:sz w:val="22"/>
        </w:rPr>
        <w:t xml:space="preserve"> за </w:t>
      </w:r>
      <w:r>
        <w:rPr>
          <w:rFonts w:ascii="Trebuchet MS" w:hAnsi="Trebuchet MS"/>
          <w:sz w:val="22"/>
        </w:rPr>
        <w:t>авансово плащане</w:t>
      </w:r>
      <w:r w:rsidRPr="00D27533">
        <w:rPr>
          <w:rFonts w:ascii="Trebuchet MS" w:hAnsi="Trebuchet MS"/>
          <w:sz w:val="22"/>
        </w:rPr>
        <w:t xml:space="preserve"> са уредени в Проекта на договор</w:t>
      </w:r>
      <w:r>
        <w:rPr>
          <w:rFonts w:ascii="Trebuchet MS" w:hAnsi="Trebuchet MS"/>
          <w:sz w:val="22"/>
        </w:rPr>
        <w:t xml:space="preserve">. </w:t>
      </w:r>
    </w:p>
    <w:p w14:paraId="72D8EE75" w14:textId="77777777" w:rsidR="005C1B03" w:rsidRPr="00647BAB" w:rsidRDefault="005C1B03" w:rsidP="003E1F18">
      <w:pPr>
        <w:pStyle w:val="2"/>
        <w:numPr>
          <w:ilvl w:val="0"/>
          <w:numId w:val="21"/>
        </w:numPr>
      </w:pPr>
      <w:bookmarkStart w:id="74" w:name="_Toc484952883"/>
      <w:bookmarkStart w:id="75" w:name="_Toc505772894"/>
      <w:r w:rsidRPr="00647BAB">
        <w:t>Сключване на договор</w:t>
      </w:r>
      <w:bookmarkEnd w:id="74"/>
      <w:bookmarkEnd w:id="75"/>
      <w:r w:rsidRPr="00647BAB">
        <w:t xml:space="preserve"> </w:t>
      </w:r>
    </w:p>
    <w:p w14:paraId="1C8A5115" w14:textId="64B46ED8" w:rsidR="005C1B03" w:rsidRDefault="005C1B03" w:rsidP="003E1F18">
      <w:pPr>
        <w:pStyle w:val="a8"/>
        <w:numPr>
          <w:ilvl w:val="1"/>
          <w:numId w:val="21"/>
        </w:numPr>
        <w:spacing w:line="276" w:lineRule="auto"/>
        <w:ind w:left="0" w:firstLine="0"/>
        <w:contextualSpacing w:val="0"/>
        <w:rPr>
          <w:rFonts w:ascii="Trebuchet MS" w:hAnsi="Trebuchet MS"/>
          <w:sz w:val="22"/>
        </w:rPr>
      </w:pPr>
      <w:r w:rsidRPr="005C1B03">
        <w:rPr>
          <w:rFonts w:ascii="Trebuchet MS" w:hAnsi="Trebuchet MS"/>
          <w:sz w:val="22"/>
        </w:rPr>
        <w:t>След влизане в сила на решението за определяне на изпълнител, Възложителят отправя покана до участника, определен за изпълнител, за уговаряне на датата за сключване на договора.</w:t>
      </w:r>
    </w:p>
    <w:p w14:paraId="56CBBA68" w14:textId="742FA4C3" w:rsidR="00E064A1" w:rsidRDefault="00E064A1" w:rsidP="003E1F18">
      <w:pPr>
        <w:pStyle w:val="a8"/>
        <w:numPr>
          <w:ilvl w:val="1"/>
          <w:numId w:val="21"/>
        </w:numPr>
        <w:spacing w:line="276" w:lineRule="auto"/>
        <w:ind w:left="0" w:firstLine="0"/>
        <w:contextualSpacing w:val="0"/>
        <w:rPr>
          <w:rFonts w:ascii="Trebuchet MS" w:hAnsi="Trebuchet MS"/>
          <w:sz w:val="22"/>
        </w:rPr>
      </w:pPr>
      <w:r>
        <w:rPr>
          <w:rFonts w:ascii="Trebuchet MS" w:hAnsi="Trebuchet MS"/>
          <w:sz w:val="22"/>
        </w:rPr>
        <w:t>Преди сключване на договора избрания участник представя доказателства за заявеното съответствие с изискванията на възложителя за личното състояние и критериите за подбор, а именно:</w:t>
      </w:r>
    </w:p>
    <w:p w14:paraId="580435DC" w14:textId="6369D5D2" w:rsidR="00E064A1" w:rsidRDefault="00E064A1" w:rsidP="003E1F18">
      <w:pPr>
        <w:pStyle w:val="a8"/>
        <w:numPr>
          <w:ilvl w:val="0"/>
          <w:numId w:val="23"/>
        </w:numPr>
        <w:spacing w:line="276" w:lineRule="auto"/>
        <w:contextualSpacing w:val="0"/>
        <w:rPr>
          <w:rFonts w:ascii="Trebuchet MS" w:hAnsi="Trebuchet MS"/>
          <w:sz w:val="22"/>
        </w:rPr>
      </w:pPr>
      <w:r>
        <w:rPr>
          <w:rFonts w:ascii="Trebuchet MS" w:hAnsi="Trebuchet MS"/>
          <w:sz w:val="22"/>
        </w:rPr>
        <w:t>Относно личното състояние – съгласно условията и въз основа на документите по чл. 58 от ЗОП;</w:t>
      </w:r>
    </w:p>
    <w:p w14:paraId="6E3CCF39" w14:textId="761E0D3A" w:rsidR="00E064A1" w:rsidRPr="00E064A1" w:rsidRDefault="00E064A1" w:rsidP="003E1F18">
      <w:pPr>
        <w:pStyle w:val="a8"/>
        <w:numPr>
          <w:ilvl w:val="0"/>
          <w:numId w:val="23"/>
        </w:numPr>
        <w:spacing w:line="276" w:lineRule="auto"/>
        <w:contextualSpacing w:val="0"/>
        <w:rPr>
          <w:rFonts w:ascii="Trebuchet MS" w:hAnsi="Trebuchet MS"/>
          <w:sz w:val="22"/>
        </w:rPr>
      </w:pPr>
      <w:r>
        <w:rPr>
          <w:rFonts w:ascii="Trebuchet MS" w:hAnsi="Trebuchet MS"/>
          <w:sz w:val="22"/>
        </w:rPr>
        <w:t>Относно критериите за подбор – съгласно условията и въз основа на документите по чл. 60, 62 и 64 от ЗОП.</w:t>
      </w:r>
    </w:p>
    <w:p w14:paraId="0B8071BF" w14:textId="3C3989E5" w:rsidR="005C1B03" w:rsidRPr="005C1B03" w:rsidRDefault="005C1B03" w:rsidP="003E1F18">
      <w:pPr>
        <w:pStyle w:val="a8"/>
        <w:numPr>
          <w:ilvl w:val="1"/>
          <w:numId w:val="21"/>
        </w:numPr>
        <w:spacing w:line="276" w:lineRule="auto"/>
        <w:ind w:left="0" w:firstLine="0"/>
        <w:contextualSpacing w:val="0"/>
        <w:rPr>
          <w:rFonts w:ascii="Trebuchet MS" w:hAnsi="Trebuchet MS"/>
          <w:sz w:val="22"/>
        </w:rPr>
      </w:pPr>
      <w:r w:rsidRPr="005C1B03">
        <w:rPr>
          <w:rFonts w:ascii="Trebuchet MS" w:hAnsi="Trebuchet MS"/>
          <w:sz w:val="22"/>
        </w:rPr>
        <w:t>Договорът се сключва при условията на чл. 112 от ЗОП</w:t>
      </w:r>
      <w:r w:rsidR="00E064A1" w:rsidRPr="00236439">
        <w:rPr>
          <w:rFonts w:ascii="Trebuchet MS" w:hAnsi="Trebuchet MS"/>
          <w:sz w:val="22"/>
          <w:lang w:val="ru-RU"/>
        </w:rPr>
        <w:t>.</w:t>
      </w:r>
    </w:p>
    <w:p w14:paraId="5FD9AB7A" w14:textId="1C10214D" w:rsidR="001D2E9C" w:rsidRDefault="001D2E9C" w:rsidP="0049258C">
      <w:pPr>
        <w:pStyle w:val="1"/>
        <w:numPr>
          <w:ilvl w:val="0"/>
          <w:numId w:val="46"/>
        </w:numPr>
        <w:spacing w:before="480" w:after="480"/>
        <w:ind w:left="714" w:hanging="357"/>
        <w:rPr>
          <w:rFonts w:cs="Times New Roman"/>
          <w:szCs w:val="26"/>
        </w:rPr>
      </w:pPr>
      <w:bookmarkStart w:id="76" w:name="_Toc505772895"/>
      <w:bookmarkStart w:id="77" w:name="_Toc482357632"/>
      <w:r w:rsidRPr="00647BAB">
        <w:rPr>
          <w:rFonts w:cs="Times New Roman"/>
          <w:szCs w:val="26"/>
        </w:rPr>
        <w:t>Разяснения</w:t>
      </w:r>
      <w:bookmarkEnd w:id="76"/>
      <w:r w:rsidRPr="00647BAB">
        <w:rPr>
          <w:rFonts w:cs="Times New Roman"/>
          <w:szCs w:val="26"/>
        </w:rPr>
        <w:t xml:space="preserve"> </w:t>
      </w:r>
      <w:bookmarkEnd w:id="77"/>
    </w:p>
    <w:p w14:paraId="192F9C28" w14:textId="77777777" w:rsidR="0064638D" w:rsidRPr="00647BAB" w:rsidRDefault="0064638D" w:rsidP="003E1F18">
      <w:pPr>
        <w:pStyle w:val="2"/>
        <w:numPr>
          <w:ilvl w:val="0"/>
          <w:numId w:val="24"/>
        </w:numPr>
        <w:ind w:left="714" w:hanging="357"/>
      </w:pPr>
      <w:bookmarkStart w:id="78" w:name="_Toc484952885"/>
      <w:bookmarkStart w:id="79" w:name="_Toc505772896"/>
      <w:r w:rsidRPr="00647BAB">
        <w:t>Разяснения по условията на процедурата</w:t>
      </w:r>
      <w:bookmarkEnd w:id="78"/>
      <w:bookmarkEnd w:id="79"/>
      <w:r w:rsidRPr="00647BAB">
        <w:t xml:space="preserve"> </w:t>
      </w:r>
    </w:p>
    <w:p w14:paraId="52866C2B" w14:textId="77777777" w:rsidR="0064638D" w:rsidRPr="0064638D" w:rsidRDefault="0064638D" w:rsidP="003E1F18">
      <w:pPr>
        <w:pStyle w:val="a8"/>
        <w:numPr>
          <w:ilvl w:val="1"/>
          <w:numId w:val="25"/>
        </w:numPr>
        <w:spacing w:line="276" w:lineRule="auto"/>
        <w:ind w:left="0" w:firstLine="0"/>
        <w:contextualSpacing w:val="0"/>
        <w:rPr>
          <w:rFonts w:ascii="Trebuchet MS" w:hAnsi="Trebuchet MS"/>
          <w:sz w:val="22"/>
        </w:rPr>
      </w:pPr>
      <w:r w:rsidRPr="0064638D">
        <w:rPr>
          <w:rFonts w:ascii="Trebuchet MS" w:hAnsi="Trebuchet MS"/>
          <w:sz w:val="22"/>
        </w:rPr>
        <w:t>Лицата могат да поискат писмено от Възложителя разяснения по решението, обявлението и документацията за обществената поръчка до 10 дни преди изтичане на срока за получаване на офертите.</w:t>
      </w:r>
    </w:p>
    <w:p w14:paraId="09F08BF6" w14:textId="77777777" w:rsidR="0064638D" w:rsidRPr="0064638D" w:rsidRDefault="0064638D" w:rsidP="003E1F18">
      <w:pPr>
        <w:pStyle w:val="a8"/>
        <w:numPr>
          <w:ilvl w:val="1"/>
          <w:numId w:val="25"/>
        </w:numPr>
        <w:spacing w:line="276" w:lineRule="auto"/>
        <w:ind w:left="0" w:firstLine="0"/>
        <w:contextualSpacing w:val="0"/>
        <w:rPr>
          <w:rFonts w:ascii="Trebuchet MS" w:hAnsi="Trebuchet MS"/>
          <w:sz w:val="22"/>
        </w:rPr>
      </w:pPr>
      <w:r w:rsidRPr="0064638D">
        <w:rPr>
          <w:rFonts w:ascii="Trebuchet MS" w:hAnsi="Trebuchet MS"/>
          <w:sz w:val="22"/>
        </w:rPr>
        <w:t>Възложителят предоставя разясненията в 4-дневен срок от получаване на искането, но не по-късно от 6 дни преди срока за получаване на оферти. В разясненията не се посочва лицето, направило запитването.</w:t>
      </w:r>
    </w:p>
    <w:p w14:paraId="6C3603C7" w14:textId="77777777" w:rsidR="0064638D" w:rsidRPr="0064638D" w:rsidRDefault="0064638D" w:rsidP="003E1F18">
      <w:pPr>
        <w:pStyle w:val="a8"/>
        <w:numPr>
          <w:ilvl w:val="1"/>
          <w:numId w:val="25"/>
        </w:numPr>
        <w:spacing w:line="276" w:lineRule="auto"/>
        <w:ind w:left="0" w:firstLine="0"/>
        <w:contextualSpacing w:val="0"/>
        <w:rPr>
          <w:rFonts w:ascii="Trebuchet MS" w:hAnsi="Trebuchet MS"/>
          <w:sz w:val="22"/>
        </w:rPr>
      </w:pPr>
      <w:r w:rsidRPr="0064638D">
        <w:rPr>
          <w:rFonts w:ascii="Trebuchet MS" w:hAnsi="Trebuchet MS"/>
          <w:sz w:val="22"/>
        </w:rPr>
        <w:t>Възложителят не предоставя разяснения, ако искането е постъпило след срока по т. 1.1.</w:t>
      </w:r>
    </w:p>
    <w:p w14:paraId="6F3BD7F6" w14:textId="77777777" w:rsidR="0064638D" w:rsidRPr="0064638D" w:rsidRDefault="0064638D" w:rsidP="003E1F18">
      <w:pPr>
        <w:pStyle w:val="a8"/>
        <w:numPr>
          <w:ilvl w:val="1"/>
          <w:numId w:val="25"/>
        </w:numPr>
        <w:spacing w:line="276" w:lineRule="auto"/>
        <w:ind w:left="0" w:firstLine="0"/>
        <w:contextualSpacing w:val="0"/>
        <w:rPr>
          <w:rFonts w:ascii="Trebuchet MS" w:hAnsi="Trebuchet MS"/>
          <w:sz w:val="22"/>
        </w:rPr>
      </w:pPr>
      <w:r w:rsidRPr="0064638D">
        <w:rPr>
          <w:rFonts w:ascii="Trebuchet MS" w:hAnsi="Trebuchet MS"/>
          <w:sz w:val="22"/>
        </w:rPr>
        <w:t>Разясненията се предоставят чрез публикуване на профила на купувача.</w:t>
      </w:r>
    </w:p>
    <w:p w14:paraId="65D8DD25" w14:textId="77777777" w:rsidR="0064638D" w:rsidRPr="00647BAB" w:rsidRDefault="0064638D" w:rsidP="003E1F18">
      <w:pPr>
        <w:pStyle w:val="2"/>
        <w:numPr>
          <w:ilvl w:val="0"/>
          <w:numId w:val="24"/>
        </w:numPr>
        <w:ind w:left="714" w:hanging="357"/>
      </w:pPr>
      <w:bookmarkStart w:id="80" w:name="_Toc484952886"/>
      <w:bookmarkStart w:id="81" w:name="_Toc505772897"/>
      <w:r w:rsidRPr="00647BAB">
        <w:t>Обмен на информация</w:t>
      </w:r>
      <w:bookmarkEnd w:id="80"/>
      <w:bookmarkEnd w:id="81"/>
      <w:r w:rsidRPr="00647BAB">
        <w:t xml:space="preserve"> </w:t>
      </w:r>
    </w:p>
    <w:p w14:paraId="4CEFAD9F" w14:textId="77777777" w:rsidR="0037036C" w:rsidRPr="0037036C" w:rsidRDefault="0037036C" w:rsidP="003E1F18">
      <w:pPr>
        <w:pStyle w:val="a8"/>
        <w:numPr>
          <w:ilvl w:val="0"/>
          <w:numId w:val="25"/>
        </w:numPr>
        <w:spacing w:line="276" w:lineRule="auto"/>
        <w:contextualSpacing w:val="0"/>
        <w:rPr>
          <w:rFonts w:ascii="Trebuchet MS" w:hAnsi="Trebuchet MS"/>
          <w:vanish/>
          <w:sz w:val="22"/>
        </w:rPr>
      </w:pPr>
    </w:p>
    <w:p w14:paraId="4BA8BA1E" w14:textId="59DEA1BD" w:rsidR="0064638D" w:rsidRPr="0064638D" w:rsidRDefault="0064638D" w:rsidP="003E1F18">
      <w:pPr>
        <w:pStyle w:val="a8"/>
        <w:numPr>
          <w:ilvl w:val="1"/>
          <w:numId w:val="25"/>
        </w:numPr>
        <w:spacing w:line="276" w:lineRule="auto"/>
        <w:ind w:left="0" w:firstLine="0"/>
        <w:contextualSpacing w:val="0"/>
        <w:rPr>
          <w:rFonts w:ascii="Trebuchet MS" w:hAnsi="Trebuchet MS"/>
          <w:sz w:val="22"/>
        </w:rPr>
      </w:pPr>
      <w:r w:rsidRPr="0064638D">
        <w:rPr>
          <w:rFonts w:ascii="Trebuchet MS" w:hAnsi="Trebuchet MS"/>
          <w:sz w:val="22"/>
        </w:rPr>
        <w:t>До приключване на процедурата за възлагане на обществената поръчка не се позволява размяна на информация по въпроси, свързани с провеждането й, освен по реда, определен в ЗОП, ППЗОП и в тази документация, между заинтересовано лице, участник или техни представители и: (1) органите и служителите на Възложителя, свързани с провеждането на процедурата; (2) органите, длъжностните лица, консултантите и експертите, участвали в изработването и приемането на документацията за участие, ако е приложимо.</w:t>
      </w:r>
    </w:p>
    <w:p w14:paraId="22F8FD66" w14:textId="77777777" w:rsidR="0064638D" w:rsidRPr="0064638D" w:rsidRDefault="0064638D" w:rsidP="003E1F18">
      <w:pPr>
        <w:pStyle w:val="a8"/>
        <w:numPr>
          <w:ilvl w:val="1"/>
          <w:numId w:val="25"/>
        </w:numPr>
        <w:spacing w:line="276" w:lineRule="auto"/>
        <w:ind w:left="0" w:firstLine="0"/>
        <w:contextualSpacing w:val="0"/>
        <w:rPr>
          <w:rFonts w:ascii="Trebuchet MS" w:hAnsi="Trebuchet MS"/>
          <w:sz w:val="22"/>
        </w:rPr>
      </w:pPr>
      <w:r w:rsidRPr="0064638D">
        <w:rPr>
          <w:rFonts w:ascii="Trebuchet MS" w:hAnsi="Trebuchet MS"/>
          <w:sz w:val="22"/>
        </w:rPr>
        <w:t>При промяна в посочения адрес и факс за кореспонденция, участниците са длъжни в срок до 24 часа надлежно да уведомят Възложителя.</w:t>
      </w:r>
    </w:p>
    <w:p w14:paraId="451DE621" w14:textId="67CDF3C4" w:rsidR="0064638D" w:rsidRDefault="0064638D" w:rsidP="003E1F18">
      <w:pPr>
        <w:pStyle w:val="a8"/>
        <w:numPr>
          <w:ilvl w:val="1"/>
          <w:numId w:val="25"/>
        </w:numPr>
        <w:spacing w:line="276" w:lineRule="auto"/>
        <w:ind w:left="0" w:firstLine="0"/>
        <w:contextualSpacing w:val="0"/>
        <w:rPr>
          <w:rFonts w:ascii="Trebuchet MS" w:hAnsi="Trebuchet MS"/>
          <w:sz w:val="22"/>
        </w:rPr>
      </w:pPr>
      <w:r w:rsidRPr="0064638D">
        <w:rPr>
          <w:rFonts w:ascii="Trebuchet MS" w:hAnsi="Trebuchet MS"/>
          <w:sz w:val="22"/>
        </w:rPr>
        <w:t>Неправилно посочен адрес или факс за кореспонденция или неуведомяване за промяна на адреса или факса за кореспонденция освобождава Възложителя от отговорност за неточно изпращане на уведомленията или информацията.</w:t>
      </w:r>
    </w:p>
    <w:p w14:paraId="016F3042" w14:textId="77777777" w:rsidR="0037036C" w:rsidRPr="00647BAB" w:rsidRDefault="0037036C" w:rsidP="0049258C">
      <w:pPr>
        <w:pStyle w:val="1"/>
        <w:numPr>
          <w:ilvl w:val="0"/>
          <w:numId w:val="46"/>
        </w:numPr>
        <w:spacing w:before="480" w:after="480"/>
        <w:ind w:left="714" w:hanging="357"/>
        <w:rPr>
          <w:rFonts w:cs="Times New Roman"/>
          <w:szCs w:val="26"/>
        </w:rPr>
      </w:pPr>
      <w:bookmarkStart w:id="82" w:name="_Toc484952887"/>
      <w:bookmarkStart w:id="83" w:name="_Toc505772898"/>
      <w:r w:rsidRPr="00647BAB">
        <w:rPr>
          <w:rFonts w:cs="Times New Roman"/>
          <w:szCs w:val="26"/>
        </w:rPr>
        <w:t>Други условия</w:t>
      </w:r>
      <w:bookmarkEnd w:id="82"/>
      <w:bookmarkEnd w:id="83"/>
      <w:r w:rsidRPr="00647BAB">
        <w:rPr>
          <w:rFonts w:cs="Times New Roman"/>
          <w:szCs w:val="26"/>
        </w:rPr>
        <w:t xml:space="preserve"> </w:t>
      </w:r>
    </w:p>
    <w:p w14:paraId="0E069DDB" w14:textId="14A085C7" w:rsidR="0037036C" w:rsidRPr="0037036C" w:rsidRDefault="0037036C" w:rsidP="003E1F18">
      <w:pPr>
        <w:pStyle w:val="2"/>
        <w:numPr>
          <w:ilvl w:val="0"/>
          <w:numId w:val="26"/>
        </w:numPr>
      </w:pPr>
      <w:bookmarkStart w:id="84" w:name="_Toc505772899"/>
      <w:r>
        <w:t>Обжалване</w:t>
      </w:r>
      <w:bookmarkEnd w:id="84"/>
      <w:r w:rsidRPr="0037036C">
        <w:t xml:space="preserve"> </w:t>
      </w:r>
    </w:p>
    <w:p w14:paraId="44D45C6A" w14:textId="77777777" w:rsidR="0037036C" w:rsidRPr="0037036C" w:rsidRDefault="0037036C" w:rsidP="003E1F18">
      <w:pPr>
        <w:pStyle w:val="a8"/>
        <w:numPr>
          <w:ilvl w:val="1"/>
          <w:numId w:val="27"/>
        </w:numPr>
        <w:spacing w:line="276" w:lineRule="auto"/>
        <w:ind w:left="0" w:firstLine="0"/>
        <w:contextualSpacing w:val="0"/>
        <w:rPr>
          <w:rFonts w:ascii="Trebuchet MS" w:hAnsi="Trebuchet MS"/>
          <w:sz w:val="22"/>
        </w:rPr>
      </w:pPr>
      <w:r w:rsidRPr="0037036C">
        <w:rPr>
          <w:rFonts w:ascii="Trebuchet MS" w:hAnsi="Trebuchet MS"/>
          <w:sz w:val="22"/>
        </w:rPr>
        <w:t>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 На обжалване подлежат и действия или бездействия на Възложителя, с които се възпрепятства достъпът или участието на лица в процедурата.</w:t>
      </w:r>
    </w:p>
    <w:p w14:paraId="21EA311E" w14:textId="77777777" w:rsidR="0037036C" w:rsidRPr="0037036C" w:rsidRDefault="0037036C" w:rsidP="003E1F18">
      <w:pPr>
        <w:pStyle w:val="a8"/>
        <w:numPr>
          <w:ilvl w:val="1"/>
          <w:numId w:val="27"/>
        </w:numPr>
        <w:spacing w:line="276" w:lineRule="auto"/>
        <w:ind w:left="0" w:firstLine="0"/>
        <w:contextualSpacing w:val="0"/>
        <w:rPr>
          <w:rFonts w:ascii="Trebuchet MS" w:hAnsi="Trebuchet MS"/>
          <w:sz w:val="22"/>
        </w:rPr>
      </w:pPr>
      <w:r w:rsidRPr="0037036C">
        <w:rPr>
          <w:rFonts w:ascii="Trebuchet MS" w:hAnsi="Trebuchet MS"/>
          <w:sz w:val="22"/>
        </w:rPr>
        <w:t>Жалба се подава до Комисията за защита на конкуренцията с копие до Възложителя, чието решение се обжалва.</w:t>
      </w:r>
    </w:p>
    <w:p w14:paraId="306B00E0" w14:textId="77777777" w:rsidR="0037036C" w:rsidRPr="0037036C" w:rsidRDefault="0037036C" w:rsidP="003E1F18">
      <w:pPr>
        <w:pStyle w:val="a8"/>
        <w:numPr>
          <w:ilvl w:val="1"/>
          <w:numId w:val="27"/>
        </w:numPr>
        <w:spacing w:line="276" w:lineRule="auto"/>
        <w:ind w:left="0" w:firstLine="0"/>
        <w:contextualSpacing w:val="0"/>
        <w:rPr>
          <w:rFonts w:ascii="Trebuchet MS" w:hAnsi="Trebuchet MS"/>
          <w:sz w:val="22"/>
        </w:rPr>
      </w:pPr>
      <w:r w:rsidRPr="0037036C">
        <w:rPr>
          <w:rFonts w:ascii="Trebuchet MS" w:hAnsi="Trebuchet MS"/>
          <w:sz w:val="22"/>
        </w:rPr>
        <w:t>Производството по обжалване решенията на Възложителя, негови действия или бездействия протича по реда на чл. 196 и сл. от ЗОП.</w:t>
      </w:r>
    </w:p>
    <w:p w14:paraId="140D54F7" w14:textId="77777777" w:rsidR="0037036C" w:rsidRPr="00647BAB" w:rsidRDefault="0037036C" w:rsidP="003E1F18">
      <w:pPr>
        <w:pStyle w:val="2"/>
        <w:numPr>
          <w:ilvl w:val="0"/>
          <w:numId w:val="26"/>
        </w:numPr>
      </w:pPr>
      <w:bookmarkStart w:id="85" w:name="_Toc484952889"/>
      <w:bookmarkStart w:id="86" w:name="_Toc505772900"/>
      <w:r w:rsidRPr="00647BAB">
        <w:t>Срокове</w:t>
      </w:r>
      <w:bookmarkEnd w:id="85"/>
      <w:bookmarkEnd w:id="86"/>
      <w:r w:rsidRPr="00647BAB">
        <w:t xml:space="preserve"> </w:t>
      </w:r>
    </w:p>
    <w:p w14:paraId="0C34F722" w14:textId="77777777" w:rsidR="0037036C" w:rsidRPr="0037036C" w:rsidRDefault="0037036C" w:rsidP="003E1F18">
      <w:pPr>
        <w:pStyle w:val="a8"/>
        <w:numPr>
          <w:ilvl w:val="0"/>
          <w:numId w:val="27"/>
        </w:numPr>
        <w:spacing w:line="276" w:lineRule="auto"/>
        <w:contextualSpacing w:val="0"/>
        <w:rPr>
          <w:rFonts w:ascii="Trebuchet MS" w:hAnsi="Trebuchet MS"/>
          <w:vanish/>
          <w:sz w:val="22"/>
        </w:rPr>
      </w:pPr>
    </w:p>
    <w:p w14:paraId="5E813510" w14:textId="7A28D9B5" w:rsidR="0037036C" w:rsidRPr="0037036C" w:rsidRDefault="0037036C" w:rsidP="003E1F18">
      <w:pPr>
        <w:pStyle w:val="a8"/>
        <w:numPr>
          <w:ilvl w:val="1"/>
          <w:numId w:val="27"/>
        </w:numPr>
        <w:spacing w:line="276" w:lineRule="auto"/>
        <w:ind w:left="0" w:firstLine="0"/>
        <w:contextualSpacing w:val="0"/>
        <w:rPr>
          <w:rFonts w:ascii="Trebuchet MS" w:hAnsi="Trebuchet MS"/>
          <w:sz w:val="22"/>
        </w:rPr>
      </w:pPr>
      <w:r w:rsidRPr="0037036C">
        <w:rPr>
          <w:rFonts w:ascii="Trebuchet MS" w:hAnsi="Trebuchet MS"/>
          <w:sz w:val="22"/>
        </w:rPr>
        <w:t>При изчисляване на сроковете във връзка настоящата процедура се прилагат разпоредбите на чл. 28 от ППЗОП.</w:t>
      </w:r>
    </w:p>
    <w:p w14:paraId="7E731500" w14:textId="77777777" w:rsidR="0037036C" w:rsidRPr="00647BAB" w:rsidRDefault="0037036C" w:rsidP="003E1F18">
      <w:pPr>
        <w:pStyle w:val="2"/>
        <w:numPr>
          <w:ilvl w:val="0"/>
          <w:numId w:val="26"/>
        </w:numPr>
      </w:pPr>
      <w:bookmarkStart w:id="87" w:name="_Toc484952891"/>
      <w:bookmarkStart w:id="88" w:name="_Toc505772901"/>
      <w:r w:rsidRPr="00647BAB">
        <w:t>Други указания</w:t>
      </w:r>
      <w:bookmarkEnd w:id="87"/>
      <w:bookmarkEnd w:id="88"/>
      <w:r w:rsidRPr="00647BAB">
        <w:t xml:space="preserve"> </w:t>
      </w:r>
    </w:p>
    <w:p w14:paraId="5D09A448" w14:textId="77777777" w:rsidR="0037036C" w:rsidRPr="0037036C" w:rsidRDefault="0037036C" w:rsidP="003E1F18">
      <w:pPr>
        <w:pStyle w:val="a8"/>
        <w:numPr>
          <w:ilvl w:val="0"/>
          <w:numId w:val="27"/>
        </w:numPr>
        <w:spacing w:line="276" w:lineRule="auto"/>
        <w:contextualSpacing w:val="0"/>
        <w:rPr>
          <w:rFonts w:ascii="Trebuchet MS" w:hAnsi="Trebuchet MS"/>
          <w:vanish/>
          <w:sz w:val="22"/>
        </w:rPr>
      </w:pPr>
    </w:p>
    <w:p w14:paraId="630D825D" w14:textId="7472023B" w:rsidR="0037036C" w:rsidRPr="006B7F99" w:rsidRDefault="0037036C" w:rsidP="003E1F18">
      <w:pPr>
        <w:pStyle w:val="a8"/>
        <w:numPr>
          <w:ilvl w:val="1"/>
          <w:numId w:val="27"/>
        </w:numPr>
        <w:spacing w:line="276" w:lineRule="auto"/>
        <w:ind w:left="0" w:firstLine="0"/>
        <w:contextualSpacing w:val="0"/>
        <w:rPr>
          <w:rFonts w:ascii="Trebuchet MS" w:hAnsi="Trebuchet MS"/>
          <w:sz w:val="22"/>
        </w:rPr>
      </w:pPr>
      <w:r w:rsidRPr="0037036C">
        <w:rPr>
          <w:rFonts w:ascii="Trebuchet MS" w:hAnsi="Trebuchet MS"/>
          <w:sz w:val="22"/>
        </w:rPr>
        <w:t>За неуредените въпроси в настоящата документация ще се прилагат разпоредбите на Закона за обществените поръчки и Правилника за прилагане на Закона за обществените поръчки.</w:t>
      </w:r>
    </w:p>
    <w:p w14:paraId="6E9E6C59" w14:textId="61CBFE60" w:rsidR="001D2E9C" w:rsidRPr="001D2E9C" w:rsidRDefault="00755E71" w:rsidP="0049258C">
      <w:pPr>
        <w:pStyle w:val="1"/>
        <w:numPr>
          <w:ilvl w:val="0"/>
          <w:numId w:val="46"/>
        </w:numPr>
        <w:spacing w:before="480" w:after="480"/>
        <w:ind w:left="567" w:hanging="426"/>
        <w:rPr>
          <w:lang w:eastAsia="bg-BG"/>
        </w:rPr>
      </w:pPr>
      <w:bookmarkStart w:id="89" w:name="_Toc505772902"/>
      <w:r>
        <w:rPr>
          <w:lang w:eastAsia="bg-BG"/>
        </w:rPr>
        <w:t>Образци на документи</w:t>
      </w:r>
      <w:bookmarkEnd w:id="89"/>
    </w:p>
    <w:sectPr w:rsidR="001D2E9C" w:rsidRPr="001D2E9C" w:rsidSect="000648D1">
      <w:headerReference w:type="default" r:id="rId9"/>
      <w:footerReference w:type="default" r:id="rId10"/>
      <w:headerReference w:type="first" r:id="rId11"/>
      <w:footerReference w:type="first" r:id="rId12"/>
      <w:pgSz w:w="11906" w:h="16838"/>
      <w:pgMar w:top="211" w:right="1417" w:bottom="1417"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427E1" w14:textId="77777777" w:rsidR="004709BE" w:rsidRDefault="004709BE" w:rsidP="00930953">
      <w:pPr>
        <w:spacing w:before="0" w:after="0" w:line="240" w:lineRule="auto"/>
      </w:pPr>
      <w:r>
        <w:separator/>
      </w:r>
    </w:p>
  </w:endnote>
  <w:endnote w:type="continuationSeparator" w:id="0">
    <w:p w14:paraId="60F504DB" w14:textId="77777777" w:rsidR="004709BE" w:rsidRDefault="004709BE" w:rsidP="009309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Lucida Grande">
    <w:altName w:val="Arial"/>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
        <w:szCs w:val="2"/>
      </w:rPr>
      <w:id w:val="-710806982"/>
      <w:docPartObj>
        <w:docPartGallery w:val="Page Numbers (Bottom of Page)"/>
        <w:docPartUnique/>
      </w:docPartObj>
    </w:sdtPr>
    <w:sdtEndPr>
      <w:rPr>
        <w:sz w:val="22"/>
        <w:szCs w:val="22"/>
      </w:rPr>
    </w:sdtEndPr>
    <w:sdtContent>
      <w:sdt>
        <w:sdtPr>
          <w:rPr>
            <w:sz w:val="2"/>
            <w:szCs w:val="2"/>
          </w:rPr>
          <w:id w:val="1693951964"/>
          <w:docPartObj>
            <w:docPartGallery w:val="Page Numbers (Top of Page)"/>
            <w:docPartUnique/>
          </w:docPartObj>
        </w:sdtPr>
        <w:sdtEndPr>
          <w:rPr>
            <w:sz w:val="22"/>
            <w:szCs w:val="22"/>
          </w:rPr>
        </w:sdtEndPr>
        <w:sdtContent>
          <w:p w14:paraId="220F70C8" w14:textId="10DBFDAA" w:rsidR="00CC210B" w:rsidRPr="000648D1" w:rsidRDefault="00CC210B" w:rsidP="000648D1">
            <w:pPr>
              <w:pStyle w:val="a5"/>
              <w:spacing w:before="0"/>
              <w:rPr>
                <w:sz w:val="2"/>
                <w:szCs w:val="2"/>
              </w:rPr>
            </w:pPr>
          </w:p>
          <w:p w14:paraId="7985C8E0" w14:textId="3874119F" w:rsidR="00CC210B" w:rsidRPr="00930953" w:rsidRDefault="00CC210B" w:rsidP="000648D1">
            <w:pPr>
              <w:pStyle w:val="a5"/>
              <w:spacing w:before="0"/>
              <w:ind w:hanging="1417"/>
            </w:pPr>
            <w:r>
              <w:rPr>
                <w:noProof/>
                <w:lang w:eastAsia="bg-BG"/>
              </w:rPr>
              <w:drawing>
                <wp:inline distT="0" distB="0" distL="0" distR="0" wp14:anchorId="406995ED" wp14:editId="154FFB9A">
                  <wp:extent cx="7547610" cy="179832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798320"/>
                          </a:xfrm>
                          <a:prstGeom prst="rect">
                            <a:avLst/>
                          </a:prstGeom>
                          <a:noFill/>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B0B1B" w14:textId="3B2CD664" w:rsidR="00CC210B" w:rsidRDefault="00CC210B" w:rsidP="00407D06">
    <w:pPr>
      <w:pStyle w:val="a5"/>
      <w:ind w:hanging="1417"/>
    </w:pPr>
    <w:r>
      <w:rPr>
        <w:noProof/>
        <w:lang w:eastAsia="bg-BG"/>
      </w:rPr>
      <w:drawing>
        <wp:inline distT="0" distB="0" distL="0" distR="0" wp14:anchorId="553B62B0" wp14:editId="716E9A92">
          <wp:extent cx="7547610" cy="179832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7983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E7F95" w14:textId="77777777" w:rsidR="004709BE" w:rsidRDefault="004709BE" w:rsidP="00930953">
      <w:pPr>
        <w:spacing w:before="0" w:after="0" w:line="240" w:lineRule="auto"/>
      </w:pPr>
      <w:r>
        <w:separator/>
      </w:r>
    </w:p>
  </w:footnote>
  <w:footnote w:type="continuationSeparator" w:id="0">
    <w:p w14:paraId="12A56213" w14:textId="77777777" w:rsidR="004709BE" w:rsidRDefault="004709BE" w:rsidP="0093095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887BE" w14:textId="79585987" w:rsidR="00CC210B" w:rsidRDefault="00CC210B" w:rsidP="00407D06">
    <w:pPr>
      <w:pStyle w:val="a3"/>
      <w:tabs>
        <w:tab w:val="clear" w:pos="4536"/>
        <w:tab w:val="clear" w:pos="9072"/>
      </w:tabs>
      <w:spacing w:before="0"/>
      <w:ind w:left="7513" w:right="-567" w:firstLine="709"/>
      <w:jc w:val="right"/>
    </w:pPr>
    <w:r w:rsidRPr="00AE7043">
      <w:rPr>
        <w:noProof/>
        <w:lang w:eastAsia="bg-BG"/>
      </w:rPr>
      <mc:AlternateContent>
        <mc:Choice Requires="wps">
          <w:drawing>
            <wp:anchor distT="45720" distB="45720" distL="114300" distR="114300" simplePos="0" relativeHeight="251659264" behindDoc="0" locked="0" layoutInCell="1" allowOverlap="1" wp14:anchorId="3913F31D" wp14:editId="44291E8D">
              <wp:simplePos x="0" y="0"/>
              <wp:positionH relativeFrom="column">
                <wp:posOffset>0</wp:posOffset>
              </wp:positionH>
              <wp:positionV relativeFrom="paragraph">
                <wp:posOffset>238760</wp:posOffset>
              </wp:positionV>
              <wp:extent cx="5937250" cy="440690"/>
              <wp:effectExtent l="0" t="0" r="2540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440690"/>
                      </a:xfrm>
                      <a:prstGeom prst="rect">
                        <a:avLst/>
                      </a:prstGeom>
                      <a:solidFill>
                        <a:srgbClr val="FFFFFF"/>
                      </a:solidFill>
                      <a:ln w="9525">
                        <a:solidFill>
                          <a:srgbClr val="FFFFFF"/>
                        </a:solidFill>
                        <a:miter lim="800000"/>
                        <a:headEnd/>
                        <a:tailEnd/>
                      </a:ln>
                    </wps:spPr>
                    <wps:txbx>
                      <w:txbxContent>
                        <w:p w14:paraId="57C79A96" w14:textId="77777777" w:rsidR="00CC210B" w:rsidRPr="00AE7043" w:rsidRDefault="00CC210B" w:rsidP="00407D06">
                          <w:pPr>
                            <w:spacing w:before="0" w:after="0"/>
                            <w:jc w:val="center"/>
                            <w:rPr>
                              <w:sz w:val="14"/>
                              <w:szCs w:val="16"/>
                            </w:rPr>
                          </w:pPr>
                          <w:r w:rsidRPr="00AE7043">
                            <w:rPr>
                              <w:sz w:val="14"/>
                              <w:szCs w:val="16"/>
                            </w:rPr>
                            <w:t xml:space="preserve">Проект </w:t>
                          </w:r>
                          <w:r w:rsidRPr="00AE7043">
                            <w:rPr>
                              <w:rFonts w:eastAsia="Trebuchet MS"/>
                              <w:spacing w:val="-1"/>
                              <w:sz w:val="14"/>
                              <w:szCs w:val="20"/>
                            </w:rPr>
                            <w:t xml:space="preserve">№ 16.5.2.063 </w:t>
                          </w:r>
                          <w:r w:rsidRPr="00AE7043">
                            <w:rPr>
                              <w:sz w:val="14"/>
                              <w:szCs w:val="16"/>
                            </w:rPr>
                            <w:t xml:space="preserve">“Безгранично здраве чрез спорт и сътрудничество – обединени в битката срещу заболяванията“, </w:t>
                          </w:r>
                        </w:p>
                        <w:p w14:paraId="1F825804" w14:textId="77777777" w:rsidR="00CC210B" w:rsidRDefault="00CC210B" w:rsidP="00407D06">
                          <w:pPr>
                            <w:spacing w:before="0" w:after="0" w:line="240" w:lineRule="auto"/>
                            <w:jc w:val="center"/>
                            <w:rPr>
                              <w:sz w:val="14"/>
                              <w:szCs w:val="16"/>
                            </w:rPr>
                          </w:pPr>
                          <w:r w:rsidRPr="00AE7043">
                            <w:rPr>
                              <w:sz w:val="14"/>
                              <w:szCs w:val="16"/>
                            </w:rPr>
                            <w:t xml:space="preserve">финансиран по Договор № 47404/03.04.2017 г. по Програма ИНТЕРРЕГ </w:t>
                          </w:r>
                          <w:r w:rsidRPr="00AE7043">
                            <w:rPr>
                              <w:sz w:val="14"/>
                              <w:szCs w:val="16"/>
                              <w:lang w:val="en-US"/>
                            </w:rPr>
                            <w:t>V</w:t>
                          </w:r>
                          <w:r w:rsidRPr="00AE7043">
                            <w:rPr>
                              <w:sz w:val="14"/>
                              <w:szCs w:val="16"/>
                              <w:lang w:val="ru-RU"/>
                            </w:rPr>
                            <w:t>-</w:t>
                          </w:r>
                          <w:r w:rsidRPr="00AE7043">
                            <w:rPr>
                              <w:sz w:val="14"/>
                              <w:szCs w:val="16"/>
                              <w:lang w:val="en-US"/>
                            </w:rPr>
                            <w:t>A</w:t>
                          </w:r>
                          <w:r w:rsidRPr="00AE7043">
                            <w:rPr>
                              <w:sz w:val="14"/>
                              <w:szCs w:val="16"/>
                              <w:lang w:val="ru-RU"/>
                            </w:rPr>
                            <w:t xml:space="preserve"> </w:t>
                          </w:r>
                          <w:r w:rsidRPr="00AE7043">
                            <w:rPr>
                              <w:sz w:val="14"/>
                              <w:szCs w:val="16"/>
                            </w:rPr>
                            <w:t xml:space="preserve">Румъния-България 2014-2020, </w:t>
                          </w:r>
                        </w:p>
                        <w:p w14:paraId="66775E07" w14:textId="77777777" w:rsidR="00CC210B" w:rsidRPr="00AE7043" w:rsidRDefault="00CC210B" w:rsidP="00407D06">
                          <w:pPr>
                            <w:spacing w:before="0" w:after="0"/>
                            <w:jc w:val="center"/>
                          </w:pPr>
                          <w:r w:rsidRPr="00AE7043">
                            <w:rPr>
                              <w:sz w:val="14"/>
                              <w:szCs w:val="16"/>
                            </w:rPr>
                            <w:t>съфинансирана от Европейския съюз чрез Европейски фонд за регионално развитие и Националния бюджет на Република България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8.8pt;width:467.5pt;height:34.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UnTJQIAAFAEAAAOAAAAZHJzL2Uyb0RvYy54bWysVNtu2zAMfR+wfxD0vtjxkrYx4hRdugwD&#10;ugvQ7gNkWbaFSaImKbG7rx8lJ1nQvRXzgyCK1BF5Dun17agVOQjnJZiKzmc5JcJwaKTpKvrjaffu&#10;hhIfmGmYAiMq+iw8vd28fbMebCkK6EE1whEEMb4cbEX7EGyZZZ73QjM/AysMOltwmgU0XZc1jg2I&#10;rlVW5PlVNoBrrAMuvMfT+8lJNwm/bQUP39rWi0BURTG3kFaX1jqu2WbNys4x20t+TIO9IgvNpMFH&#10;z1D3LDCyd/IfKC25Aw9tmHHQGbSt5CLVgNXM8xfVPPbMilQLkuPtmSb//2D518N3R2RT0QUlhmmU&#10;6EmMgXyAkRSRncH6EoMeLYaFEY9R5VSptw/Af3piYNsz04k752DoBWswu3m8mV1cnXB8BKmHL9Dg&#10;M2wfIAGNrdOROiSDIDqq9HxWJqbC8XC5en9dLNHF0bdY5FerJF3GytNt63z4JECTuKmoQ+UTOjs8&#10;+BCzYeUpJD7mQclmJ5VKhuvqrXLkwLBLdulLBbwIU4YMFV0ti+VEwCsgtAzY7krqit7k8ZsaMNL2&#10;0TSpGQOTatpjysoceYzUTSSGsR6PutTQPCOjDqa2xjHETQ/uNyUDtnRF/a89c4IS9dmgKqs5Mocz&#10;kIzF8rpAw1166ksPMxyhKhoombbbMM3N3jrZ9fjSqQ/uUMmdTCRHyaesjnlj2ybujyMW5+LSTlF/&#10;fwSbPwAAAP//AwBQSwMEFAAGAAgAAAAhAI/GdF/eAAAABwEAAA8AAABkcnMvZG93bnJldi54bWxM&#10;j8FOwzAQRO9I/IO1SNyoDRVpG+JUCIEEh6qiFCFurr0kKfE6ip02/H2XExxnZzTztliOvhUH7GMT&#10;SMP1RIFAssE1VGnYvj1dzUHEZMiZNhBq+MEIy/L8rDC5C0d6xcMmVYJLKOZGQ51Sl0sZbY3exEno&#10;kNj7Cr03iWVfSdebI5f7Vt4olUlvGuKF2nT4UKP93gxew6Ptnhfrz3b/sbbvKhvU6mUfVlpfXoz3&#10;dyASjukvDL/4jA4lM+3CQC6KVgM/kjRMZxkIdhfTWz7sOKZmCmRZyP/85QkAAP//AwBQSwECLQAU&#10;AAYACAAAACEAtoM4kv4AAADhAQAAEwAAAAAAAAAAAAAAAAAAAAAAW0NvbnRlbnRfVHlwZXNdLnht&#10;bFBLAQItABQABgAIAAAAIQA4/SH/1gAAAJQBAAALAAAAAAAAAAAAAAAAAC8BAABfcmVscy8ucmVs&#10;c1BLAQItABQABgAIAAAAIQBV5UnTJQIAAFAEAAAOAAAAAAAAAAAAAAAAAC4CAABkcnMvZTJvRG9j&#10;LnhtbFBLAQItABQABgAIAAAAIQCPxnRf3gAAAAcBAAAPAAAAAAAAAAAAAAAAAH8EAABkcnMvZG93&#10;bnJldi54bWxQSwUGAAAAAAQABADzAAAAigUAAAAA&#10;" strokecolor="white">
              <v:textbox style="mso-fit-shape-to-text:t">
                <w:txbxContent>
                  <w:p w14:paraId="57C79A96" w14:textId="77777777" w:rsidR="0064661D" w:rsidRPr="00AE7043" w:rsidRDefault="0064661D" w:rsidP="00407D06">
                    <w:pPr>
                      <w:spacing w:before="0" w:after="0"/>
                      <w:jc w:val="center"/>
                      <w:rPr>
                        <w:sz w:val="14"/>
                        <w:szCs w:val="16"/>
                      </w:rPr>
                    </w:pPr>
                    <w:r w:rsidRPr="00AE7043">
                      <w:rPr>
                        <w:sz w:val="14"/>
                        <w:szCs w:val="16"/>
                      </w:rPr>
                      <w:t xml:space="preserve">Проект </w:t>
                    </w:r>
                    <w:r w:rsidRPr="00AE7043">
                      <w:rPr>
                        <w:rFonts w:eastAsia="Trebuchet MS"/>
                        <w:spacing w:val="-1"/>
                        <w:sz w:val="14"/>
                        <w:szCs w:val="20"/>
                      </w:rPr>
                      <w:t xml:space="preserve">№ 16.5.2.063 </w:t>
                    </w:r>
                    <w:r w:rsidRPr="00AE7043">
                      <w:rPr>
                        <w:sz w:val="14"/>
                        <w:szCs w:val="16"/>
                      </w:rPr>
                      <w:t xml:space="preserve">“Безгранично здраве чрез спорт и сътрудничество – обединени в битката срещу заболяванията“, </w:t>
                    </w:r>
                  </w:p>
                  <w:p w14:paraId="1F825804" w14:textId="77777777" w:rsidR="0064661D" w:rsidRDefault="0064661D" w:rsidP="00407D06">
                    <w:pPr>
                      <w:spacing w:before="0" w:after="0" w:line="240" w:lineRule="auto"/>
                      <w:jc w:val="center"/>
                      <w:rPr>
                        <w:sz w:val="14"/>
                        <w:szCs w:val="16"/>
                      </w:rPr>
                    </w:pPr>
                    <w:r w:rsidRPr="00AE7043">
                      <w:rPr>
                        <w:sz w:val="14"/>
                        <w:szCs w:val="16"/>
                      </w:rPr>
                      <w:t xml:space="preserve">финансиран по Договор № 47404/03.04.2017 г. по Програма ИНТЕРРЕГ </w:t>
                    </w:r>
                    <w:r w:rsidRPr="00AE7043">
                      <w:rPr>
                        <w:sz w:val="14"/>
                        <w:szCs w:val="16"/>
                        <w:lang w:val="en-US"/>
                      </w:rPr>
                      <w:t>V</w:t>
                    </w:r>
                    <w:r w:rsidRPr="00AE7043">
                      <w:rPr>
                        <w:sz w:val="14"/>
                        <w:szCs w:val="16"/>
                        <w:lang w:val="ru-RU"/>
                      </w:rPr>
                      <w:t>-</w:t>
                    </w:r>
                    <w:r w:rsidRPr="00AE7043">
                      <w:rPr>
                        <w:sz w:val="14"/>
                        <w:szCs w:val="16"/>
                        <w:lang w:val="en-US"/>
                      </w:rPr>
                      <w:t>A</w:t>
                    </w:r>
                    <w:r w:rsidRPr="00AE7043">
                      <w:rPr>
                        <w:sz w:val="14"/>
                        <w:szCs w:val="16"/>
                        <w:lang w:val="ru-RU"/>
                      </w:rPr>
                      <w:t xml:space="preserve"> </w:t>
                    </w:r>
                    <w:r w:rsidRPr="00AE7043">
                      <w:rPr>
                        <w:sz w:val="14"/>
                        <w:szCs w:val="16"/>
                      </w:rPr>
                      <w:t xml:space="preserve">Румъния-България 2014-2020, </w:t>
                    </w:r>
                  </w:p>
                  <w:p w14:paraId="66775E07" w14:textId="77777777" w:rsidR="0064661D" w:rsidRPr="00AE7043" w:rsidRDefault="0064661D" w:rsidP="00407D06">
                    <w:pPr>
                      <w:spacing w:before="0" w:after="0"/>
                      <w:jc w:val="center"/>
                    </w:pPr>
                    <w:r w:rsidRPr="00AE7043">
                      <w:rPr>
                        <w:sz w:val="14"/>
                        <w:szCs w:val="16"/>
                      </w:rPr>
                      <w:t>съфинансирана от Европейския съюз чрез Европейски фонд за регионално развитие и Националния бюджет на Република България</w:t>
                    </w:r>
                  </w:p>
                </w:txbxContent>
              </v:textbox>
              <w10:wrap type="square"/>
            </v:shape>
          </w:pict>
        </mc:Fallback>
      </mc:AlternateContent>
    </w:r>
  </w:p>
  <w:p w14:paraId="299EDEBB" w14:textId="6EA67120" w:rsidR="00CC210B" w:rsidRDefault="009D7662" w:rsidP="000648D1">
    <w:pPr>
      <w:pStyle w:val="a3"/>
      <w:tabs>
        <w:tab w:val="clear" w:pos="4536"/>
        <w:tab w:val="clear" w:pos="9072"/>
      </w:tabs>
      <w:spacing w:before="0"/>
      <w:ind w:left="7513" w:right="-567" w:firstLine="709"/>
      <w:jc w:val="right"/>
    </w:pPr>
    <w:sdt>
      <w:sdtPr>
        <w:id w:val="-672109880"/>
        <w:docPartObj>
          <w:docPartGallery w:val="Page Numbers (Top of Page)"/>
          <w:docPartUnique/>
        </w:docPartObj>
      </w:sdtPr>
      <w:sdtEndPr>
        <w:rPr>
          <w:noProof/>
          <w:sz w:val="24"/>
          <w:szCs w:val="24"/>
        </w:rPr>
      </w:sdtEndPr>
      <w:sdtContent>
        <w:r w:rsidR="00CC210B" w:rsidRPr="00407D06">
          <w:rPr>
            <w:sz w:val="24"/>
            <w:szCs w:val="24"/>
          </w:rPr>
          <w:fldChar w:fldCharType="begin"/>
        </w:r>
        <w:r w:rsidR="00CC210B" w:rsidRPr="00407D06">
          <w:rPr>
            <w:sz w:val="24"/>
            <w:szCs w:val="24"/>
          </w:rPr>
          <w:instrText xml:space="preserve"> PAGE   \* MERGEFORMAT </w:instrText>
        </w:r>
        <w:r w:rsidR="00CC210B" w:rsidRPr="00407D06">
          <w:rPr>
            <w:sz w:val="24"/>
            <w:szCs w:val="24"/>
          </w:rPr>
          <w:fldChar w:fldCharType="separate"/>
        </w:r>
        <w:r>
          <w:rPr>
            <w:noProof/>
            <w:sz w:val="24"/>
            <w:szCs w:val="24"/>
          </w:rPr>
          <w:t>25</w:t>
        </w:r>
        <w:r w:rsidR="00CC210B" w:rsidRPr="00407D06">
          <w:rPr>
            <w:noProof/>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CBC4B" w14:textId="7914E81A" w:rsidR="00CC210B" w:rsidRDefault="00CC210B" w:rsidP="00407D06">
    <w:pPr>
      <w:pStyle w:val="a3"/>
      <w:tabs>
        <w:tab w:val="clear" w:pos="4536"/>
        <w:tab w:val="clear" w:pos="9072"/>
      </w:tabs>
      <w:ind w:hanging="1417"/>
    </w:pPr>
    <w:r>
      <w:rPr>
        <w:noProof/>
        <w:lang w:eastAsia="bg-BG"/>
      </w:rPr>
      <w:drawing>
        <wp:inline distT="0" distB="0" distL="0" distR="0" wp14:anchorId="674E5890" wp14:editId="1345D54F">
          <wp:extent cx="7541260" cy="135953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3595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1D96"/>
    <w:multiLevelType w:val="hybridMultilevel"/>
    <w:tmpl w:val="D5884178"/>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1D56E2B"/>
    <w:multiLevelType w:val="hybridMultilevel"/>
    <w:tmpl w:val="D5884178"/>
    <w:lvl w:ilvl="0" w:tplc="04020011">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1F77FD8"/>
    <w:multiLevelType w:val="hybridMultilevel"/>
    <w:tmpl w:val="823A82E8"/>
    <w:lvl w:ilvl="0" w:tplc="04020011">
      <w:start w:val="1"/>
      <w:numFmt w:val="decimal"/>
      <w:lvlText w:val="%1)"/>
      <w:lvlJc w:val="left"/>
      <w:pPr>
        <w:ind w:left="720" w:hanging="360"/>
      </w:pPr>
    </w:lvl>
    <w:lvl w:ilvl="1" w:tplc="862CBB1A">
      <w:start w:val="1"/>
      <w:numFmt w:val="decimal"/>
      <w:lvlText w:val="%2."/>
      <w:lvlJc w:val="left"/>
      <w:pPr>
        <w:ind w:left="1470" w:hanging="39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30A45F2"/>
    <w:multiLevelType w:val="hybridMultilevel"/>
    <w:tmpl w:val="2B76C16A"/>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252529"/>
    <w:multiLevelType w:val="multilevel"/>
    <w:tmpl w:val="63448006"/>
    <w:lvl w:ilvl="0">
      <w:start w:val="1"/>
      <w:numFmt w:val="decimal"/>
      <w:lvlText w:val="%1."/>
      <w:lvlJc w:val="left"/>
      <w:pPr>
        <w:ind w:left="720" w:hanging="360"/>
      </w:pPr>
      <w:rPr>
        <w:rFonts w:hint="default"/>
      </w:rPr>
    </w:lvl>
    <w:lvl w:ilvl="1">
      <w:start w:val="1"/>
      <w:numFmt w:val="decimal"/>
      <w:isLgl/>
      <w:suff w:val="space"/>
      <w:lvlText w:val="%1.%2."/>
      <w:lvlJc w:val="left"/>
      <w:pPr>
        <w:ind w:left="1080" w:hanging="720"/>
      </w:pPr>
      <w:rPr>
        <w:rFonts w:hint="default"/>
        <w:b/>
      </w:rPr>
    </w:lvl>
    <w:lvl w:ilvl="2">
      <w:start w:val="1"/>
      <w:numFmt w:val="decimal"/>
      <w:isLgl/>
      <w:suff w:val="space"/>
      <w:lvlText w:val="%1.%2.%3."/>
      <w:lvlJc w:val="left"/>
      <w:pPr>
        <w:ind w:left="1713" w:hanging="720"/>
      </w:pPr>
      <w:rPr>
        <w:rFonts w:hint="default"/>
        <w:b/>
      </w:rPr>
    </w:lvl>
    <w:lvl w:ilvl="3">
      <w:start w:val="1"/>
      <w:numFmt w:val="decimal"/>
      <w:isLgl/>
      <w:suff w:val="space"/>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9AA02F9"/>
    <w:multiLevelType w:val="hybridMultilevel"/>
    <w:tmpl w:val="0ACEE2FE"/>
    <w:lvl w:ilvl="0" w:tplc="04020011">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EC6A30AA">
      <w:numFmt w:val="bullet"/>
      <w:lvlText w:val="-"/>
      <w:lvlJc w:val="left"/>
      <w:pPr>
        <w:ind w:left="2340" w:hanging="360"/>
      </w:pPr>
      <w:rPr>
        <w:rFonts w:ascii="Times New Roman" w:eastAsiaTheme="minorHAnsi" w:hAnsi="Times New Roman" w:cs="Times New Roman"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C1D6030"/>
    <w:multiLevelType w:val="hybridMultilevel"/>
    <w:tmpl w:val="C6E6F4A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nsid w:val="0DA64069"/>
    <w:multiLevelType w:val="hybridMultilevel"/>
    <w:tmpl w:val="D5884178"/>
    <w:lvl w:ilvl="0" w:tplc="04020011">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0EC83D7E"/>
    <w:multiLevelType w:val="multilevel"/>
    <w:tmpl w:val="A774AED2"/>
    <w:lvl w:ilvl="0">
      <w:start w:val="1"/>
      <w:numFmt w:val="decimal"/>
      <w:lvlText w:val="%1."/>
      <w:lvlJc w:val="left"/>
      <w:pPr>
        <w:ind w:left="720" w:hanging="360"/>
      </w:pPr>
      <w:rPr>
        <w:rFonts w:hint="default"/>
      </w:rPr>
    </w:lvl>
    <w:lvl w:ilvl="1">
      <w:start w:val="1"/>
      <w:numFmt w:val="decimal"/>
      <w:isLgl/>
      <w:suff w:val="space"/>
      <w:lvlText w:val="%1.%2."/>
      <w:lvlJc w:val="left"/>
      <w:pPr>
        <w:ind w:left="1080" w:hanging="720"/>
      </w:pPr>
      <w:rPr>
        <w:rFonts w:hint="default"/>
        <w:b/>
      </w:rPr>
    </w:lvl>
    <w:lvl w:ilvl="2">
      <w:start w:val="1"/>
      <w:numFmt w:val="decimal"/>
      <w:isLgl/>
      <w:suff w:val="space"/>
      <w:lvlText w:val="%1.%2.%3."/>
      <w:lvlJc w:val="left"/>
      <w:pPr>
        <w:ind w:left="1713" w:hanging="720"/>
      </w:pPr>
      <w:rPr>
        <w:rFonts w:ascii="Trebuchet MS" w:hAnsi="Trebuchet MS" w:hint="default"/>
        <w:b/>
      </w:rPr>
    </w:lvl>
    <w:lvl w:ilvl="3">
      <w:start w:val="1"/>
      <w:numFmt w:val="decimal"/>
      <w:isLgl/>
      <w:suff w:val="space"/>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8A76B24"/>
    <w:multiLevelType w:val="multilevel"/>
    <w:tmpl w:val="63448006"/>
    <w:lvl w:ilvl="0">
      <w:start w:val="1"/>
      <w:numFmt w:val="decimal"/>
      <w:lvlText w:val="%1."/>
      <w:lvlJc w:val="left"/>
      <w:pPr>
        <w:ind w:left="720" w:hanging="360"/>
      </w:pPr>
      <w:rPr>
        <w:rFonts w:hint="default"/>
      </w:rPr>
    </w:lvl>
    <w:lvl w:ilvl="1">
      <w:start w:val="1"/>
      <w:numFmt w:val="decimal"/>
      <w:isLgl/>
      <w:suff w:val="space"/>
      <w:lvlText w:val="%1.%2."/>
      <w:lvlJc w:val="left"/>
      <w:pPr>
        <w:ind w:left="1080" w:hanging="720"/>
      </w:pPr>
      <w:rPr>
        <w:rFonts w:hint="default"/>
        <w:b/>
      </w:rPr>
    </w:lvl>
    <w:lvl w:ilvl="2">
      <w:start w:val="1"/>
      <w:numFmt w:val="decimal"/>
      <w:isLgl/>
      <w:suff w:val="space"/>
      <w:lvlText w:val="%1.%2.%3."/>
      <w:lvlJc w:val="left"/>
      <w:pPr>
        <w:ind w:left="1713" w:hanging="720"/>
      </w:pPr>
      <w:rPr>
        <w:rFonts w:hint="default"/>
        <w:b/>
      </w:rPr>
    </w:lvl>
    <w:lvl w:ilvl="3">
      <w:start w:val="1"/>
      <w:numFmt w:val="decimal"/>
      <w:isLgl/>
      <w:suff w:val="space"/>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1FC0338"/>
    <w:multiLevelType w:val="hybridMultilevel"/>
    <w:tmpl w:val="823A82E8"/>
    <w:lvl w:ilvl="0" w:tplc="04020011">
      <w:start w:val="1"/>
      <w:numFmt w:val="decimal"/>
      <w:lvlText w:val="%1)"/>
      <w:lvlJc w:val="left"/>
      <w:pPr>
        <w:ind w:left="720" w:hanging="360"/>
      </w:pPr>
    </w:lvl>
    <w:lvl w:ilvl="1" w:tplc="862CBB1A">
      <w:start w:val="1"/>
      <w:numFmt w:val="decimal"/>
      <w:lvlText w:val="%2."/>
      <w:lvlJc w:val="left"/>
      <w:pPr>
        <w:ind w:left="1470" w:hanging="39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34C609B"/>
    <w:multiLevelType w:val="hybridMultilevel"/>
    <w:tmpl w:val="D5884178"/>
    <w:lvl w:ilvl="0" w:tplc="04020011">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4D0041A"/>
    <w:multiLevelType w:val="hybridMultilevel"/>
    <w:tmpl w:val="0ACEE2FE"/>
    <w:lvl w:ilvl="0" w:tplc="04020011">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EC6A30AA">
      <w:numFmt w:val="bullet"/>
      <w:lvlText w:val="-"/>
      <w:lvlJc w:val="left"/>
      <w:pPr>
        <w:ind w:left="2340" w:hanging="360"/>
      </w:pPr>
      <w:rPr>
        <w:rFonts w:ascii="Times New Roman" w:eastAsiaTheme="minorHAnsi" w:hAnsi="Times New Roman" w:cs="Times New Roman"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CB84DFD"/>
    <w:multiLevelType w:val="hybridMultilevel"/>
    <w:tmpl w:val="5BE4D4F6"/>
    <w:lvl w:ilvl="0" w:tplc="A20C0EF4">
      <w:start w:val="1"/>
      <w:numFmt w:val="upperRoman"/>
      <w:suff w:val="space"/>
      <w:lvlText w:val="%1."/>
      <w:lvlJc w:val="right"/>
      <w:pPr>
        <w:ind w:left="720" w:hanging="360"/>
      </w:pPr>
      <w:rPr>
        <w:rFonts w:hint="default"/>
      </w:rPr>
    </w:lvl>
    <w:lvl w:ilvl="1" w:tplc="99D88832">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E9D04DE"/>
    <w:multiLevelType w:val="hybridMultilevel"/>
    <w:tmpl w:val="D4208F88"/>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FAB64C0"/>
    <w:multiLevelType w:val="hybridMultilevel"/>
    <w:tmpl w:val="0ACEE2FE"/>
    <w:lvl w:ilvl="0" w:tplc="04020011">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EC6A30AA">
      <w:numFmt w:val="bullet"/>
      <w:lvlText w:val="-"/>
      <w:lvlJc w:val="left"/>
      <w:pPr>
        <w:ind w:left="2340" w:hanging="360"/>
      </w:pPr>
      <w:rPr>
        <w:rFonts w:ascii="Times New Roman" w:eastAsiaTheme="minorHAnsi" w:hAnsi="Times New Roman" w:cs="Times New Roman"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18453B0"/>
    <w:multiLevelType w:val="hybridMultilevel"/>
    <w:tmpl w:val="0ACEE2FE"/>
    <w:lvl w:ilvl="0" w:tplc="04020011">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EC6A30AA">
      <w:numFmt w:val="bullet"/>
      <w:lvlText w:val="-"/>
      <w:lvlJc w:val="left"/>
      <w:pPr>
        <w:ind w:left="2340" w:hanging="360"/>
      </w:pPr>
      <w:rPr>
        <w:rFonts w:ascii="Times New Roman" w:eastAsiaTheme="minorHAnsi" w:hAnsi="Times New Roman" w:cs="Times New Roman"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44C72E6"/>
    <w:multiLevelType w:val="multilevel"/>
    <w:tmpl w:val="63448006"/>
    <w:lvl w:ilvl="0">
      <w:start w:val="1"/>
      <w:numFmt w:val="decimal"/>
      <w:lvlText w:val="%1."/>
      <w:lvlJc w:val="left"/>
      <w:pPr>
        <w:ind w:left="720" w:hanging="360"/>
      </w:pPr>
      <w:rPr>
        <w:rFonts w:hint="default"/>
      </w:rPr>
    </w:lvl>
    <w:lvl w:ilvl="1">
      <w:start w:val="1"/>
      <w:numFmt w:val="decimal"/>
      <w:isLgl/>
      <w:suff w:val="space"/>
      <w:lvlText w:val="%1.%2."/>
      <w:lvlJc w:val="left"/>
      <w:pPr>
        <w:ind w:left="1080" w:hanging="720"/>
      </w:pPr>
      <w:rPr>
        <w:rFonts w:hint="default"/>
        <w:b/>
      </w:rPr>
    </w:lvl>
    <w:lvl w:ilvl="2">
      <w:start w:val="1"/>
      <w:numFmt w:val="decimal"/>
      <w:isLgl/>
      <w:suff w:val="space"/>
      <w:lvlText w:val="%1.%2.%3."/>
      <w:lvlJc w:val="left"/>
      <w:pPr>
        <w:ind w:left="1713" w:hanging="720"/>
      </w:pPr>
      <w:rPr>
        <w:rFonts w:hint="default"/>
        <w:b/>
      </w:rPr>
    </w:lvl>
    <w:lvl w:ilvl="3">
      <w:start w:val="1"/>
      <w:numFmt w:val="decimal"/>
      <w:isLgl/>
      <w:suff w:val="space"/>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35084214"/>
    <w:multiLevelType w:val="multilevel"/>
    <w:tmpl w:val="63448006"/>
    <w:lvl w:ilvl="0">
      <w:start w:val="1"/>
      <w:numFmt w:val="decimal"/>
      <w:lvlText w:val="%1."/>
      <w:lvlJc w:val="left"/>
      <w:pPr>
        <w:ind w:left="720" w:hanging="360"/>
      </w:pPr>
      <w:rPr>
        <w:rFonts w:hint="default"/>
      </w:rPr>
    </w:lvl>
    <w:lvl w:ilvl="1">
      <w:start w:val="1"/>
      <w:numFmt w:val="decimal"/>
      <w:isLgl/>
      <w:suff w:val="space"/>
      <w:lvlText w:val="%1.%2."/>
      <w:lvlJc w:val="left"/>
      <w:pPr>
        <w:ind w:left="1080" w:hanging="720"/>
      </w:pPr>
      <w:rPr>
        <w:rFonts w:hint="default"/>
        <w:b/>
      </w:rPr>
    </w:lvl>
    <w:lvl w:ilvl="2">
      <w:start w:val="1"/>
      <w:numFmt w:val="decimal"/>
      <w:isLgl/>
      <w:suff w:val="space"/>
      <w:lvlText w:val="%1.%2.%3."/>
      <w:lvlJc w:val="left"/>
      <w:pPr>
        <w:ind w:left="1713" w:hanging="720"/>
      </w:pPr>
      <w:rPr>
        <w:rFonts w:hint="default"/>
        <w:b/>
      </w:rPr>
    </w:lvl>
    <w:lvl w:ilvl="3">
      <w:start w:val="1"/>
      <w:numFmt w:val="decimal"/>
      <w:isLgl/>
      <w:suff w:val="space"/>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367C6A8B"/>
    <w:multiLevelType w:val="hybridMultilevel"/>
    <w:tmpl w:val="5878651C"/>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83173ED"/>
    <w:multiLevelType w:val="hybridMultilevel"/>
    <w:tmpl w:val="5C9ADE62"/>
    <w:lvl w:ilvl="0" w:tplc="A20C0EF4">
      <w:start w:val="1"/>
      <w:numFmt w:val="upperRoman"/>
      <w:suff w:val="space"/>
      <w:lvlText w:val="%1."/>
      <w:lvlJc w:val="right"/>
      <w:pPr>
        <w:ind w:left="720" w:hanging="360"/>
      </w:pPr>
      <w:rPr>
        <w:rFonts w:hint="default"/>
      </w:rPr>
    </w:lvl>
    <w:lvl w:ilvl="1" w:tplc="04020011">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C6B178E"/>
    <w:multiLevelType w:val="multilevel"/>
    <w:tmpl w:val="63448006"/>
    <w:lvl w:ilvl="0">
      <w:start w:val="1"/>
      <w:numFmt w:val="decimal"/>
      <w:lvlText w:val="%1."/>
      <w:lvlJc w:val="left"/>
      <w:pPr>
        <w:ind w:left="720" w:hanging="360"/>
      </w:pPr>
      <w:rPr>
        <w:rFonts w:hint="default"/>
      </w:rPr>
    </w:lvl>
    <w:lvl w:ilvl="1">
      <w:start w:val="1"/>
      <w:numFmt w:val="decimal"/>
      <w:isLgl/>
      <w:suff w:val="space"/>
      <w:lvlText w:val="%1.%2."/>
      <w:lvlJc w:val="left"/>
      <w:pPr>
        <w:ind w:left="1080" w:hanging="720"/>
      </w:pPr>
      <w:rPr>
        <w:rFonts w:hint="default"/>
        <w:b/>
      </w:rPr>
    </w:lvl>
    <w:lvl w:ilvl="2">
      <w:start w:val="1"/>
      <w:numFmt w:val="decimal"/>
      <w:isLgl/>
      <w:suff w:val="space"/>
      <w:lvlText w:val="%1.%2.%3."/>
      <w:lvlJc w:val="left"/>
      <w:pPr>
        <w:ind w:left="1713" w:hanging="720"/>
      </w:pPr>
      <w:rPr>
        <w:rFonts w:hint="default"/>
        <w:b/>
      </w:rPr>
    </w:lvl>
    <w:lvl w:ilvl="3">
      <w:start w:val="1"/>
      <w:numFmt w:val="decimal"/>
      <w:isLgl/>
      <w:suff w:val="space"/>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3CD207D3"/>
    <w:multiLevelType w:val="hybridMultilevel"/>
    <w:tmpl w:val="CEDAF75C"/>
    <w:lvl w:ilvl="0" w:tplc="727C8C44">
      <w:start w:val="1"/>
      <w:numFmt w:val="decimal"/>
      <w:pStyle w:val="3"/>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3D620783"/>
    <w:multiLevelType w:val="multilevel"/>
    <w:tmpl w:val="63448006"/>
    <w:lvl w:ilvl="0">
      <w:start w:val="1"/>
      <w:numFmt w:val="decimal"/>
      <w:lvlText w:val="%1."/>
      <w:lvlJc w:val="left"/>
      <w:pPr>
        <w:ind w:left="720" w:hanging="360"/>
      </w:pPr>
      <w:rPr>
        <w:rFonts w:hint="default"/>
      </w:rPr>
    </w:lvl>
    <w:lvl w:ilvl="1">
      <w:start w:val="1"/>
      <w:numFmt w:val="decimal"/>
      <w:isLgl/>
      <w:suff w:val="space"/>
      <w:lvlText w:val="%1.%2."/>
      <w:lvlJc w:val="left"/>
      <w:pPr>
        <w:ind w:left="1080" w:hanging="720"/>
      </w:pPr>
      <w:rPr>
        <w:rFonts w:hint="default"/>
        <w:b/>
      </w:rPr>
    </w:lvl>
    <w:lvl w:ilvl="2">
      <w:start w:val="1"/>
      <w:numFmt w:val="decimal"/>
      <w:isLgl/>
      <w:suff w:val="space"/>
      <w:lvlText w:val="%1.%2.%3."/>
      <w:lvlJc w:val="left"/>
      <w:pPr>
        <w:ind w:left="1713" w:hanging="720"/>
      </w:pPr>
      <w:rPr>
        <w:rFonts w:hint="default"/>
        <w:b/>
      </w:rPr>
    </w:lvl>
    <w:lvl w:ilvl="3">
      <w:start w:val="1"/>
      <w:numFmt w:val="decimal"/>
      <w:isLgl/>
      <w:suff w:val="space"/>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3DF06061"/>
    <w:multiLevelType w:val="hybridMultilevel"/>
    <w:tmpl w:val="823A82E8"/>
    <w:lvl w:ilvl="0" w:tplc="04020011">
      <w:start w:val="1"/>
      <w:numFmt w:val="decimal"/>
      <w:lvlText w:val="%1)"/>
      <w:lvlJc w:val="left"/>
      <w:pPr>
        <w:ind w:left="720" w:hanging="360"/>
      </w:pPr>
    </w:lvl>
    <w:lvl w:ilvl="1" w:tplc="862CBB1A">
      <w:start w:val="1"/>
      <w:numFmt w:val="decimal"/>
      <w:lvlText w:val="%2."/>
      <w:lvlJc w:val="left"/>
      <w:pPr>
        <w:ind w:left="1470" w:hanging="39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3DFB7CE9"/>
    <w:multiLevelType w:val="multilevel"/>
    <w:tmpl w:val="63448006"/>
    <w:lvl w:ilvl="0">
      <w:start w:val="1"/>
      <w:numFmt w:val="decimal"/>
      <w:lvlText w:val="%1."/>
      <w:lvlJc w:val="left"/>
      <w:pPr>
        <w:ind w:left="720" w:hanging="360"/>
      </w:pPr>
      <w:rPr>
        <w:rFonts w:hint="default"/>
      </w:rPr>
    </w:lvl>
    <w:lvl w:ilvl="1">
      <w:start w:val="1"/>
      <w:numFmt w:val="decimal"/>
      <w:isLgl/>
      <w:suff w:val="space"/>
      <w:lvlText w:val="%1.%2."/>
      <w:lvlJc w:val="left"/>
      <w:pPr>
        <w:ind w:left="1080" w:hanging="720"/>
      </w:pPr>
      <w:rPr>
        <w:rFonts w:hint="default"/>
        <w:b/>
      </w:rPr>
    </w:lvl>
    <w:lvl w:ilvl="2">
      <w:start w:val="1"/>
      <w:numFmt w:val="decimal"/>
      <w:isLgl/>
      <w:suff w:val="space"/>
      <w:lvlText w:val="%1.%2.%3."/>
      <w:lvlJc w:val="left"/>
      <w:pPr>
        <w:ind w:left="1713" w:hanging="720"/>
      </w:pPr>
      <w:rPr>
        <w:rFonts w:hint="default"/>
        <w:b/>
      </w:rPr>
    </w:lvl>
    <w:lvl w:ilvl="3">
      <w:start w:val="1"/>
      <w:numFmt w:val="decimal"/>
      <w:isLgl/>
      <w:suff w:val="space"/>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461E4199"/>
    <w:multiLevelType w:val="hybridMultilevel"/>
    <w:tmpl w:val="CDB066FE"/>
    <w:lvl w:ilvl="0" w:tplc="763C3F9C">
      <w:start w:val="1"/>
      <w:numFmt w:val="decimal"/>
      <w:lvlText w:val="%1)"/>
      <w:lvlJc w:val="left"/>
      <w:pPr>
        <w:ind w:left="644" w:hanging="360"/>
      </w:pPr>
      <w:rPr>
        <w:rFonts w:ascii="Trebuchet MS" w:hAnsi="Trebuchet MS" w:hint="default"/>
        <w:b w:val="0"/>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7">
    <w:nsid w:val="46B67C06"/>
    <w:multiLevelType w:val="hybridMultilevel"/>
    <w:tmpl w:val="D5884178"/>
    <w:lvl w:ilvl="0" w:tplc="04020011">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489005A6"/>
    <w:multiLevelType w:val="multilevel"/>
    <w:tmpl w:val="63448006"/>
    <w:lvl w:ilvl="0">
      <w:start w:val="1"/>
      <w:numFmt w:val="decimal"/>
      <w:lvlText w:val="%1."/>
      <w:lvlJc w:val="left"/>
      <w:pPr>
        <w:ind w:left="720" w:hanging="360"/>
      </w:pPr>
      <w:rPr>
        <w:rFonts w:hint="default"/>
      </w:rPr>
    </w:lvl>
    <w:lvl w:ilvl="1">
      <w:start w:val="1"/>
      <w:numFmt w:val="decimal"/>
      <w:isLgl/>
      <w:suff w:val="space"/>
      <w:lvlText w:val="%1.%2."/>
      <w:lvlJc w:val="left"/>
      <w:pPr>
        <w:ind w:left="1080" w:hanging="720"/>
      </w:pPr>
      <w:rPr>
        <w:rFonts w:hint="default"/>
        <w:b/>
      </w:rPr>
    </w:lvl>
    <w:lvl w:ilvl="2">
      <w:start w:val="1"/>
      <w:numFmt w:val="decimal"/>
      <w:isLgl/>
      <w:suff w:val="space"/>
      <w:lvlText w:val="%1.%2.%3."/>
      <w:lvlJc w:val="left"/>
      <w:pPr>
        <w:ind w:left="1713" w:hanging="720"/>
      </w:pPr>
      <w:rPr>
        <w:rFonts w:hint="default"/>
        <w:b/>
      </w:rPr>
    </w:lvl>
    <w:lvl w:ilvl="3">
      <w:start w:val="1"/>
      <w:numFmt w:val="decimal"/>
      <w:isLgl/>
      <w:suff w:val="space"/>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49354766"/>
    <w:multiLevelType w:val="hybridMultilevel"/>
    <w:tmpl w:val="823A82E8"/>
    <w:lvl w:ilvl="0" w:tplc="04020011">
      <w:start w:val="1"/>
      <w:numFmt w:val="decimal"/>
      <w:lvlText w:val="%1)"/>
      <w:lvlJc w:val="left"/>
      <w:pPr>
        <w:ind w:left="720" w:hanging="360"/>
      </w:pPr>
    </w:lvl>
    <w:lvl w:ilvl="1" w:tplc="862CBB1A">
      <w:start w:val="1"/>
      <w:numFmt w:val="decimal"/>
      <w:lvlText w:val="%2."/>
      <w:lvlJc w:val="left"/>
      <w:pPr>
        <w:ind w:left="1470" w:hanging="39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4FEC4F25"/>
    <w:multiLevelType w:val="hybridMultilevel"/>
    <w:tmpl w:val="D5884178"/>
    <w:lvl w:ilvl="0" w:tplc="04020011">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522519A0"/>
    <w:multiLevelType w:val="multilevel"/>
    <w:tmpl w:val="9F283B2A"/>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080" w:hanging="720"/>
      </w:pPr>
      <w:rPr>
        <w:rFonts w:hint="default"/>
        <w:b/>
      </w:rPr>
    </w:lvl>
    <w:lvl w:ilvl="2">
      <w:start w:val="1"/>
      <w:numFmt w:val="decimal"/>
      <w:isLgl/>
      <w:suff w:val="space"/>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57E06E9E"/>
    <w:multiLevelType w:val="multilevel"/>
    <w:tmpl w:val="8FCAE29A"/>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080" w:hanging="720"/>
      </w:pPr>
      <w:rPr>
        <w:rFonts w:hint="default"/>
        <w:b/>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33">
    <w:nsid w:val="595A2A17"/>
    <w:multiLevelType w:val="hybridMultilevel"/>
    <w:tmpl w:val="0ACEE2FE"/>
    <w:lvl w:ilvl="0" w:tplc="04020011">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EC6A30AA">
      <w:numFmt w:val="bullet"/>
      <w:lvlText w:val="-"/>
      <w:lvlJc w:val="left"/>
      <w:pPr>
        <w:ind w:left="2340" w:hanging="360"/>
      </w:pPr>
      <w:rPr>
        <w:rFonts w:ascii="Times New Roman" w:eastAsiaTheme="minorHAnsi" w:hAnsi="Times New Roman" w:cs="Times New Roman"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65C1749"/>
    <w:multiLevelType w:val="multilevel"/>
    <w:tmpl w:val="63448006"/>
    <w:lvl w:ilvl="0">
      <w:start w:val="1"/>
      <w:numFmt w:val="decimal"/>
      <w:lvlText w:val="%1."/>
      <w:lvlJc w:val="left"/>
      <w:pPr>
        <w:ind w:left="720" w:hanging="360"/>
      </w:pPr>
      <w:rPr>
        <w:rFonts w:hint="default"/>
      </w:rPr>
    </w:lvl>
    <w:lvl w:ilvl="1">
      <w:start w:val="1"/>
      <w:numFmt w:val="decimal"/>
      <w:isLgl/>
      <w:suff w:val="space"/>
      <w:lvlText w:val="%1.%2."/>
      <w:lvlJc w:val="left"/>
      <w:pPr>
        <w:ind w:left="1080" w:hanging="720"/>
      </w:pPr>
      <w:rPr>
        <w:rFonts w:hint="default"/>
        <w:b/>
      </w:rPr>
    </w:lvl>
    <w:lvl w:ilvl="2">
      <w:start w:val="1"/>
      <w:numFmt w:val="decimal"/>
      <w:isLgl/>
      <w:suff w:val="space"/>
      <w:lvlText w:val="%1.%2.%3."/>
      <w:lvlJc w:val="left"/>
      <w:pPr>
        <w:ind w:left="1713" w:hanging="720"/>
      </w:pPr>
      <w:rPr>
        <w:rFonts w:hint="default"/>
        <w:b/>
      </w:rPr>
    </w:lvl>
    <w:lvl w:ilvl="3">
      <w:start w:val="1"/>
      <w:numFmt w:val="decimal"/>
      <w:isLgl/>
      <w:suff w:val="space"/>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6A3F3643"/>
    <w:multiLevelType w:val="hybridMultilevel"/>
    <w:tmpl w:val="D5884178"/>
    <w:lvl w:ilvl="0" w:tplc="04020011">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6C636988"/>
    <w:multiLevelType w:val="hybridMultilevel"/>
    <w:tmpl w:val="A6F46A80"/>
    <w:lvl w:ilvl="0" w:tplc="04020003">
      <w:start w:val="1"/>
      <w:numFmt w:val="bullet"/>
      <w:lvlText w:val="o"/>
      <w:lvlJc w:val="left"/>
      <w:pPr>
        <w:ind w:left="720" w:hanging="360"/>
      </w:pPr>
      <w:rPr>
        <w:rFonts w:ascii="Courier New" w:hAnsi="Courier New" w:cs="Courier New"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6D727CA7"/>
    <w:multiLevelType w:val="multilevel"/>
    <w:tmpl w:val="63448006"/>
    <w:lvl w:ilvl="0">
      <w:start w:val="1"/>
      <w:numFmt w:val="decimal"/>
      <w:lvlText w:val="%1."/>
      <w:lvlJc w:val="left"/>
      <w:pPr>
        <w:ind w:left="720" w:hanging="360"/>
      </w:pPr>
      <w:rPr>
        <w:rFonts w:hint="default"/>
      </w:rPr>
    </w:lvl>
    <w:lvl w:ilvl="1">
      <w:start w:val="1"/>
      <w:numFmt w:val="decimal"/>
      <w:isLgl/>
      <w:suff w:val="space"/>
      <w:lvlText w:val="%1.%2."/>
      <w:lvlJc w:val="left"/>
      <w:pPr>
        <w:ind w:left="1080" w:hanging="720"/>
      </w:pPr>
      <w:rPr>
        <w:rFonts w:hint="default"/>
        <w:b/>
      </w:rPr>
    </w:lvl>
    <w:lvl w:ilvl="2">
      <w:start w:val="1"/>
      <w:numFmt w:val="decimal"/>
      <w:isLgl/>
      <w:suff w:val="space"/>
      <w:lvlText w:val="%1.%2.%3."/>
      <w:lvlJc w:val="left"/>
      <w:pPr>
        <w:ind w:left="1713" w:hanging="720"/>
      </w:pPr>
      <w:rPr>
        <w:rFonts w:hint="default"/>
        <w:b/>
      </w:rPr>
    </w:lvl>
    <w:lvl w:ilvl="3">
      <w:start w:val="1"/>
      <w:numFmt w:val="decimal"/>
      <w:isLgl/>
      <w:suff w:val="space"/>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70942A9A"/>
    <w:multiLevelType w:val="multilevel"/>
    <w:tmpl w:val="63448006"/>
    <w:lvl w:ilvl="0">
      <w:start w:val="1"/>
      <w:numFmt w:val="decimal"/>
      <w:lvlText w:val="%1."/>
      <w:lvlJc w:val="left"/>
      <w:pPr>
        <w:ind w:left="720" w:hanging="360"/>
      </w:pPr>
      <w:rPr>
        <w:rFonts w:hint="default"/>
      </w:rPr>
    </w:lvl>
    <w:lvl w:ilvl="1">
      <w:start w:val="1"/>
      <w:numFmt w:val="decimal"/>
      <w:isLgl/>
      <w:suff w:val="space"/>
      <w:lvlText w:val="%1.%2."/>
      <w:lvlJc w:val="left"/>
      <w:pPr>
        <w:ind w:left="1080" w:hanging="720"/>
      </w:pPr>
      <w:rPr>
        <w:rFonts w:hint="default"/>
        <w:b/>
      </w:rPr>
    </w:lvl>
    <w:lvl w:ilvl="2">
      <w:start w:val="1"/>
      <w:numFmt w:val="decimal"/>
      <w:isLgl/>
      <w:suff w:val="space"/>
      <w:lvlText w:val="%1.%2.%3."/>
      <w:lvlJc w:val="left"/>
      <w:pPr>
        <w:ind w:left="1713" w:hanging="720"/>
      </w:pPr>
      <w:rPr>
        <w:rFonts w:hint="default"/>
        <w:b/>
      </w:rPr>
    </w:lvl>
    <w:lvl w:ilvl="3">
      <w:start w:val="1"/>
      <w:numFmt w:val="decimal"/>
      <w:isLgl/>
      <w:suff w:val="space"/>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7485610C"/>
    <w:multiLevelType w:val="hybridMultilevel"/>
    <w:tmpl w:val="0ACEE2FE"/>
    <w:lvl w:ilvl="0" w:tplc="04020011">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EC6A30AA">
      <w:numFmt w:val="bullet"/>
      <w:lvlText w:val="-"/>
      <w:lvlJc w:val="left"/>
      <w:pPr>
        <w:ind w:left="2340" w:hanging="360"/>
      </w:pPr>
      <w:rPr>
        <w:rFonts w:ascii="Times New Roman" w:eastAsiaTheme="minorHAnsi" w:hAnsi="Times New Roman" w:cs="Times New Roman"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74926584"/>
    <w:multiLevelType w:val="multilevel"/>
    <w:tmpl w:val="63448006"/>
    <w:lvl w:ilvl="0">
      <w:start w:val="1"/>
      <w:numFmt w:val="decimal"/>
      <w:lvlText w:val="%1."/>
      <w:lvlJc w:val="left"/>
      <w:pPr>
        <w:ind w:left="720" w:hanging="360"/>
      </w:pPr>
      <w:rPr>
        <w:rFonts w:hint="default"/>
      </w:rPr>
    </w:lvl>
    <w:lvl w:ilvl="1">
      <w:start w:val="1"/>
      <w:numFmt w:val="decimal"/>
      <w:isLgl/>
      <w:suff w:val="space"/>
      <w:lvlText w:val="%1.%2."/>
      <w:lvlJc w:val="left"/>
      <w:pPr>
        <w:ind w:left="1080" w:hanging="720"/>
      </w:pPr>
      <w:rPr>
        <w:rFonts w:hint="default"/>
        <w:b/>
      </w:rPr>
    </w:lvl>
    <w:lvl w:ilvl="2">
      <w:start w:val="1"/>
      <w:numFmt w:val="decimal"/>
      <w:isLgl/>
      <w:suff w:val="space"/>
      <w:lvlText w:val="%1.%2.%3."/>
      <w:lvlJc w:val="left"/>
      <w:pPr>
        <w:ind w:left="1713" w:hanging="720"/>
      </w:pPr>
      <w:rPr>
        <w:rFonts w:hint="default"/>
        <w:b/>
      </w:rPr>
    </w:lvl>
    <w:lvl w:ilvl="3">
      <w:start w:val="1"/>
      <w:numFmt w:val="decimal"/>
      <w:isLgl/>
      <w:suff w:val="space"/>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79952726"/>
    <w:multiLevelType w:val="hybridMultilevel"/>
    <w:tmpl w:val="0ACEE2FE"/>
    <w:lvl w:ilvl="0" w:tplc="04020011">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EC6A30AA">
      <w:numFmt w:val="bullet"/>
      <w:lvlText w:val="-"/>
      <w:lvlJc w:val="left"/>
      <w:pPr>
        <w:ind w:left="2340" w:hanging="360"/>
      </w:pPr>
      <w:rPr>
        <w:rFonts w:ascii="Times New Roman" w:eastAsiaTheme="minorHAnsi" w:hAnsi="Times New Roman" w:cs="Times New Roman"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9C126EF"/>
    <w:multiLevelType w:val="multilevel"/>
    <w:tmpl w:val="796A77D2"/>
    <w:lvl w:ilvl="0">
      <w:start w:val="1"/>
      <w:numFmt w:val="decimal"/>
      <w:lvlText w:val="%1."/>
      <w:lvlJc w:val="left"/>
      <w:pPr>
        <w:ind w:left="1710" w:hanging="990"/>
      </w:pPr>
      <w:rPr>
        <w:rFonts w:hint="default"/>
        <w:b/>
      </w:rPr>
    </w:lvl>
    <w:lvl w:ilvl="1">
      <w:start w:val="1"/>
      <w:numFmt w:val="decimal"/>
      <w:isLgl/>
      <w:suff w:val="space"/>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nsid w:val="7F635812"/>
    <w:multiLevelType w:val="hybridMultilevel"/>
    <w:tmpl w:val="D86C4700"/>
    <w:lvl w:ilvl="0" w:tplc="884C38B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13"/>
  </w:num>
  <w:num w:numId="2">
    <w:abstractNumId w:val="8"/>
  </w:num>
  <w:num w:numId="3">
    <w:abstractNumId w:val="8"/>
    <w:lvlOverride w:ilvl="0">
      <w:startOverride w:val="1"/>
    </w:lvlOverride>
  </w:num>
  <w:num w:numId="4">
    <w:abstractNumId w:val="22"/>
  </w:num>
  <w:num w:numId="5">
    <w:abstractNumId w:val="32"/>
  </w:num>
  <w:num w:numId="6">
    <w:abstractNumId w:val="31"/>
  </w:num>
  <w:num w:numId="7">
    <w:abstractNumId w:val="19"/>
  </w:num>
  <w:num w:numId="8">
    <w:abstractNumId w:val="3"/>
  </w:num>
  <w:num w:numId="9">
    <w:abstractNumId w:val="36"/>
  </w:num>
  <w:num w:numId="10">
    <w:abstractNumId w:val="29"/>
  </w:num>
  <w:num w:numId="11">
    <w:abstractNumId w:val="10"/>
  </w:num>
  <w:num w:numId="12">
    <w:abstractNumId w:val="24"/>
  </w:num>
  <w:num w:numId="13">
    <w:abstractNumId w:val="2"/>
  </w:num>
  <w:num w:numId="14">
    <w:abstractNumId w:val="42"/>
  </w:num>
  <w:num w:numId="15">
    <w:abstractNumId w:val="32"/>
    <w:lvlOverride w:ilvl="0">
      <w:lvl w:ilvl="0">
        <w:start w:val="1"/>
        <w:numFmt w:val="decimal"/>
        <w:lvlText w:val="%1."/>
        <w:lvlJc w:val="left"/>
        <w:pPr>
          <w:ind w:left="720" w:hanging="360"/>
        </w:pPr>
        <w:rPr>
          <w:rFonts w:hint="default"/>
        </w:rPr>
      </w:lvl>
    </w:lvlOverride>
    <w:lvlOverride w:ilvl="1">
      <w:lvl w:ilvl="1">
        <w:start w:val="1"/>
        <w:numFmt w:val="decimal"/>
        <w:isLgl/>
        <w:suff w:val="space"/>
        <w:lvlText w:val="%1.%2."/>
        <w:lvlJc w:val="left"/>
        <w:pPr>
          <w:ind w:left="1080" w:hanging="720"/>
        </w:pPr>
        <w:rPr>
          <w:rFonts w:hint="default"/>
          <w:b/>
          <w:sz w:val="24"/>
        </w:rPr>
      </w:lvl>
    </w:lvlOverride>
    <w:lvlOverride w:ilvl="2">
      <w:lvl w:ilvl="2">
        <w:start w:val="1"/>
        <w:numFmt w:val="decimal"/>
        <w:isLgl/>
        <w:lvlText w:val="%1.%2.%3."/>
        <w:lvlJc w:val="left"/>
        <w:pPr>
          <w:ind w:left="1080" w:hanging="720"/>
        </w:pPr>
        <w:rPr>
          <w:rFonts w:hint="default"/>
          <w:sz w:val="24"/>
        </w:rPr>
      </w:lvl>
    </w:lvlOverride>
    <w:lvlOverride w:ilvl="3">
      <w:lvl w:ilvl="3">
        <w:start w:val="1"/>
        <w:numFmt w:val="decimal"/>
        <w:isLgl/>
        <w:lvlText w:val="%1.%2.%3.%4."/>
        <w:lvlJc w:val="left"/>
        <w:pPr>
          <w:ind w:left="1440" w:hanging="1080"/>
        </w:pPr>
        <w:rPr>
          <w:rFonts w:hint="default"/>
          <w:sz w:val="24"/>
        </w:rPr>
      </w:lvl>
    </w:lvlOverride>
    <w:lvlOverride w:ilvl="4">
      <w:lvl w:ilvl="4">
        <w:start w:val="1"/>
        <w:numFmt w:val="decimal"/>
        <w:isLgl/>
        <w:lvlText w:val="%1.%2.%3.%4.%5."/>
        <w:lvlJc w:val="left"/>
        <w:pPr>
          <w:ind w:left="1440" w:hanging="1080"/>
        </w:pPr>
        <w:rPr>
          <w:rFonts w:hint="default"/>
          <w:sz w:val="24"/>
        </w:rPr>
      </w:lvl>
    </w:lvlOverride>
    <w:lvlOverride w:ilvl="5">
      <w:lvl w:ilvl="5">
        <w:start w:val="1"/>
        <w:numFmt w:val="decimal"/>
        <w:isLgl/>
        <w:lvlText w:val="%1.%2.%3.%4.%5.%6."/>
        <w:lvlJc w:val="left"/>
        <w:pPr>
          <w:ind w:left="1800" w:hanging="1440"/>
        </w:pPr>
        <w:rPr>
          <w:rFonts w:hint="default"/>
          <w:sz w:val="24"/>
        </w:rPr>
      </w:lvl>
    </w:lvlOverride>
    <w:lvlOverride w:ilvl="6">
      <w:lvl w:ilvl="6">
        <w:start w:val="1"/>
        <w:numFmt w:val="decimal"/>
        <w:isLgl/>
        <w:lvlText w:val="%1.%2.%3.%4.%5.%6.%7."/>
        <w:lvlJc w:val="left"/>
        <w:pPr>
          <w:ind w:left="1800" w:hanging="1440"/>
        </w:pPr>
        <w:rPr>
          <w:rFonts w:hint="default"/>
          <w:sz w:val="24"/>
        </w:rPr>
      </w:lvl>
    </w:lvlOverride>
    <w:lvlOverride w:ilvl="7">
      <w:lvl w:ilvl="7">
        <w:start w:val="1"/>
        <w:numFmt w:val="decimal"/>
        <w:isLgl/>
        <w:lvlText w:val="%1.%2.%3.%4.%5.%6.%7.%8."/>
        <w:lvlJc w:val="left"/>
        <w:pPr>
          <w:ind w:left="2160" w:hanging="1800"/>
        </w:pPr>
        <w:rPr>
          <w:rFonts w:hint="default"/>
          <w:sz w:val="24"/>
        </w:rPr>
      </w:lvl>
    </w:lvlOverride>
    <w:lvlOverride w:ilvl="8">
      <w:lvl w:ilvl="8">
        <w:start w:val="1"/>
        <w:numFmt w:val="decimal"/>
        <w:isLgl/>
        <w:lvlText w:val="%1.%2.%3.%4.%5.%6.%7.%8.%9."/>
        <w:lvlJc w:val="left"/>
        <w:pPr>
          <w:ind w:left="2160" w:hanging="1800"/>
        </w:pPr>
        <w:rPr>
          <w:rFonts w:hint="default"/>
          <w:sz w:val="24"/>
        </w:rPr>
      </w:lvl>
    </w:lvlOverride>
  </w:num>
  <w:num w:numId="16">
    <w:abstractNumId w:val="43"/>
  </w:num>
  <w:num w:numId="17">
    <w:abstractNumId w:val="21"/>
  </w:num>
  <w:num w:numId="18">
    <w:abstractNumId w:val="17"/>
  </w:num>
  <w:num w:numId="19">
    <w:abstractNumId w:val="37"/>
  </w:num>
  <w:num w:numId="20">
    <w:abstractNumId w:val="25"/>
  </w:num>
  <w:num w:numId="21">
    <w:abstractNumId w:val="23"/>
  </w:num>
  <w:num w:numId="22">
    <w:abstractNumId w:val="18"/>
  </w:num>
  <w:num w:numId="23">
    <w:abstractNumId w:val="0"/>
  </w:num>
  <w:num w:numId="24">
    <w:abstractNumId w:val="40"/>
  </w:num>
  <w:num w:numId="25">
    <w:abstractNumId w:val="28"/>
  </w:num>
  <w:num w:numId="26">
    <w:abstractNumId w:val="38"/>
  </w:num>
  <w:num w:numId="27">
    <w:abstractNumId w:val="4"/>
  </w:num>
  <w:num w:numId="28">
    <w:abstractNumId w:val="9"/>
  </w:num>
  <w:num w:numId="29">
    <w:abstractNumId w:val="20"/>
  </w:num>
  <w:num w:numId="30">
    <w:abstractNumId w:val="11"/>
  </w:num>
  <w:num w:numId="31">
    <w:abstractNumId w:val="30"/>
  </w:num>
  <w:num w:numId="32">
    <w:abstractNumId w:val="35"/>
  </w:num>
  <w:num w:numId="33">
    <w:abstractNumId w:val="27"/>
  </w:num>
  <w:num w:numId="34">
    <w:abstractNumId w:val="14"/>
  </w:num>
  <w:num w:numId="35">
    <w:abstractNumId w:val="7"/>
  </w:num>
  <w:num w:numId="36">
    <w:abstractNumId w:val="41"/>
  </w:num>
  <w:num w:numId="37">
    <w:abstractNumId w:val="6"/>
  </w:num>
  <w:num w:numId="38">
    <w:abstractNumId w:val="33"/>
  </w:num>
  <w:num w:numId="39">
    <w:abstractNumId w:val="39"/>
  </w:num>
  <w:num w:numId="40">
    <w:abstractNumId w:val="12"/>
  </w:num>
  <w:num w:numId="41">
    <w:abstractNumId w:val="5"/>
  </w:num>
  <w:num w:numId="42">
    <w:abstractNumId w:val="16"/>
  </w:num>
  <w:num w:numId="43">
    <w:abstractNumId w:val="15"/>
  </w:num>
  <w:num w:numId="44">
    <w:abstractNumId w:val="1"/>
  </w:num>
  <w:num w:numId="45">
    <w:abstractNumId w:val="34"/>
  </w:num>
  <w:num w:numId="46">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B2E"/>
    <w:rsid w:val="00031E30"/>
    <w:rsid w:val="00052593"/>
    <w:rsid w:val="000648D1"/>
    <w:rsid w:val="00091E8B"/>
    <w:rsid w:val="000C0E6F"/>
    <w:rsid w:val="000C2EB0"/>
    <w:rsid w:val="000D76C5"/>
    <w:rsid w:val="000D7D6B"/>
    <w:rsid w:val="000E450E"/>
    <w:rsid w:val="0011286B"/>
    <w:rsid w:val="00141A82"/>
    <w:rsid w:val="00161E8C"/>
    <w:rsid w:val="00164841"/>
    <w:rsid w:val="001A6796"/>
    <w:rsid w:val="001D2E9C"/>
    <w:rsid w:val="001E4CCD"/>
    <w:rsid w:val="00213735"/>
    <w:rsid w:val="00230123"/>
    <w:rsid w:val="00236439"/>
    <w:rsid w:val="00241C70"/>
    <w:rsid w:val="00243B0A"/>
    <w:rsid w:val="0025496E"/>
    <w:rsid w:val="0025771E"/>
    <w:rsid w:val="002605D0"/>
    <w:rsid w:val="00270143"/>
    <w:rsid w:val="002726C0"/>
    <w:rsid w:val="00275C84"/>
    <w:rsid w:val="00291B8F"/>
    <w:rsid w:val="002951A1"/>
    <w:rsid w:val="002A1894"/>
    <w:rsid w:val="002B0315"/>
    <w:rsid w:val="002C6A11"/>
    <w:rsid w:val="002D520F"/>
    <w:rsid w:val="002D60B0"/>
    <w:rsid w:val="002F237C"/>
    <w:rsid w:val="002F4862"/>
    <w:rsid w:val="002F78C3"/>
    <w:rsid w:val="0030747E"/>
    <w:rsid w:val="00322949"/>
    <w:rsid w:val="00325AD3"/>
    <w:rsid w:val="00332F12"/>
    <w:rsid w:val="00335BB4"/>
    <w:rsid w:val="003524CF"/>
    <w:rsid w:val="00352FBB"/>
    <w:rsid w:val="0035427E"/>
    <w:rsid w:val="00357470"/>
    <w:rsid w:val="00357D99"/>
    <w:rsid w:val="00363B77"/>
    <w:rsid w:val="0037036C"/>
    <w:rsid w:val="00375EB2"/>
    <w:rsid w:val="003D2ABF"/>
    <w:rsid w:val="003E1F18"/>
    <w:rsid w:val="003E3B2C"/>
    <w:rsid w:val="003F09A4"/>
    <w:rsid w:val="003F1310"/>
    <w:rsid w:val="00403A3B"/>
    <w:rsid w:val="00407D06"/>
    <w:rsid w:val="0041190D"/>
    <w:rsid w:val="004162D0"/>
    <w:rsid w:val="004709BE"/>
    <w:rsid w:val="004838C7"/>
    <w:rsid w:val="00492013"/>
    <w:rsid w:val="0049258C"/>
    <w:rsid w:val="004927F1"/>
    <w:rsid w:val="004A6E50"/>
    <w:rsid w:val="004B0B1D"/>
    <w:rsid w:val="004E0B1C"/>
    <w:rsid w:val="004F4E33"/>
    <w:rsid w:val="00512F73"/>
    <w:rsid w:val="00516326"/>
    <w:rsid w:val="0052179B"/>
    <w:rsid w:val="00537612"/>
    <w:rsid w:val="0055408E"/>
    <w:rsid w:val="00596542"/>
    <w:rsid w:val="005A10AD"/>
    <w:rsid w:val="005A53C5"/>
    <w:rsid w:val="005A61F9"/>
    <w:rsid w:val="005A72BC"/>
    <w:rsid w:val="005C1B03"/>
    <w:rsid w:val="005C442F"/>
    <w:rsid w:val="005C5B15"/>
    <w:rsid w:val="005C72A1"/>
    <w:rsid w:val="00615B86"/>
    <w:rsid w:val="00633519"/>
    <w:rsid w:val="0064638D"/>
    <w:rsid w:val="0064661D"/>
    <w:rsid w:val="00653C40"/>
    <w:rsid w:val="0066271E"/>
    <w:rsid w:val="006932BE"/>
    <w:rsid w:val="006A572E"/>
    <w:rsid w:val="006A6044"/>
    <w:rsid w:val="006B5408"/>
    <w:rsid w:val="006B7F99"/>
    <w:rsid w:val="006E532E"/>
    <w:rsid w:val="006F34EE"/>
    <w:rsid w:val="006F580F"/>
    <w:rsid w:val="00713E4B"/>
    <w:rsid w:val="0071573E"/>
    <w:rsid w:val="0072297B"/>
    <w:rsid w:val="007326DD"/>
    <w:rsid w:val="007459DB"/>
    <w:rsid w:val="0075387F"/>
    <w:rsid w:val="00755D76"/>
    <w:rsid w:val="00755E71"/>
    <w:rsid w:val="00777D35"/>
    <w:rsid w:val="00780302"/>
    <w:rsid w:val="00790B81"/>
    <w:rsid w:val="007972D4"/>
    <w:rsid w:val="007A7BA7"/>
    <w:rsid w:val="007C1B8C"/>
    <w:rsid w:val="007C6C3A"/>
    <w:rsid w:val="007D57BF"/>
    <w:rsid w:val="0080419A"/>
    <w:rsid w:val="00814A7A"/>
    <w:rsid w:val="00830131"/>
    <w:rsid w:val="00837A0F"/>
    <w:rsid w:val="00841B4C"/>
    <w:rsid w:val="00873465"/>
    <w:rsid w:val="0088359C"/>
    <w:rsid w:val="00883F33"/>
    <w:rsid w:val="008915B3"/>
    <w:rsid w:val="0089498E"/>
    <w:rsid w:val="008A12C3"/>
    <w:rsid w:val="008B13E3"/>
    <w:rsid w:val="008D7365"/>
    <w:rsid w:val="008E0E63"/>
    <w:rsid w:val="008E1EEC"/>
    <w:rsid w:val="00901723"/>
    <w:rsid w:val="009057A3"/>
    <w:rsid w:val="00907D05"/>
    <w:rsid w:val="0091031D"/>
    <w:rsid w:val="00917320"/>
    <w:rsid w:val="00920978"/>
    <w:rsid w:val="00927AA3"/>
    <w:rsid w:val="00930953"/>
    <w:rsid w:val="0093181A"/>
    <w:rsid w:val="0095285B"/>
    <w:rsid w:val="00984B46"/>
    <w:rsid w:val="00995E3F"/>
    <w:rsid w:val="009A35FF"/>
    <w:rsid w:val="009D7662"/>
    <w:rsid w:val="00A10978"/>
    <w:rsid w:val="00A116FD"/>
    <w:rsid w:val="00A23B2E"/>
    <w:rsid w:val="00A63280"/>
    <w:rsid w:val="00A656B9"/>
    <w:rsid w:val="00A74C1A"/>
    <w:rsid w:val="00A87AE3"/>
    <w:rsid w:val="00AB19CA"/>
    <w:rsid w:val="00AB661B"/>
    <w:rsid w:val="00AD40E6"/>
    <w:rsid w:val="00AE0BD9"/>
    <w:rsid w:val="00B122D8"/>
    <w:rsid w:val="00B1402C"/>
    <w:rsid w:val="00B346DC"/>
    <w:rsid w:val="00B4225D"/>
    <w:rsid w:val="00B44BC3"/>
    <w:rsid w:val="00B74D0C"/>
    <w:rsid w:val="00B801EA"/>
    <w:rsid w:val="00B83EBC"/>
    <w:rsid w:val="00BA0106"/>
    <w:rsid w:val="00BA6077"/>
    <w:rsid w:val="00BA7573"/>
    <w:rsid w:val="00BE089D"/>
    <w:rsid w:val="00BF2B36"/>
    <w:rsid w:val="00BF33F0"/>
    <w:rsid w:val="00C1139F"/>
    <w:rsid w:val="00C11D1E"/>
    <w:rsid w:val="00C17451"/>
    <w:rsid w:val="00C21EC2"/>
    <w:rsid w:val="00C329D6"/>
    <w:rsid w:val="00C44060"/>
    <w:rsid w:val="00C55733"/>
    <w:rsid w:val="00C63732"/>
    <w:rsid w:val="00C713BA"/>
    <w:rsid w:val="00C7697D"/>
    <w:rsid w:val="00CA1E62"/>
    <w:rsid w:val="00CC12A0"/>
    <w:rsid w:val="00CC210B"/>
    <w:rsid w:val="00CC4898"/>
    <w:rsid w:val="00CF251D"/>
    <w:rsid w:val="00D1582D"/>
    <w:rsid w:val="00D24AEC"/>
    <w:rsid w:val="00D27533"/>
    <w:rsid w:val="00D42BAE"/>
    <w:rsid w:val="00D473CC"/>
    <w:rsid w:val="00D62245"/>
    <w:rsid w:val="00D70FB5"/>
    <w:rsid w:val="00D76AAA"/>
    <w:rsid w:val="00D80DFB"/>
    <w:rsid w:val="00D93810"/>
    <w:rsid w:val="00DA4540"/>
    <w:rsid w:val="00DB325B"/>
    <w:rsid w:val="00DD51EB"/>
    <w:rsid w:val="00DE6D31"/>
    <w:rsid w:val="00DF3B04"/>
    <w:rsid w:val="00DF5FD9"/>
    <w:rsid w:val="00DF73FA"/>
    <w:rsid w:val="00E064A1"/>
    <w:rsid w:val="00E64239"/>
    <w:rsid w:val="00E74103"/>
    <w:rsid w:val="00E775A8"/>
    <w:rsid w:val="00E840AA"/>
    <w:rsid w:val="00E87373"/>
    <w:rsid w:val="00E956E7"/>
    <w:rsid w:val="00EB7A82"/>
    <w:rsid w:val="00ED2FF9"/>
    <w:rsid w:val="00ED3F5F"/>
    <w:rsid w:val="00EE79C8"/>
    <w:rsid w:val="00EF4963"/>
    <w:rsid w:val="00F165A1"/>
    <w:rsid w:val="00F2676D"/>
    <w:rsid w:val="00F35540"/>
    <w:rsid w:val="00F368E2"/>
    <w:rsid w:val="00F52DE2"/>
    <w:rsid w:val="00F80982"/>
    <w:rsid w:val="00FA03E9"/>
    <w:rsid w:val="00FA30D1"/>
    <w:rsid w:val="00FA7528"/>
    <w:rsid w:val="00FC7584"/>
    <w:rsid w:val="00FD3FAC"/>
    <w:rsid w:val="00FE6E7D"/>
    <w:rsid w:val="00FF2B46"/>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28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3C5"/>
    <w:pPr>
      <w:spacing w:before="120" w:after="120" w:line="276" w:lineRule="auto"/>
      <w:jc w:val="both"/>
    </w:pPr>
    <w:rPr>
      <w:rFonts w:ascii="Trebuchet MS" w:hAnsi="Trebuchet MS"/>
    </w:rPr>
  </w:style>
  <w:style w:type="paragraph" w:styleId="1">
    <w:name w:val="heading 1"/>
    <w:basedOn w:val="a"/>
    <w:next w:val="a"/>
    <w:link w:val="10"/>
    <w:uiPriority w:val="9"/>
    <w:qFormat/>
    <w:rsid w:val="00F52DE2"/>
    <w:pPr>
      <w:keepNext/>
      <w:keepLines/>
      <w:outlineLvl w:val="0"/>
    </w:pPr>
    <w:rPr>
      <w:rFonts w:eastAsiaTheme="majorEastAsia" w:cstheme="majorBidi"/>
      <w:b/>
      <w:smallCaps/>
      <w:sz w:val="26"/>
      <w:szCs w:val="32"/>
    </w:rPr>
  </w:style>
  <w:style w:type="paragraph" w:styleId="2">
    <w:name w:val="heading 2"/>
    <w:basedOn w:val="a"/>
    <w:next w:val="a"/>
    <w:link w:val="20"/>
    <w:uiPriority w:val="9"/>
    <w:unhideWhenUsed/>
    <w:qFormat/>
    <w:rsid w:val="00325AD3"/>
    <w:pPr>
      <w:keepNext/>
      <w:keepLines/>
      <w:outlineLvl w:val="1"/>
    </w:pPr>
    <w:rPr>
      <w:rFonts w:eastAsiaTheme="majorEastAsia" w:cs="Times New Roman"/>
      <w:b/>
      <w:sz w:val="24"/>
      <w:szCs w:val="24"/>
    </w:rPr>
  </w:style>
  <w:style w:type="paragraph" w:styleId="3">
    <w:name w:val="heading 3"/>
    <w:basedOn w:val="a"/>
    <w:next w:val="a"/>
    <w:link w:val="30"/>
    <w:uiPriority w:val="9"/>
    <w:unhideWhenUsed/>
    <w:qFormat/>
    <w:rsid w:val="00F52DE2"/>
    <w:pPr>
      <w:keepNext/>
      <w:keepLines/>
      <w:numPr>
        <w:numId w:val="4"/>
      </w:numPr>
      <w:outlineLvl w:val="2"/>
    </w:pPr>
    <w:rPr>
      <w:rFonts w:eastAsiaTheme="majorEastAsia"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0953"/>
    <w:pPr>
      <w:tabs>
        <w:tab w:val="center" w:pos="4536"/>
        <w:tab w:val="right" w:pos="9072"/>
      </w:tabs>
      <w:spacing w:after="0" w:line="240" w:lineRule="auto"/>
    </w:pPr>
  </w:style>
  <w:style w:type="character" w:customStyle="1" w:styleId="a4">
    <w:name w:val="Горен колонтитул Знак"/>
    <w:basedOn w:val="a0"/>
    <w:link w:val="a3"/>
    <w:uiPriority w:val="99"/>
    <w:rsid w:val="00930953"/>
  </w:style>
  <w:style w:type="paragraph" w:styleId="a5">
    <w:name w:val="footer"/>
    <w:basedOn w:val="a"/>
    <w:link w:val="a6"/>
    <w:uiPriority w:val="99"/>
    <w:unhideWhenUsed/>
    <w:rsid w:val="00930953"/>
    <w:pPr>
      <w:tabs>
        <w:tab w:val="center" w:pos="4536"/>
        <w:tab w:val="right" w:pos="9072"/>
      </w:tabs>
      <w:spacing w:after="0" w:line="240" w:lineRule="auto"/>
    </w:pPr>
  </w:style>
  <w:style w:type="character" w:customStyle="1" w:styleId="a6">
    <w:name w:val="Долен колонтитул Знак"/>
    <w:basedOn w:val="a0"/>
    <w:link w:val="a5"/>
    <w:uiPriority w:val="99"/>
    <w:rsid w:val="00930953"/>
  </w:style>
  <w:style w:type="table" w:styleId="a7">
    <w:name w:val="Table Grid"/>
    <w:basedOn w:val="a1"/>
    <w:uiPriority w:val="39"/>
    <w:rsid w:val="00930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лавие 1 Знак"/>
    <w:basedOn w:val="a0"/>
    <w:link w:val="1"/>
    <w:uiPriority w:val="9"/>
    <w:rsid w:val="00F52DE2"/>
    <w:rPr>
      <w:rFonts w:ascii="Trebuchet MS" w:eastAsiaTheme="majorEastAsia" w:hAnsi="Trebuchet MS" w:cstheme="majorBidi"/>
      <w:b/>
      <w:smallCaps/>
      <w:sz w:val="26"/>
      <w:szCs w:val="32"/>
    </w:rPr>
  </w:style>
  <w:style w:type="character" w:customStyle="1" w:styleId="20">
    <w:name w:val="Заглавие 2 Знак"/>
    <w:basedOn w:val="a0"/>
    <w:link w:val="2"/>
    <w:uiPriority w:val="9"/>
    <w:rsid w:val="00325AD3"/>
    <w:rPr>
      <w:rFonts w:ascii="Trebuchet MS" w:eastAsiaTheme="majorEastAsia" w:hAnsi="Trebuchet MS" w:cs="Times New Roman"/>
      <w:b/>
      <w:sz w:val="24"/>
      <w:szCs w:val="24"/>
    </w:rPr>
  </w:style>
  <w:style w:type="character" w:customStyle="1" w:styleId="30">
    <w:name w:val="Заглавие 3 Знак"/>
    <w:basedOn w:val="a0"/>
    <w:link w:val="3"/>
    <w:uiPriority w:val="9"/>
    <w:rsid w:val="00F52DE2"/>
    <w:rPr>
      <w:rFonts w:ascii="Trebuchet MS" w:eastAsiaTheme="majorEastAsia" w:hAnsi="Trebuchet MS" w:cstheme="majorBidi"/>
      <w:b/>
      <w:sz w:val="24"/>
      <w:szCs w:val="24"/>
    </w:rPr>
  </w:style>
  <w:style w:type="paragraph" w:styleId="a8">
    <w:name w:val="List Paragraph"/>
    <w:aliases w:val="ПАРАГРАФ"/>
    <w:basedOn w:val="a"/>
    <w:link w:val="a9"/>
    <w:uiPriority w:val="34"/>
    <w:qFormat/>
    <w:rsid w:val="001D2E9C"/>
    <w:pPr>
      <w:spacing w:line="240" w:lineRule="auto"/>
      <w:ind w:left="720"/>
      <w:contextualSpacing/>
    </w:pPr>
    <w:rPr>
      <w:rFonts w:ascii="Times New Roman" w:hAnsi="Times New Roman"/>
      <w:sz w:val="26"/>
    </w:rPr>
  </w:style>
  <w:style w:type="character" w:customStyle="1" w:styleId="a9">
    <w:name w:val="Списък на абзаци Знак"/>
    <w:aliases w:val="ПАРАГРАФ Знак"/>
    <w:link w:val="a8"/>
    <w:uiPriority w:val="34"/>
    <w:rsid w:val="001D2E9C"/>
    <w:rPr>
      <w:rFonts w:ascii="Times New Roman" w:hAnsi="Times New Roman"/>
      <w:sz w:val="26"/>
    </w:rPr>
  </w:style>
  <w:style w:type="paragraph" w:styleId="aa">
    <w:name w:val="TOC Heading"/>
    <w:basedOn w:val="1"/>
    <w:next w:val="a"/>
    <w:uiPriority w:val="39"/>
    <w:unhideWhenUsed/>
    <w:qFormat/>
    <w:rsid w:val="00995E3F"/>
    <w:pPr>
      <w:spacing w:after="0" w:line="259" w:lineRule="auto"/>
      <w:outlineLvl w:val="9"/>
    </w:pPr>
    <w:rPr>
      <w:rFonts w:asciiTheme="majorHAnsi" w:hAnsiTheme="majorHAnsi"/>
      <w:b w:val="0"/>
      <w:smallCaps w:val="0"/>
      <w:color w:val="2F5496" w:themeColor="accent1" w:themeShade="BF"/>
      <w:sz w:val="32"/>
      <w:lang w:val="en-US"/>
    </w:rPr>
  </w:style>
  <w:style w:type="paragraph" w:styleId="11">
    <w:name w:val="toc 1"/>
    <w:basedOn w:val="a"/>
    <w:next w:val="a"/>
    <w:autoRedefine/>
    <w:uiPriority w:val="39"/>
    <w:unhideWhenUsed/>
    <w:rsid w:val="00995E3F"/>
    <w:pPr>
      <w:tabs>
        <w:tab w:val="right" w:leader="dot" w:pos="9062"/>
      </w:tabs>
    </w:pPr>
    <w:rPr>
      <w:rFonts w:cs="Times New Roman"/>
      <w:b/>
      <w:smallCaps/>
      <w:noProof/>
      <w:sz w:val="24"/>
      <w:szCs w:val="24"/>
    </w:rPr>
  </w:style>
  <w:style w:type="paragraph" w:styleId="21">
    <w:name w:val="toc 2"/>
    <w:basedOn w:val="a"/>
    <w:next w:val="a"/>
    <w:autoRedefine/>
    <w:uiPriority w:val="39"/>
    <w:unhideWhenUsed/>
    <w:rsid w:val="00995E3F"/>
    <w:pPr>
      <w:spacing w:after="100"/>
      <w:ind w:left="220"/>
    </w:pPr>
  </w:style>
  <w:style w:type="paragraph" w:styleId="31">
    <w:name w:val="toc 3"/>
    <w:basedOn w:val="a"/>
    <w:next w:val="a"/>
    <w:autoRedefine/>
    <w:uiPriority w:val="39"/>
    <w:unhideWhenUsed/>
    <w:rsid w:val="00995E3F"/>
    <w:pPr>
      <w:spacing w:after="100"/>
      <w:ind w:left="440"/>
    </w:pPr>
  </w:style>
  <w:style w:type="character" w:styleId="ab">
    <w:name w:val="Hyperlink"/>
    <w:basedOn w:val="a0"/>
    <w:uiPriority w:val="99"/>
    <w:unhideWhenUsed/>
    <w:rsid w:val="00995E3F"/>
    <w:rPr>
      <w:color w:val="0563C1" w:themeColor="hyperlink"/>
      <w:u w:val="single"/>
    </w:rPr>
  </w:style>
  <w:style w:type="paragraph" w:customStyle="1" w:styleId="Default">
    <w:name w:val="Default"/>
    <w:rsid w:val="00537612"/>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Strong"/>
    <w:basedOn w:val="a0"/>
    <w:uiPriority w:val="22"/>
    <w:qFormat/>
    <w:rsid w:val="00091E8B"/>
    <w:rPr>
      <w:b/>
      <w:bCs/>
    </w:rPr>
  </w:style>
  <w:style w:type="paragraph" w:styleId="ad">
    <w:name w:val="Balloon Text"/>
    <w:basedOn w:val="a"/>
    <w:link w:val="ae"/>
    <w:uiPriority w:val="99"/>
    <w:semiHidden/>
    <w:unhideWhenUsed/>
    <w:rsid w:val="0011286B"/>
    <w:pPr>
      <w:spacing w:before="0" w:after="0" w:line="240" w:lineRule="auto"/>
    </w:pPr>
    <w:rPr>
      <w:rFonts w:ascii="Lucida Grande" w:hAnsi="Lucida Grande" w:cs="Lucida Grande"/>
      <w:sz w:val="18"/>
      <w:szCs w:val="18"/>
    </w:rPr>
  </w:style>
  <w:style w:type="character" w:customStyle="1" w:styleId="ae">
    <w:name w:val="Изнесен текст Знак"/>
    <w:basedOn w:val="a0"/>
    <w:link w:val="ad"/>
    <w:uiPriority w:val="99"/>
    <w:semiHidden/>
    <w:rsid w:val="0011286B"/>
    <w:rPr>
      <w:rFonts w:ascii="Lucida Grande" w:hAnsi="Lucida Grande" w:cs="Lucida Grande"/>
      <w:sz w:val="18"/>
      <w:szCs w:val="18"/>
    </w:rPr>
  </w:style>
  <w:style w:type="character" w:styleId="af">
    <w:name w:val="annotation reference"/>
    <w:basedOn w:val="a0"/>
    <w:uiPriority w:val="99"/>
    <w:semiHidden/>
    <w:unhideWhenUsed/>
    <w:rsid w:val="0011286B"/>
    <w:rPr>
      <w:sz w:val="18"/>
      <w:szCs w:val="18"/>
    </w:rPr>
  </w:style>
  <w:style w:type="paragraph" w:styleId="af0">
    <w:name w:val="annotation text"/>
    <w:basedOn w:val="a"/>
    <w:link w:val="af1"/>
    <w:uiPriority w:val="99"/>
    <w:semiHidden/>
    <w:unhideWhenUsed/>
    <w:rsid w:val="0011286B"/>
    <w:pPr>
      <w:spacing w:line="240" w:lineRule="auto"/>
    </w:pPr>
    <w:rPr>
      <w:sz w:val="24"/>
      <w:szCs w:val="24"/>
    </w:rPr>
  </w:style>
  <w:style w:type="character" w:customStyle="1" w:styleId="af1">
    <w:name w:val="Текст на коментар Знак"/>
    <w:basedOn w:val="a0"/>
    <w:link w:val="af0"/>
    <w:uiPriority w:val="99"/>
    <w:semiHidden/>
    <w:rsid w:val="0011286B"/>
    <w:rPr>
      <w:rFonts w:ascii="Trebuchet MS" w:hAnsi="Trebuchet MS"/>
      <w:sz w:val="24"/>
      <w:szCs w:val="24"/>
    </w:rPr>
  </w:style>
  <w:style w:type="paragraph" w:styleId="af2">
    <w:name w:val="annotation subject"/>
    <w:basedOn w:val="af0"/>
    <w:next w:val="af0"/>
    <w:link w:val="af3"/>
    <w:uiPriority w:val="99"/>
    <w:semiHidden/>
    <w:unhideWhenUsed/>
    <w:rsid w:val="0011286B"/>
    <w:rPr>
      <w:b/>
      <w:bCs/>
      <w:sz w:val="20"/>
      <w:szCs w:val="20"/>
    </w:rPr>
  </w:style>
  <w:style w:type="character" w:customStyle="1" w:styleId="af3">
    <w:name w:val="Предмет на коментар Знак"/>
    <w:basedOn w:val="af1"/>
    <w:link w:val="af2"/>
    <w:uiPriority w:val="99"/>
    <w:semiHidden/>
    <w:rsid w:val="0011286B"/>
    <w:rPr>
      <w:rFonts w:ascii="Trebuchet MS" w:hAnsi="Trebuchet MS"/>
      <w:b/>
      <w:bCs/>
      <w:sz w:val="20"/>
      <w:szCs w:val="20"/>
    </w:rPr>
  </w:style>
  <w:style w:type="paragraph" w:styleId="32">
    <w:name w:val="Body Text Indent 3"/>
    <w:aliases w:val=" Char1 Char Char, Char1 Char, Char2 Char Char, Char2,Char1 Char Char,Char2 Знак Знак, Char1 Знак Знак,Char2 Знак"/>
    <w:basedOn w:val="a"/>
    <w:link w:val="33"/>
    <w:rsid w:val="0049258C"/>
    <w:pPr>
      <w:spacing w:before="0" w:line="240" w:lineRule="auto"/>
      <w:ind w:left="283"/>
      <w:jc w:val="left"/>
    </w:pPr>
    <w:rPr>
      <w:rFonts w:ascii="Times New Roman" w:eastAsia="Times New Roman" w:hAnsi="Times New Roman" w:cs="Times New Roman"/>
      <w:sz w:val="16"/>
      <w:szCs w:val="16"/>
      <w:lang w:val="x-none" w:eastAsia="x-none"/>
    </w:rPr>
  </w:style>
  <w:style w:type="character" w:customStyle="1" w:styleId="33">
    <w:name w:val="Основен текст с отстъп 3 Знак"/>
    <w:aliases w:val=" Char1 Char Char Знак, Char1 Char Знак, Char2 Char Char Знак, Char2 Знак,Char1 Char Char Знак,Char2 Знак Знак Знак, Char1 Знак Знак Знак,Char2 Знак Знак1"/>
    <w:basedOn w:val="a0"/>
    <w:link w:val="32"/>
    <w:rsid w:val="0049258C"/>
    <w:rPr>
      <w:rFonts w:ascii="Times New Roman" w:eastAsia="Times New Roman" w:hAnsi="Times New Roman" w:cs="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3C5"/>
    <w:pPr>
      <w:spacing w:before="120" w:after="120" w:line="276" w:lineRule="auto"/>
      <w:jc w:val="both"/>
    </w:pPr>
    <w:rPr>
      <w:rFonts w:ascii="Trebuchet MS" w:hAnsi="Trebuchet MS"/>
    </w:rPr>
  </w:style>
  <w:style w:type="paragraph" w:styleId="1">
    <w:name w:val="heading 1"/>
    <w:basedOn w:val="a"/>
    <w:next w:val="a"/>
    <w:link w:val="10"/>
    <w:uiPriority w:val="9"/>
    <w:qFormat/>
    <w:rsid w:val="00F52DE2"/>
    <w:pPr>
      <w:keepNext/>
      <w:keepLines/>
      <w:outlineLvl w:val="0"/>
    </w:pPr>
    <w:rPr>
      <w:rFonts w:eastAsiaTheme="majorEastAsia" w:cstheme="majorBidi"/>
      <w:b/>
      <w:smallCaps/>
      <w:sz w:val="26"/>
      <w:szCs w:val="32"/>
    </w:rPr>
  </w:style>
  <w:style w:type="paragraph" w:styleId="2">
    <w:name w:val="heading 2"/>
    <w:basedOn w:val="a"/>
    <w:next w:val="a"/>
    <w:link w:val="20"/>
    <w:uiPriority w:val="9"/>
    <w:unhideWhenUsed/>
    <w:qFormat/>
    <w:rsid w:val="00325AD3"/>
    <w:pPr>
      <w:keepNext/>
      <w:keepLines/>
      <w:outlineLvl w:val="1"/>
    </w:pPr>
    <w:rPr>
      <w:rFonts w:eastAsiaTheme="majorEastAsia" w:cs="Times New Roman"/>
      <w:b/>
      <w:sz w:val="24"/>
      <w:szCs w:val="24"/>
    </w:rPr>
  </w:style>
  <w:style w:type="paragraph" w:styleId="3">
    <w:name w:val="heading 3"/>
    <w:basedOn w:val="a"/>
    <w:next w:val="a"/>
    <w:link w:val="30"/>
    <w:uiPriority w:val="9"/>
    <w:unhideWhenUsed/>
    <w:qFormat/>
    <w:rsid w:val="00F52DE2"/>
    <w:pPr>
      <w:keepNext/>
      <w:keepLines/>
      <w:numPr>
        <w:numId w:val="4"/>
      </w:numPr>
      <w:outlineLvl w:val="2"/>
    </w:pPr>
    <w:rPr>
      <w:rFonts w:eastAsiaTheme="majorEastAsia"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0953"/>
    <w:pPr>
      <w:tabs>
        <w:tab w:val="center" w:pos="4536"/>
        <w:tab w:val="right" w:pos="9072"/>
      </w:tabs>
      <w:spacing w:after="0" w:line="240" w:lineRule="auto"/>
    </w:pPr>
  </w:style>
  <w:style w:type="character" w:customStyle="1" w:styleId="a4">
    <w:name w:val="Горен колонтитул Знак"/>
    <w:basedOn w:val="a0"/>
    <w:link w:val="a3"/>
    <w:uiPriority w:val="99"/>
    <w:rsid w:val="00930953"/>
  </w:style>
  <w:style w:type="paragraph" w:styleId="a5">
    <w:name w:val="footer"/>
    <w:basedOn w:val="a"/>
    <w:link w:val="a6"/>
    <w:uiPriority w:val="99"/>
    <w:unhideWhenUsed/>
    <w:rsid w:val="00930953"/>
    <w:pPr>
      <w:tabs>
        <w:tab w:val="center" w:pos="4536"/>
        <w:tab w:val="right" w:pos="9072"/>
      </w:tabs>
      <w:spacing w:after="0" w:line="240" w:lineRule="auto"/>
    </w:pPr>
  </w:style>
  <w:style w:type="character" w:customStyle="1" w:styleId="a6">
    <w:name w:val="Долен колонтитул Знак"/>
    <w:basedOn w:val="a0"/>
    <w:link w:val="a5"/>
    <w:uiPriority w:val="99"/>
    <w:rsid w:val="00930953"/>
  </w:style>
  <w:style w:type="table" w:styleId="a7">
    <w:name w:val="Table Grid"/>
    <w:basedOn w:val="a1"/>
    <w:uiPriority w:val="39"/>
    <w:rsid w:val="00930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лавие 1 Знак"/>
    <w:basedOn w:val="a0"/>
    <w:link w:val="1"/>
    <w:uiPriority w:val="9"/>
    <w:rsid w:val="00F52DE2"/>
    <w:rPr>
      <w:rFonts w:ascii="Trebuchet MS" w:eastAsiaTheme="majorEastAsia" w:hAnsi="Trebuchet MS" w:cstheme="majorBidi"/>
      <w:b/>
      <w:smallCaps/>
      <w:sz w:val="26"/>
      <w:szCs w:val="32"/>
    </w:rPr>
  </w:style>
  <w:style w:type="character" w:customStyle="1" w:styleId="20">
    <w:name w:val="Заглавие 2 Знак"/>
    <w:basedOn w:val="a0"/>
    <w:link w:val="2"/>
    <w:uiPriority w:val="9"/>
    <w:rsid w:val="00325AD3"/>
    <w:rPr>
      <w:rFonts w:ascii="Trebuchet MS" w:eastAsiaTheme="majorEastAsia" w:hAnsi="Trebuchet MS" w:cs="Times New Roman"/>
      <w:b/>
      <w:sz w:val="24"/>
      <w:szCs w:val="24"/>
    </w:rPr>
  </w:style>
  <w:style w:type="character" w:customStyle="1" w:styleId="30">
    <w:name w:val="Заглавие 3 Знак"/>
    <w:basedOn w:val="a0"/>
    <w:link w:val="3"/>
    <w:uiPriority w:val="9"/>
    <w:rsid w:val="00F52DE2"/>
    <w:rPr>
      <w:rFonts w:ascii="Trebuchet MS" w:eastAsiaTheme="majorEastAsia" w:hAnsi="Trebuchet MS" w:cstheme="majorBidi"/>
      <w:b/>
      <w:sz w:val="24"/>
      <w:szCs w:val="24"/>
    </w:rPr>
  </w:style>
  <w:style w:type="paragraph" w:styleId="a8">
    <w:name w:val="List Paragraph"/>
    <w:aliases w:val="ПАРАГРАФ"/>
    <w:basedOn w:val="a"/>
    <w:link w:val="a9"/>
    <w:uiPriority w:val="34"/>
    <w:qFormat/>
    <w:rsid w:val="001D2E9C"/>
    <w:pPr>
      <w:spacing w:line="240" w:lineRule="auto"/>
      <w:ind w:left="720"/>
      <w:contextualSpacing/>
    </w:pPr>
    <w:rPr>
      <w:rFonts w:ascii="Times New Roman" w:hAnsi="Times New Roman"/>
      <w:sz w:val="26"/>
    </w:rPr>
  </w:style>
  <w:style w:type="character" w:customStyle="1" w:styleId="a9">
    <w:name w:val="Списък на абзаци Знак"/>
    <w:aliases w:val="ПАРАГРАФ Знак"/>
    <w:link w:val="a8"/>
    <w:uiPriority w:val="34"/>
    <w:rsid w:val="001D2E9C"/>
    <w:rPr>
      <w:rFonts w:ascii="Times New Roman" w:hAnsi="Times New Roman"/>
      <w:sz w:val="26"/>
    </w:rPr>
  </w:style>
  <w:style w:type="paragraph" w:styleId="aa">
    <w:name w:val="TOC Heading"/>
    <w:basedOn w:val="1"/>
    <w:next w:val="a"/>
    <w:uiPriority w:val="39"/>
    <w:unhideWhenUsed/>
    <w:qFormat/>
    <w:rsid w:val="00995E3F"/>
    <w:pPr>
      <w:spacing w:after="0" w:line="259" w:lineRule="auto"/>
      <w:outlineLvl w:val="9"/>
    </w:pPr>
    <w:rPr>
      <w:rFonts w:asciiTheme="majorHAnsi" w:hAnsiTheme="majorHAnsi"/>
      <w:b w:val="0"/>
      <w:smallCaps w:val="0"/>
      <w:color w:val="2F5496" w:themeColor="accent1" w:themeShade="BF"/>
      <w:sz w:val="32"/>
      <w:lang w:val="en-US"/>
    </w:rPr>
  </w:style>
  <w:style w:type="paragraph" w:styleId="11">
    <w:name w:val="toc 1"/>
    <w:basedOn w:val="a"/>
    <w:next w:val="a"/>
    <w:autoRedefine/>
    <w:uiPriority w:val="39"/>
    <w:unhideWhenUsed/>
    <w:rsid w:val="00995E3F"/>
    <w:pPr>
      <w:tabs>
        <w:tab w:val="right" w:leader="dot" w:pos="9062"/>
      </w:tabs>
    </w:pPr>
    <w:rPr>
      <w:rFonts w:cs="Times New Roman"/>
      <w:b/>
      <w:smallCaps/>
      <w:noProof/>
      <w:sz w:val="24"/>
      <w:szCs w:val="24"/>
    </w:rPr>
  </w:style>
  <w:style w:type="paragraph" w:styleId="21">
    <w:name w:val="toc 2"/>
    <w:basedOn w:val="a"/>
    <w:next w:val="a"/>
    <w:autoRedefine/>
    <w:uiPriority w:val="39"/>
    <w:unhideWhenUsed/>
    <w:rsid w:val="00995E3F"/>
    <w:pPr>
      <w:spacing w:after="100"/>
      <w:ind w:left="220"/>
    </w:pPr>
  </w:style>
  <w:style w:type="paragraph" w:styleId="31">
    <w:name w:val="toc 3"/>
    <w:basedOn w:val="a"/>
    <w:next w:val="a"/>
    <w:autoRedefine/>
    <w:uiPriority w:val="39"/>
    <w:unhideWhenUsed/>
    <w:rsid w:val="00995E3F"/>
    <w:pPr>
      <w:spacing w:after="100"/>
      <w:ind w:left="440"/>
    </w:pPr>
  </w:style>
  <w:style w:type="character" w:styleId="ab">
    <w:name w:val="Hyperlink"/>
    <w:basedOn w:val="a0"/>
    <w:uiPriority w:val="99"/>
    <w:unhideWhenUsed/>
    <w:rsid w:val="00995E3F"/>
    <w:rPr>
      <w:color w:val="0563C1" w:themeColor="hyperlink"/>
      <w:u w:val="single"/>
    </w:rPr>
  </w:style>
  <w:style w:type="paragraph" w:customStyle="1" w:styleId="Default">
    <w:name w:val="Default"/>
    <w:rsid w:val="00537612"/>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Strong"/>
    <w:basedOn w:val="a0"/>
    <w:uiPriority w:val="22"/>
    <w:qFormat/>
    <w:rsid w:val="00091E8B"/>
    <w:rPr>
      <w:b/>
      <w:bCs/>
    </w:rPr>
  </w:style>
  <w:style w:type="paragraph" w:styleId="ad">
    <w:name w:val="Balloon Text"/>
    <w:basedOn w:val="a"/>
    <w:link w:val="ae"/>
    <w:uiPriority w:val="99"/>
    <w:semiHidden/>
    <w:unhideWhenUsed/>
    <w:rsid w:val="0011286B"/>
    <w:pPr>
      <w:spacing w:before="0" w:after="0" w:line="240" w:lineRule="auto"/>
    </w:pPr>
    <w:rPr>
      <w:rFonts w:ascii="Lucida Grande" w:hAnsi="Lucida Grande" w:cs="Lucida Grande"/>
      <w:sz w:val="18"/>
      <w:szCs w:val="18"/>
    </w:rPr>
  </w:style>
  <w:style w:type="character" w:customStyle="1" w:styleId="ae">
    <w:name w:val="Изнесен текст Знак"/>
    <w:basedOn w:val="a0"/>
    <w:link w:val="ad"/>
    <w:uiPriority w:val="99"/>
    <w:semiHidden/>
    <w:rsid w:val="0011286B"/>
    <w:rPr>
      <w:rFonts w:ascii="Lucida Grande" w:hAnsi="Lucida Grande" w:cs="Lucida Grande"/>
      <w:sz w:val="18"/>
      <w:szCs w:val="18"/>
    </w:rPr>
  </w:style>
  <w:style w:type="character" w:styleId="af">
    <w:name w:val="annotation reference"/>
    <w:basedOn w:val="a0"/>
    <w:uiPriority w:val="99"/>
    <w:semiHidden/>
    <w:unhideWhenUsed/>
    <w:rsid w:val="0011286B"/>
    <w:rPr>
      <w:sz w:val="18"/>
      <w:szCs w:val="18"/>
    </w:rPr>
  </w:style>
  <w:style w:type="paragraph" w:styleId="af0">
    <w:name w:val="annotation text"/>
    <w:basedOn w:val="a"/>
    <w:link w:val="af1"/>
    <w:uiPriority w:val="99"/>
    <w:semiHidden/>
    <w:unhideWhenUsed/>
    <w:rsid w:val="0011286B"/>
    <w:pPr>
      <w:spacing w:line="240" w:lineRule="auto"/>
    </w:pPr>
    <w:rPr>
      <w:sz w:val="24"/>
      <w:szCs w:val="24"/>
    </w:rPr>
  </w:style>
  <w:style w:type="character" w:customStyle="1" w:styleId="af1">
    <w:name w:val="Текст на коментар Знак"/>
    <w:basedOn w:val="a0"/>
    <w:link w:val="af0"/>
    <w:uiPriority w:val="99"/>
    <w:semiHidden/>
    <w:rsid w:val="0011286B"/>
    <w:rPr>
      <w:rFonts w:ascii="Trebuchet MS" w:hAnsi="Trebuchet MS"/>
      <w:sz w:val="24"/>
      <w:szCs w:val="24"/>
    </w:rPr>
  </w:style>
  <w:style w:type="paragraph" w:styleId="af2">
    <w:name w:val="annotation subject"/>
    <w:basedOn w:val="af0"/>
    <w:next w:val="af0"/>
    <w:link w:val="af3"/>
    <w:uiPriority w:val="99"/>
    <w:semiHidden/>
    <w:unhideWhenUsed/>
    <w:rsid w:val="0011286B"/>
    <w:rPr>
      <w:b/>
      <w:bCs/>
      <w:sz w:val="20"/>
      <w:szCs w:val="20"/>
    </w:rPr>
  </w:style>
  <w:style w:type="character" w:customStyle="1" w:styleId="af3">
    <w:name w:val="Предмет на коментар Знак"/>
    <w:basedOn w:val="af1"/>
    <w:link w:val="af2"/>
    <w:uiPriority w:val="99"/>
    <w:semiHidden/>
    <w:rsid w:val="0011286B"/>
    <w:rPr>
      <w:rFonts w:ascii="Trebuchet MS" w:hAnsi="Trebuchet MS"/>
      <w:b/>
      <w:bCs/>
      <w:sz w:val="20"/>
      <w:szCs w:val="20"/>
    </w:rPr>
  </w:style>
  <w:style w:type="paragraph" w:styleId="32">
    <w:name w:val="Body Text Indent 3"/>
    <w:aliases w:val=" Char1 Char Char, Char1 Char, Char2 Char Char, Char2,Char1 Char Char,Char2 Знак Знак, Char1 Знак Знак,Char2 Знак"/>
    <w:basedOn w:val="a"/>
    <w:link w:val="33"/>
    <w:rsid w:val="0049258C"/>
    <w:pPr>
      <w:spacing w:before="0" w:line="240" w:lineRule="auto"/>
      <w:ind w:left="283"/>
      <w:jc w:val="left"/>
    </w:pPr>
    <w:rPr>
      <w:rFonts w:ascii="Times New Roman" w:eastAsia="Times New Roman" w:hAnsi="Times New Roman" w:cs="Times New Roman"/>
      <w:sz w:val="16"/>
      <w:szCs w:val="16"/>
      <w:lang w:val="x-none" w:eastAsia="x-none"/>
    </w:rPr>
  </w:style>
  <w:style w:type="character" w:customStyle="1" w:styleId="33">
    <w:name w:val="Основен текст с отстъп 3 Знак"/>
    <w:aliases w:val=" Char1 Char Char Знак, Char1 Char Знак, Char2 Char Char Знак, Char2 Знак,Char1 Char Char Знак,Char2 Знак Знак Знак, Char1 Знак Знак Знак,Char2 Знак Знак1"/>
    <w:basedOn w:val="a0"/>
    <w:link w:val="32"/>
    <w:rsid w:val="0049258C"/>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828124">
      <w:bodyDiv w:val="1"/>
      <w:marLeft w:val="0"/>
      <w:marRight w:val="0"/>
      <w:marTop w:val="0"/>
      <w:marBottom w:val="0"/>
      <w:divBdr>
        <w:top w:val="none" w:sz="0" w:space="0" w:color="auto"/>
        <w:left w:val="none" w:sz="0" w:space="0" w:color="auto"/>
        <w:bottom w:val="none" w:sz="0" w:space="0" w:color="auto"/>
        <w:right w:val="none" w:sz="0" w:space="0" w:color="auto"/>
      </w:divBdr>
      <w:divsChild>
        <w:div w:id="481821192">
          <w:marLeft w:val="0"/>
          <w:marRight w:val="0"/>
          <w:marTop w:val="0"/>
          <w:marBottom w:val="0"/>
          <w:divBdr>
            <w:top w:val="none" w:sz="0" w:space="0" w:color="auto"/>
            <w:left w:val="none" w:sz="0" w:space="0" w:color="auto"/>
            <w:bottom w:val="none" w:sz="0" w:space="0" w:color="auto"/>
            <w:right w:val="none" w:sz="0" w:space="0" w:color="auto"/>
          </w:divBdr>
        </w:div>
        <w:div w:id="1875118746">
          <w:marLeft w:val="0"/>
          <w:marRight w:val="0"/>
          <w:marTop w:val="0"/>
          <w:marBottom w:val="0"/>
          <w:divBdr>
            <w:top w:val="none" w:sz="0" w:space="0" w:color="auto"/>
            <w:left w:val="none" w:sz="0" w:space="0" w:color="auto"/>
            <w:bottom w:val="none" w:sz="0" w:space="0" w:color="auto"/>
            <w:right w:val="none" w:sz="0" w:space="0" w:color="auto"/>
          </w:divBdr>
        </w:div>
      </w:divsChild>
    </w:div>
    <w:div w:id="1859614496">
      <w:bodyDiv w:val="1"/>
      <w:marLeft w:val="0"/>
      <w:marRight w:val="0"/>
      <w:marTop w:val="0"/>
      <w:marBottom w:val="0"/>
      <w:divBdr>
        <w:top w:val="none" w:sz="0" w:space="0" w:color="auto"/>
        <w:left w:val="none" w:sz="0" w:space="0" w:color="auto"/>
        <w:bottom w:val="none" w:sz="0" w:space="0" w:color="auto"/>
        <w:right w:val="none" w:sz="0" w:space="0" w:color="auto"/>
      </w:divBdr>
      <w:divsChild>
        <w:div w:id="159388640">
          <w:marLeft w:val="0"/>
          <w:marRight w:val="0"/>
          <w:marTop w:val="0"/>
          <w:marBottom w:val="0"/>
          <w:divBdr>
            <w:top w:val="none" w:sz="0" w:space="0" w:color="auto"/>
            <w:left w:val="none" w:sz="0" w:space="0" w:color="auto"/>
            <w:bottom w:val="none" w:sz="0" w:space="0" w:color="auto"/>
            <w:right w:val="none" w:sz="0" w:space="0" w:color="auto"/>
          </w:divBdr>
        </w:div>
        <w:div w:id="190850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53A4D-9428-4AC4-965E-5D4E1FCA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26</Pages>
  <Words>8565</Words>
  <Characters>48825</Characters>
  <Application>Microsoft Office Word</Application>
  <DocSecurity>0</DocSecurity>
  <Lines>406</Lines>
  <Paragraphs>114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k</cp:lastModifiedBy>
  <cp:revision>25</cp:revision>
  <dcterms:created xsi:type="dcterms:W3CDTF">2018-02-04T15:33:00Z</dcterms:created>
  <dcterms:modified xsi:type="dcterms:W3CDTF">2018-02-12T06:13:00Z</dcterms:modified>
</cp:coreProperties>
</file>