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97484" w14:textId="04E9BCB6" w:rsidR="00F52DE2" w:rsidRDefault="00F52DE2" w:rsidP="00F52DE2">
      <w:pPr>
        <w:rPr>
          <w:sz w:val="44"/>
          <w:szCs w:val="44"/>
        </w:rPr>
      </w:pPr>
    </w:p>
    <w:p w14:paraId="5C184345" w14:textId="77777777" w:rsidR="00F52DE2" w:rsidRDefault="00F52DE2" w:rsidP="0035427E">
      <w:pPr>
        <w:jc w:val="center"/>
        <w:rPr>
          <w:sz w:val="44"/>
          <w:szCs w:val="44"/>
        </w:rPr>
      </w:pPr>
    </w:p>
    <w:p w14:paraId="3FF2CE94" w14:textId="3360FD78" w:rsidR="00F52DE2" w:rsidRPr="00F52DE2" w:rsidRDefault="00E82ABC" w:rsidP="0035427E">
      <w:pPr>
        <w:jc w:val="center"/>
        <w:rPr>
          <w:sz w:val="36"/>
          <w:szCs w:val="36"/>
        </w:rPr>
      </w:pPr>
      <w:r>
        <w:rPr>
          <w:sz w:val="36"/>
          <w:szCs w:val="36"/>
        </w:rPr>
        <w:t>ТЕХНИЧЕСКИ СПЕЦИФИКАЦИИ</w:t>
      </w:r>
      <w:r w:rsidR="00653C40" w:rsidRPr="00F52DE2">
        <w:rPr>
          <w:sz w:val="36"/>
          <w:szCs w:val="36"/>
        </w:rPr>
        <w:t xml:space="preserve"> </w:t>
      </w:r>
    </w:p>
    <w:p w14:paraId="12AB759F" w14:textId="77777777" w:rsidR="00F52DE2" w:rsidRDefault="00F52DE2" w:rsidP="0035427E">
      <w:pPr>
        <w:jc w:val="center"/>
        <w:rPr>
          <w:sz w:val="24"/>
          <w:szCs w:val="24"/>
        </w:rPr>
      </w:pPr>
    </w:p>
    <w:p w14:paraId="4A566ECE" w14:textId="5B9C2C2A" w:rsidR="0035427E" w:rsidRPr="00F52DE2" w:rsidRDefault="00E82ABC" w:rsidP="0035427E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7326DD" w:rsidRPr="00647BAB">
        <w:rPr>
          <w:sz w:val="24"/>
          <w:szCs w:val="24"/>
        </w:rPr>
        <w:t>а</w:t>
      </w:r>
      <w:r>
        <w:rPr>
          <w:sz w:val="24"/>
          <w:szCs w:val="24"/>
        </w:rPr>
        <w:t xml:space="preserve"> изпълнение</w:t>
      </w:r>
      <w:r w:rsidR="007326DD" w:rsidRPr="00647BAB">
        <w:rPr>
          <w:sz w:val="24"/>
          <w:szCs w:val="24"/>
        </w:rPr>
        <w:t xml:space="preserve"> обществена поръчка с предмет:</w:t>
      </w:r>
      <w:r w:rsidR="0035427E" w:rsidRPr="00F52DE2">
        <w:rPr>
          <w:sz w:val="24"/>
          <w:szCs w:val="24"/>
        </w:rPr>
        <w:t xml:space="preserve"> </w:t>
      </w:r>
    </w:p>
    <w:p w14:paraId="706CCF93" w14:textId="77777777" w:rsidR="00F52DE2" w:rsidRDefault="00F52DE2" w:rsidP="0035427E">
      <w:pPr>
        <w:jc w:val="center"/>
        <w:rPr>
          <w:sz w:val="36"/>
          <w:szCs w:val="36"/>
        </w:rPr>
      </w:pPr>
    </w:p>
    <w:p w14:paraId="4F7F7B2D" w14:textId="5475B2F7" w:rsidR="00F52DE2" w:rsidRPr="00F52DE2" w:rsidRDefault="00F52DE2" w:rsidP="0035427E">
      <w:pPr>
        <w:jc w:val="center"/>
        <w:rPr>
          <w:sz w:val="36"/>
          <w:szCs w:val="36"/>
        </w:rPr>
      </w:pPr>
      <w:bookmarkStart w:id="0" w:name="_Hlk505096930"/>
      <w:r w:rsidRPr="00F52DE2">
        <w:rPr>
          <w:sz w:val="36"/>
          <w:szCs w:val="36"/>
        </w:rPr>
        <w:t>„</w:t>
      </w:r>
      <w:r w:rsidR="007326DD">
        <w:rPr>
          <w:sz w:val="36"/>
          <w:szCs w:val="36"/>
        </w:rPr>
        <w:t>СТРОИТЕЛСТВО НА</w:t>
      </w:r>
      <w:r w:rsidRPr="00F52DE2">
        <w:rPr>
          <w:sz w:val="36"/>
          <w:szCs w:val="36"/>
        </w:rPr>
        <w:t xml:space="preserve"> ОБЕКТ „СПОРТЕН КОМПЛЕКС „ШАБЛА“ – РЕКОНСТРУКЦИЯ НА МНОГОФУНКЦИОНАЛНА СПОРТНА ЗАЛА“</w:t>
      </w:r>
      <w:bookmarkEnd w:id="0"/>
      <w:r w:rsidR="0035427E" w:rsidRPr="00F52DE2">
        <w:rPr>
          <w:sz w:val="36"/>
          <w:szCs w:val="36"/>
        </w:rPr>
        <w:t xml:space="preserve"> </w:t>
      </w:r>
    </w:p>
    <w:p w14:paraId="5CC3E459" w14:textId="77777777" w:rsidR="00F52DE2" w:rsidRDefault="00F52DE2" w:rsidP="00653C40">
      <w:pPr>
        <w:jc w:val="center"/>
        <w:rPr>
          <w:sz w:val="24"/>
          <w:szCs w:val="24"/>
        </w:rPr>
      </w:pPr>
    </w:p>
    <w:p w14:paraId="53630548" w14:textId="77777777" w:rsidR="00F52DE2" w:rsidRDefault="00F52DE2" w:rsidP="00653C40">
      <w:pPr>
        <w:jc w:val="center"/>
        <w:rPr>
          <w:sz w:val="24"/>
          <w:szCs w:val="24"/>
        </w:rPr>
      </w:pPr>
    </w:p>
    <w:p w14:paraId="371FABE8" w14:textId="77777777" w:rsidR="00F52DE2" w:rsidRDefault="00F52DE2" w:rsidP="00653C40">
      <w:pPr>
        <w:jc w:val="center"/>
        <w:rPr>
          <w:sz w:val="24"/>
          <w:szCs w:val="24"/>
        </w:rPr>
      </w:pPr>
    </w:p>
    <w:p w14:paraId="7B432CBE" w14:textId="77777777" w:rsidR="00F52DE2" w:rsidRDefault="00F52DE2" w:rsidP="00653C40">
      <w:pPr>
        <w:jc w:val="center"/>
        <w:rPr>
          <w:sz w:val="24"/>
          <w:szCs w:val="24"/>
        </w:rPr>
      </w:pPr>
    </w:p>
    <w:p w14:paraId="0F288060" w14:textId="77777777" w:rsidR="00F52DE2" w:rsidRDefault="00F52DE2" w:rsidP="00653C40">
      <w:pPr>
        <w:jc w:val="center"/>
        <w:rPr>
          <w:sz w:val="24"/>
          <w:szCs w:val="24"/>
        </w:rPr>
      </w:pPr>
    </w:p>
    <w:p w14:paraId="45024391" w14:textId="69E4F218" w:rsidR="00930953" w:rsidRPr="00F52DE2" w:rsidRDefault="00F52DE2" w:rsidP="00653C40">
      <w:pPr>
        <w:jc w:val="center"/>
        <w:rPr>
          <w:sz w:val="24"/>
          <w:szCs w:val="24"/>
          <w:lang w:val="en-US"/>
        </w:rPr>
      </w:pPr>
      <w:r w:rsidRPr="00F52DE2">
        <w:rPr>
          <w:sz w:val="24"/>
          <w:szCs w:val="24"/>
        </w:rPr>
        <w:t>В изпълнение на п</w:t>
      </w:r>
      <w:r w:rsidR="0035427E" w:rsidRPr="00F52DE2">
        <w:rPr>
          <w:sz w:val="24"/>
          <w:szCs w:val="24"/>
        </w:rPr>
        <w:t>роект: „Безгранично здраве чрез спорт и сътрудничество – обединени в битката срещу заболяванията“ по Програма ИНТЕРРЕГ V-A Румъния-България, Приоритетна ос: 5, Код на проекта: 16.5.2.063, с водещ партньор: Териториална административна единица – Хършова, Румъния“</w:t>
      </w:r>
      <w:r w:rsidR="00653C40" w:rsidRPr="00F52DE2">
        <w:rPr>
          <w:sz w:val="24"/>
          <w:szCs w:val="24"/>
        </w:rPr>
        <w:br w:type="page"/>
      </w:r>
    </w:p>
    <w:sdt>
      <w:sdtPr>
        <w:rPr>
          <w:rFonts w:ascii="Trebuchet MS" w:eastAsiaTheme="minorHAnsi" w:hAnsi="Trebuchet MS" w:cstheme="minorBidi"/>
          <w:color w:val="auto"/>
          <w:sz w:val="22"/>
          <w:szCs w:val="22"/>
          <w:lang w:val="bg-BG"/>
        </w:rPr>
        <w:id w:val="-135064100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6868FEC" w14:textId="0699F425" w:rsidR="00995E3F" w:rsidRPr="00995E3F" w:rsidRDefault="00995E3F" w:rsidP="00995E3F">
          <w:pPr>
            <w:pStyle w:val="aa"/>
            <w:jc w:val="center"/>
            <w:rPr>
              <w:rFonts w:ascii="Trebuchet MS" w:hAnsi="Trebuchet MS"/>
              <w:b/>
              <w:color w:val="auto"/>
              <w:sz w:val="28"/>
              <w:szCs w:val="28"/>
              <w:lang w:val="bg-BG"/>
            </w:rPr>
          </w:pPr>
          <w:r w:rsidRPr="00995E3F">
            <w:rPr>
              <w:rFonts w:ascii="Trebuchet MS" w:hAnsi="Trebuchet MS"/>
              <w:b/>
              <w:color w:val="auto"/>
              <w:sz w:val="28"/>
              <w:szCs w:val="28"/>
              <w:lang w:val="bg-BG"/>
            </w:rPr>
            <w:t>Съдържание</w:t>
          </w:r>
        </w:p>
        <w:p w14:paraId="327E64CD" w14:textId="675509E0" w:rsidR="005556B2" w:rsidRDefault="00995E3F">
          <w:pPr>
            <w:pStyle w:val="2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bg-BG"/>
            </w:rPr>
          </w:pPr>
          <w:r w:rsidRPr="00995E3F">
            <w:rPr>
              <w:rFonts w:cs="Times New Roman"/>
              <w:smallCaps/>
            </w:rPr>
            <w:fldChar w:fldCharType="begin"/>
          </w:r>
          <w:r w:rsidRPr="00995E3F">
            <w:instrText xml:space="preserve"> TOC \o "1-3" \h \z \u </w:instrText>
          </w:r>
          <w:r w:rsidRPr="00995E3F">
            <w:rPr>
              <w:rFonts w:cs="Times New Roman"/>
              <w:smallCaps/>
            </w:rPr>
            <w:fldChar w:fldCharType="separate"/>
          </w:r>
          <w:hyperlink w:anchor="_Toc505531803" w:history="1">
            <w:r w:rsidR="005556B2" w:rsidRPr="00EF5186">
              <w:rPr>
                <w:rStyle w:val="ab"/>
                <w:noProof/>
              </w:rPr>
              <w:t>1. Описание на предмета на поръчката</w:t>
            </w:r>
            <w:r w:rsidR="005556B2">
              <w:rPr>
                <w:noProof/>
                <w:webHidden/>
              </w:rPr>
              <w:tab/>
            </w:r>
            <w:r w:rsidR="005556B2">
              <w:rPr>
                <w:noProof/>
                <w:webHidden/>
              </w:rPr>
              <w:fldChar w:fldCharType="begin"/>
            </w:r>
            <w:r w:rsidR="005556B2">
              <w:rPr>
                <w:noProof/>
                <w:webHidden/>
              </w:rPr>
              <w:instrText xml:space="preserve"> PAGEREF _Toc505531803 \h </w:instrText>
            </w:r>
            <w:r w:rsidR="005556B2">
              <w:rPr>
                <w:noProof/>
                <w:webHidden/>
              </w:rPr>
            </w:r>
            <w:r w:rsidR="005556B2">
              <w:rPr>
                <w:noProof/>
                <w:webHidden/>
              </w:rPr>
              <w:fldChar w:fldCharType="separate"/>
            </w:r>
            <w:r w:rsidR="005556B2">
              <w:rPr>
                <w:noProof/>
                <w:webHidden/>
              </w:rPr>
              <w:t>3</w:t>
            </w:r>
            <w:r w:rsidR="005556B2">
              <w:rPr>
                <w:noProof/>
                <w:webHidden/>
              </w:rPr>
              <w:fldChar w:fldCharType="end"/>
            </w:r>
          </w:hyperlink>
        </w:p>
        <w:p w14:paraId="35EDCF29" w14:textId="6A23EF5E" w:rsidR="005556B2" w:rsidRDefault="00BA0E3F">
          <w:pPr>
            <w:pStyle w:val="2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bg-BG"/>
            </w:rPr>
          </w:pPr>
          <w:hyperlink w:anchor="_Toc505531804" w:history="1">
            <w:r w:rsidR="005556B2" w:rsidRPr="00EF5186">
              <w:rPr>
                <w:rStyle w:val="ab"/>
                <w:noProof/>
              </w:rPr>
              <w:t>2. Изходни данни</w:t>
            </w:r>
            <w:r w:rsidR="005556B2">
              <w:rPr>
                <w:noProof/>
                <w:webHidden/>
              </w:rPr>
              <w:tab/>
            </w:r>
            <w:r w:rsidR="005556B2">
              <w:rPr>
                <w:noProof/>
                <w:webHidden/>
              </w:rPr>
              <w:fldChar w:fldCharType="begin"/>
            </w:r>
            <w:r w:rsidR="005556B2">
              <w:rPr>
                <w:noProof/>
                <w:webHidden/>
              </w:rPr>
              <w:instrText xml:space="preserve"> PAGEREF _Toc505531804 \h </w:instrText>
            </w:r>
            <w:r w:rsidR="005556B2">
              <w:rPr>
                <w:noProof/>
                <w:webHidden/>
              </w:rPr>
            </w:r>
            <w:r w:rsidR="005556B2">
              <w:rPr>
                <w:noProof/>
                <w:webHidden/>
              </w:rPr>
              <w:fldChar w:fldCharType="separate"/>
            </w:r>
            <w:r w:rsidR="005556B2">
              <w:rPr>
                <w:noProof/>
                <w:webHidden/>
              </w:rPr>
              <w:t>3</w:t>
            </w:r>
            <w:r w:rsidR="005556B2">
              <w:rPr>
                <w:noProof/>
                <w:webHidden/>
              </w:rPr>
              <w:fldChar w:fldCharType="end"/>
            </w:r>
          </w:hyperlink>
        </w:p>
        <w:p w14:paraId="7F3124B1" w14:textId="7C2227BA" w:rsidR="005556B2" w:rsidRDefault="00BA0E3F">
          <w:pPr>
            <w:pStyle w:val="2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bg-BG"/>
            </w:rPr>
          </w:pPr>
          <w:hyperlink w:anchor="_Toc505531805" w:history="1">
            <w:r w:rsidR="005556B2" w:rsidRPr="00EF5186">
              <w:rPr>
                <w:rStyle w:val="ab"/>
                <w:noProof/>
              </w:rPr>
              <w:t>3. Общи изисквания към изпълнението на поръчката</w:t>
            </w:r>
            <w:r w:rsidR="005556B2">
              <w:rPr>
                <w:noProof/>
                <w:webHidden/>
              </w:rPr>
              <w:tab/>
            </w:r>
            <w:r w:rsidR="005556B2">
              <w:rPr>
                <w:noProof/>
                <w:webHidden/>
              </w:rPr>
              <w:fldChar w:fldCharType="begin"/>
            </w:r>
            <w:r w:rsidR="005556B2">
              <w:rPr>
                <w:noProof/>
                <w:webHidden/>
              </w:rPr>
              <w:instrText xml:space="preserve"> PAGEREF _Toc505531805 \h </w:instrText>
            </w:r>
            <w:r w:rsidR="005556B2">
              <w:rPr>
                <w:noProof/>
                <w:webHidden/>
              </w:rPr>
            </w:r>
            <w:r w:rsidR="005556B2">
              <w:rPr>
                <w:noProof/>
                <w:webHidden/>
              </w:rPr>
              <w:fldChar w:fldCharType="separate"/>
            </w:r>
            <w:r w:rsidR="005556B2">
              <w:rPr>
                <w:noProof/>
                <w:webHidden/>
              </w:rPr>
              <w:t>5</w:t>
            </w:r>
            <w:r w:rsidR="005556B2">
              <w:rPr>
                <w:noProof/>
                <w:webHidden/>
              </w:rPr>
              <w:fldChar w:fldCharType="end"/>
            </w:r>
          </w:hyperlink>
        </w:p>
        <w:p w14:paraId="1B59A179" w14:textId="42A8177B" w:rsidR="005556B2" w:rsidRDefault="00BA0E3F">
          <w:pPr>
            <w:pStyle w:val="2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bg-BG"/>
            </w:rPr>
          </w:pPr>
          <w:hyperlink w:anchor="_Toc505531806" w:history="1">
            <w:r w:rsidR="005556B2" w:rsidRPr="00EF5186">
              <w:rPr>
                <w:rStyle w:val="ab"/>
                <w:noProof/>
              </w:rPr>
              <w:t>4. Изисквания към строителните продукти</w:t>
            </w:r>
            <w:r w:rsidR="005556B2">
              <w:rPr>
                <w:noProof/>
                <w:webHidden/>
              </w:rPr>
              <w:tab/>
            </w:r>
            <w:r w:rsidR="005556B2">
              <w:rPr>
                <w:noProof/>
                <w:webHidden/>
              </w:rPr>
              <w:fldChar w:fldCharType="begin"/>
            </w:r>
            <w:r w:rsidR="005556B2">
              <w:rPr>
                <w:noProof/>
                <w:webHidden/>
              </w:rPr>
              <w:instrText xml:space="preserve"> PAGEREF _Toc505531806 \h </w:instrText>
            </w:r>
            <w:r w:rsidR="005556B2">
              <w:rPr>
                <w:noProof/>
                <w:webHidden/>
              </w:rPr>
            </w:r>
            <w:r w:rsidR="005556B2">
              <w:rPr>
                <w:noProof/>
                <w:webHidden/>
              </w:rPr>
              <w:fldChar w:fldCharType="separate"/>
            </w:r>
            <w:r w:rsidR="005556B2">
              <w:rPr>
                <w:noProof/>
                <w:webHidden/>
              </w:rPr>
              <w:t>8</w:t>
            </w:r>
            <w:r w:rsidR="005556B2">
              <w:rPr>
                <w:noProof/>
                <w:webHidden/>
              </w:rPr>
              <w:fldChar w:fldCharType="end"/>
            </w:r>
          </w:hyperlink>
        </w:p>
        <w:p w14:paraId="58946C82" w14:textId="0A1B5EDF" w:rsidR="005556B2" w:rsidRDefault="00BA0E3F">
          <w:pPr>
            <w:pStyle w:val="2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bg-BG"/>
            </w:rPr>
          </w:pPr>
          <w:hyperlink w:anchor="_Toc505531807" w:history="1">
            <w:r w:rsidR="005556B2" w:rsidRPr="00EF5186">
              <w:rPr>
                <w:rStyle w:val="ab"/>
                <w:noProof/>
              </w:rPr>
              <w:t>5. Проби и изпитвания</w:t>
            </w:r>
            <w:r w:rsidR="005556B2">
              <w:rPr>
                <w:noProof/>
                <w:webHidden/>
              </w:rPr>
              <w:tab/>
            </w:r>
            <w:r w:rsidR="005556B2">
              <w:rPr>
                <w:noProof/>
                <w:webHidden/>
              </w:rPr>
              <w:fldChar w:fldCharType="begin"/>
            </w:r>
            <w:r w:rsidR="005556B2">
              <w:rPr>
                <w:noProof/>
                <w:webHidden/>
              </w:rPr>
              <w:instrText xml:space="preserve"> PAGEREF _Toc505531807 \h </w:instrText>
            </w:r>
            <w:r w:rsidR="005556B2">
              <w:rPr>
                <w:noProof/>
                <w:webHidden/>
              </w:rPr>
            </w:r>
            <w:r w:rsidR="005556B2">
              <w:rPr>
                <w:noProof/>
                <w:webHidden/>
              </w:rPr>
              <w:fldChar w:fldCharType="separate"/>
            </w:r>
            <w:r w:rsidR="005556B2">
              <w:rPr>
                <w:noProof/>
                <w:webHidden/>
              </w:rPr>
              <w:t>9</w:t>
            </w:r>
            <w:r w:rsidR="005556B2">
              <w:rPr>
                <w:noProof/>
                <w:webHidden/>
              </w:rPr>
              <w:fldChar w:fldCharType="end"/>
            </w:r>
          </w:hyperlink>
        </w:p>
        <w:p w14:paraId="511390FD" w14:textId="32776852" w:rsidR="005556B2" w:rsidRDefault="00BA0E3F">
          <w:pPr>
            <w:pStyle w:val="2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bg-BG"/>
            </w:rPr>
          </w:pPr>
          <w:hyperlink w:anchor="_Toc505531808" w:history="1">
            <w:r w:rsidR="005556B2" w:rsidRPr="00EF5186">
              <w:rPr>
                <w:rStyle w:val="ab"/>
                <w:noProof/>
              </w:rPr>
              <w:t>6. Гаранционни срокове. Отстраняване на дефекти в рамките на гаранционните срокове</w:t>
            </w:r>
            <w:r w:rsidR="005556B2">
              <w:rPr>
                <w:noProof/>
                <w:webHidden/>
              </w:rPr>
              <w:tab/>
            </w:r>
            <w:r w:rsidR="005556B2">
              <w:rPr>
                <w:noProof/>
                <w:webHidden/>
              </w:rPr>
              <w:fldChar w:fldCharType="begin"/>
            </w:r>
            <w:r w:rsidR="005556B2">
              <w:rPr>
                <w:noProof/>
                <w:webHidden/>
              </w:rPr>
              <w:instrText xml:space="preserve"> PAGEREF _Toc505531808 \h </w:instrText>
            </w:r>
            <w:r w:rsidR="005556B2">
              <w:rPr>
                <w:noProof/>
                <w:webHidden/>
              </w:rPr>
            </w:r>
            <w:r w:rsidR="005556B2">
              <w:rPr>
                <w:noProof/>
                <w:webHidden/>
              </w:rPr>
              <w:fldChar w:fldCharType="separate"/>
            </w:r>
            <w:r w:rsidR="005556B2">
              <w:rPr>
                <w:noProof/>
                <w:webHidden/>
              </w:rPr>
              <w:t>10</w:t>
            </w:r>
            <w:r w:rsidR="005556B2">
              <w:rPr>
                <w:noProof/>
                <w:webHidden/>
              </w:rPr>
              <w:fldChar w:fldCharType="end"/>
            </w:r>
          </w:hyperlink>
        </w:p>
        <w:p w14:paraId="76AE2AF9" w14:textId="0EAFDCD8" w:rsidR="005556B2" w:rsidRDefault="00BA0E3F">
          <w:pPr>
            <w:pStyle w:val="2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bg-BG"/>
            </w:rPr>
          </w:pPr>
          <w:hyperlink w:anchor="_Toc505531809" w:history="1">
            <w:r w:rsidR="005556B2" w:rsidRPr="00EF5186">
              <w:rPr>
                <w:rStyle w:val="ab"/>
                <w:noProof/>
              </w:rPr>
              <w:t>7. Безопасност и опазване на околната среда</w:t>
            </w:r>
            <w:r w:rsidR="005556B2">
              <w:rPr>
                <w:noProof/>
                <w:webHidden/>
              </w:rPr>
              <w:tab/>
            </w:r>
            <w:r w:rsidR="005556B2">
              <w:rPr>
                <w:noProof/>
                <w:webHidden/>
              </w:rPr>
              <w:fldChar w:fldCharType="begin"/>
            </w:r>
            <w:r w:rsidR="005556B2">
              <w:rPr>
                <w:noProof/>
                <w:webHidden/>
              </w:rPr>
              <w:instrText xml:space="preserve"> PAGEREF _Toc505531809 \h </w:instrText>
            </w:r>
            <w:r w:rsidR="005556B2">
              <w:rPr>
                <w:noProof/>
                <w:webHidden/>
              </w:rPr>
            </w:r>
            <w:r w:rsidR="005556B2">
              <w:rPr>
                <w:noProof/>
                <w:webHidden/>
              </w:rPr>
              <w:fldChar w:fldCharType="separate"/>
            </w:r>
            <w:r w:rsidR="005556B2">
              <w:rPr>
                <w:noProof/>
                <w:webHidden/>
              </w:rPr>
              <w:t>11</w:t>
            </w:r>
            <w:r w:rsidR="005556B2">
              <w:rPr>
                <w:noProof/>
                <w:webHidden/>
              </w:rPr>
              <w:fldChar w:fldCharType="end"/>
            </w:r>
          </w:hyperlink>
        </w:p>
        <w:p w14:paraId="12B39655" w14:textId="5521AF3D" w:rsidR="005556B2" w:rsidRDefault="00BA0E3F">
          <w:pPr>
            <w:pStyle w:val="2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bg-BG"/>
            </w:rPr>
          </w:pPr>
          <w:hyperlink w:anchor="_Toc505531810" w:history="1">
            <w:r w:rsidR="005556B2" w:rsidRPr="00EF5186">
              <w:rPr>
                <w:rStyle w:val="ab"/>
                <w:noProof/>
              </w:rPr>
              <w:t>8. Системи за проверка и контрол на работите в процеса на тяхното изпълнение</w:t>
            </w:r>
            <w:r w:rsidR="005556B2">
              <w:rPr>
                <w:noProof/>
                <w:webHidden/>
              </w:rPr>
              <w:tab/>
            </w:r>
            <w:r w:rsidR="005556B2">
              <w:rPr>
                <w:noProof/>
                <w:webHidden/>
              </w:rPr>
              <w:fldChar w:fldCharType="begin"/>
            </w:r>
            <w:r w:rsidR="005556B2">
              <w:rPr>
                <w:noProof/>
                <w:webHidden/>
              </w:rPr>
              <w:instrText xml:space="preserve"> PAGEREF _Toc505531810 \h </w:instrText>
            </w:r>
            <w:r w:rsidR="005556B2">
              <w:rPr>
                <w:noProof/>
                <w:webHidden/>
              </w:rPr>
            </w:r>
            <w:r w:rsidR="005556B2">
              <w:rPr>
                <w:noProof/>
                <w:webHidden/>
              </w:rPr>
              <w:fldChar w:fldCharType="separate"/>
            </w:r>
            <w:r w:rsidR="005556B2">
              <w:rPr>
                <w:noProof/>
                <w:webHidden/>
              </w:rPr>
              <w:t>12</w:t>
            </w:r>
            <w:r w:rsidR="005556B2">
              <w:rPr>
                <w:noProof/>
                <w:webHidden/>
              </w:rPr>
              <w:fldChar w:fldCharType="end"/>
            </w:r>
          </w:hyperlink>
        </w:p>
        <w:p w14:paraId="0E9B08BC" w14:textId="4DD2166A" w:rsidR="005556B2" w:rsidRDefault="00BA0E3F">
          <w:pPr>
            <w:pStyle w:val="2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bg-BG"/>
            </w:rPr>
          </w:pPr>
          <w:hyperlink w:anchor="_Toc505531811" w:history="1">
            <w:r w:rsidR="005556B2" w:rsidRPr="00EF5186">
              <w:rPr>
                <w:rStyle w:val="ab"/>
                <w:noProof/>
              </w:rPr>
              <w:t>9. Контрол по време на строителния процес</w:t>
            </w:r>
            <w:r w:rsidR="005556B2">
              <w:rPr>
                <w:noProof/>
                <w:webHidden/>
              </w:rPr>
              <w:tab/>
            </w:r>
            <w:r w:rsidR="005556B2">
              <w:rPr>
                <w:noProof/>
                <w:webHidden/>
              </w:rPr>
              <w:fldChar w:fldCharType="begin"/>
            </w:r>
            <w:r w:rsidR="005556B2">
              <w:rPr>
                <w:noProof/>
                <w:webHidden/>
              </w:rPr>
              <w:instrText xml:space="preserve"> PAGEREF _Toc505531811 \h </w:instrText>
            </w:r>
            <w:r w:rsidR="005556B2">
              <w:rPr>
                <w:noProof/>
                <w:webHidden/>
              </w:rPr>
            </w:r>
            <w:r w:rsidR="005556B2">
              <w:rPr>
                <w:noProof/>
                <w:webHidden/>
              </w:rPr>
              <w:fldChar w:fldCharType="separate"/>
            </w:r>
            <w:r w:rsidR="005556B2">
              <w:rPr>
                <w:noProof/>
                <w:webHidden/>
              </w:rPr>
              <w:t>12</w:t>
            </w:r>
            <w:r w:rsidR="005556B2">
              <w:rPr>
                <w:noProof/>
                <w:webHidden/>
              </w:rPr>
              <w:fldChar w:fldCharType="end"/>
            </w:r>
          </w:hyperlink>
        </w:p>
        <w:p w14:paraId="6CAABD35" w14:textId="0C873D1D" w:rsidR="005556B2" w:rsidRDefault="00BA0E3F">
          <w:pPr>
            <w:pStyle w:val="2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bg-BG"/>
            </w:rPr>
          </w:pPr>
          <w:hyperlink w:anchor="_Toc505531812" w:history="1">
            <w:r w:rsidR="005556B2" w:rsidRPr="00EF5186">
              <w:rPr>
                <w:rStyle w:val="ab"/>
                <w:noProof/>
              </w:rPr>
              <w:t>10. Измерване на извършените работи</w:t>
            </w:r>
            <w:r w:rsidR="005556B2">
              <w:rPr>
                <w:noProof/>
                <w:webHidden/>
              </w:rPr>
              <w:tab/>
            </w:r>
            <w:r w:rsidR="005556B2">
              <w:rPr>
                <w:noProof/>
                <w:webHidden/>
              </w:rPr>
              <w:fldChar w:fldCharType="begin"/>
            </w:r>
            <w:r w:rsidR="005556B2">
              <w:rPr>
                <w:noProof/>
                <w:webHidden/>
              </w:rPr>
              <w:instrText xml:space="preserve"> PAGEREF _Toc505531812 \h </w:instrText>
            </w:r>
            <w:r w:rsidR="005556B2">
              <w:rPr>
                <w:noProof/>
                <w:webHidden/>
              </w:rPr>
            </w:r>
            <w:r w:rsidR="005556B2">
              <w:rPr>
                <w:noProof/>
                <w:webHidden/>
              </w:rPr>
              <w:fldChar w:fldCharType="separate"/>
            </w:r>
            <w:r w:rsidR="005556B2">
              <w:rPr>
                <w:noProof/>
                <w:webHidden/>
              </w:rPr>
              <w:t>13</w:t>
            </w:r>
            <w:r w:rsidR="005556B2">
              <w:rPr>
                <w:noProof/>
                <w:webHidden/>
              </w:rPr>
              <w:fldChar w:fldCharType="end"/>
            </w:r>
          </w:hyperlink>
        </w:p>
        <w:p w14:paraId="6D297AD6" w14:textId="2F314D05" w:rsidR="005556B2" w:rsidRDefault="00BA0E3F">
          <w:pPr>
            <w:pStyle w:val="2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bg-BG"/>
            </w:rPr>
          </w:pPr>
          <w:hyperlink w:anchor="_Toc505531813" w:history="1">
            <w:r w:rsidR="005556B2" w:rsidRPr="00EF5186">
              <w:rPr>
                <w:rStyle w:val="ab"/>
                <w:noProof/>
              </w:rPr>
              <w:t>11. Документи при приключване на изпълнението</w:t>
            </w:r>
            <w:r w:rsidR="005556B2">
              <w:rPr>
                <w:noProof/>
                <w:webHidden/>
              </w:rPr>
              <w:tab/>
            </w:r>
            <w:r w:rsidR="005556B2">
              <w:rPr>
                <w:noProof/>
                <w:webHidden/>
              </w:rPr>
              <w:fldChar w:fldCharType="begin"/>
            </w:r>
            <w:r w:rsidR="005556B2">
              <w:rPr>
                <w:noProof/>
                <w:webHidden/>
              </w:rPr>
              <w:instrText xml:space="preserve"> PAGEREF _Toc505531813 \h </w:instrText>
            </w:r>
            <w:r w:rsidR="005556B2">
              <w:rPr>
                <w:noProof/>
                <w:webHidden/>
              </w:rPr>
            </w:r>
            <w:r w:rsidR="005556B2">
              <w:rPr>
                <w:noProof/>
                <w:webHidden/>
              </w:rPr>
              <w:fldChar w:fldCharType="separate"/>
            </w:r>
            <w:r w:rsidR="005556B2">
              <w:rPr>
                <w:noProof/>
                <w:webHidden/>
              </w:rPr>
              <w:t>14</w:t>
            </w:r>
            <w:r w:rsidR="005556B2">
              <w:rPr>
                <w:noProof/>
                <w:webHidden/>
              </w:rPr>
              <w:fldChar w:fldCharType="end"/>
            </w:r>
          </w:hyperlink>
        </w:p>
        <w:p w14:paraId="6B5A42D3" w14:textId="3F60EE63" w:rsidR="005556B2" w:rsidRDefault="00BA0E3F">
          <w:pPr>
            <w:pStyle w:val="2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bg-BG"/>
            </w:rPr>
          </w:pPr>
          <w:hyperlink w:anchor="_Toc505531814" w:history="1">
            <w:r w:rsidR="005556B2" w:rsidRPr="00EF5186">
              <w:rPr>
                <w:rStyle w:val="ab"/>
                <w:noProof/>
              </w:rPr>
              <w:t>12. Място и срок за изпълнение на поръчката</w:t>
            </w:r>
            <w:r w:rsidR="005556B2">
              <w:rPr>
                <w:noProof/>
                <w:webHidden/>
              </w:rPr>
              <w:tab/>
            </w:r>
            <w:r w:rsidR="005556B2">
              <w:rPr>
                <w:noProof/>
                <w:webHidden/>
              </w:rPr>
              <w:fldChar w:fldCharType="begin"/>
            </w:r>
            <w:r w:rsidR="005556B2">
              <w:rPr>
                <w:noProof/>
                <w:webHidden/>
              </w:rPr>
              <w:instrText xml:space="preserve"> PAGEREF _Toc505531814 \h </w:instrText>
            </w:r>
            <w:r w:rsidR="005556B2">
              <w:rPr>
                <w:noProof/>
                <w:webHidden/>
              </w:rPr>
            </w:r>
            <w:r w:rsidR="005556B2">
              <w:rPr>
                <w:noProof/>
                <w:webHidden/>
              </w:rPr>
              <w:fldChar w:fldCharType="separate"/>
            </w:r>
            <w:r w:rsidR="005556B2">
              <w:rPr>
                <w:noProof/>
                <w:webHidden/>
              </w:rPr>
              <w:t>14</w:t>
            </w:r>
            <w:r w:rsidR="005556B2">
              <w:rPr>
                <w:noProof/>
                <w:webHidden/>
              </w:rPr>
              <w:fldChar w:fldCharType="end"/>
            </w:r>
          </w:hyperlink>
        </w:p>
        <w:p w14:paraId="00C285D4" w14:textId="7ED84EEF" w:rsidR="005556B2" w:rsidRDefault="00BA0E3F">
          <w:pPr>
            <w:pStyle w:val="2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bg-BG"/>
            </w:rPr>
          </w:pPr>
          <w:hyperlink w:anchor="_Toc505531815" w:history="1">
            <w:r w:rsidR="005556B2" w:rsidRPr="00EF5186">
              <w:rPr>
                <w:rStyle w:val="ab"/>
                <w:noProof/>
              </w:rPr>
              <w:t>13. Приложения</w:t>
            </w:r>
            <w:r w:rsidR="005556B2">
              <w:rPr>
                <w:noProof/>
                <w:webHidden/>
              </w:rPr>
              <w:tab/>
            </w:r>
            <w:r w:rsidR="005556B2">
              <w:rPr>
                <w:noProof/>
                <w:webHidden/>
              </w:rPr>
              <w:fldChar w:fldCharType="begin"/>
            </w:r>
            <w:r w:rsidR="005556B2">
              <w:rPr>
                <w:noProof/>
                <w:webHidden/>
              </w:rPr>
              <w:instrText xml:space="preserve"> PAGEREF _Toc505531815 \h </w:instrText>
            </w:r>
            <w:r w:rsidR="005556B2">
              <w:rPr>
                <w:noProof/>
                <w:webHidden/>
              </w:rPr>
            </w:r>
            <w:r w:rsidR="005556B2">
              <w:rPr>
                <w:noProof/>
                <w:webHidden/>
              </w:rPr>
              <w:fldChar w:fldCharType="separate"/>
            </w:r>
            <w:r w:rsidR="005556B2">
              <w:rPr>
                <w:noProof/>
                <w:webHidden/>
              </w:rPr>
              <w:t>14</w:t>
            </w:r>
            <w:r w:rsidR="005556B2">
              <w:rPr>
                <w:noProof/>
                <w:webHidden/>
              </w:rPr>
              <w:fldChar w:fldCharType="end"/>
            </w:r>
          </w:hyperlink>
        </w:p>
        <w:p w14:paraId="534C4B2B" w14:textId="601220BA" w:rsidR="00995E3F" w:rsidRDefault="00995E3F" w:rsidP="00995E3F">
          <w:r w:rsidRPr="00995E3F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3A9E0CF4" w14:textId="13688554" w:rsidR="00F165A1" w:rsidRDefault="00F165A1" w:rsidP="0030747E">
      <w:pPr>
        <w:tabs>
          <w:tab w:val="left" w:pos="8010"/>
        </w:tabs>
      </w:pPr>
    </w:p>
    <w:p w14:paraId="2BCF9B84" w14:textId="494A3D3A" w:rsidR="00F52DE2" w:rsidRDefault="00F52DE2" w:rsidP="00653C40">
      <w:pPr>
        <w:tabs>
          <w:tab w:val="left" w:pos="8010"/>
        </w:tabs>
        <w:jc w:val="center"/>
      </w:pPr>
    </w:p>
    <w:p w14:paraId="401BB482" w14:textId="77777777" w:rsidR="00F52DE2" w:rsidRDefault="00F52DE2">
      <w:pPr>
        <w:spacing w:before="0" w:after="160" w:line="259" w:lineRule="auto"/>
      </w:pPr>
      <w:r>
        <w:br w:type="page"/>
      </w:r>
    </w:p>
    <w:p w14:paraId="3BBCC3C9" w14:textId="6F98CB61" w:rsidR="000E450E" w:rsidRDefault="000E450E" w:rsidP="003E1F18">
      <w:pPr>
        <w:pStyle w:val="2"/>
        <w:numPr>
          <w:ilvl w:val="0"/>
          <w:numId w:val="6"/>
        </w:numPr>
      </w:pPr>
      <w:bookmarkStart w:id="1" w:name="_Toc482357591"/>
      <w:bookmarkStart w:id="2" w:name="_Toc505531803"/>
      <w:r w:rsidRPr="00647BAB">
        <w:lastRenderedPageBreak/>
        <w:t>Описание на предмета на поръчката</w:t>
      </w:r>
      <w:bookmarkEnd w:id="1"/>
      <w:bookmarkEnd w:id="2"/>
    </w:p>
    <w:p w14:paraId="53BF419F" w14:textId="26F7E9FA" w:rsidR="00780302" w:rsidRPr="00780302" w:rsidRDefault="00780302" w:rsidP="00780302">
      <w:pPr>
        <w:pStyle w:val="a8"/>
        <w:numPr>
          <w:ilvl w:val="1"/>
          <w:numId w:val="28"/>
        </w:numPr>
        <w:spacing w:line="276" w:lineRule="auto"/>
        <w:ind w:left="0" w:firstLine="0"/>
        <w:contextualSpacing w:val="0"/>
        <w:rPr>
          <w:rFonts w:ascii="Trebuchet MS" w:hAnsi="Trebuchet MS"/>
          <w:sz w:val="22"/>
        </w:rPr>
      </w:pPr>
      <w:r w:rsidRPr="00780302">
        <w:rPr>
          <w:rFonts w:ascii="Trebuchet MS" w:hAnsi="Trebuchet MS"/>
          <w:sz w:val="22"/>
        </w:rPr>
        <w:t>Настоящата обществена поръчка е с предмет „Строителство на обект „Спортен комплекс „Шабла“ – реконструкция на многофункционална спортна зала“, в изпълнение на Проект № 16.5.2.063 “Безгранично здраве чрез спорт и сътрудничество – обединени в битката срещу заболяванията“, финансиран по Договор № 47404/03.04.2017 г. по Програма ИНТЕРРЕГ V-A Румъния-България 2014-2020, съфинансирана от Европейския съюз чрез Европейски фонд за регионално развитие и Националния бюджет на Република България (Проекта).</w:t>
      </w:r>
    </w:p>
    <w:p w14:paraId="18F5F141" w14:textId="453F4EA8" w:rsidR="00EB7A82" w:rsidRPr="00780302" w:rsidRDefault="00780302" w:rsidP="00780302">
      <w:pPr>
        <w:pStyle w:val="a8"/>
        <w:numPr>
          <w:ilvl w:val="1"/>
          <w:numId w:val="28"/>
        </w:numPr>
        <w:spacing w:line="276" w:lineRule="auto"/>
        <w:ind w:left="0" w:firstLine="0"/>
        <w:contextualSpacing w:val="0"/>
        <w:rPr>
          <w:rFonts w:ascii="Trebuchet MS" w:hAnsi="Trebuchet MS"/>
          <w:sz w:val="22"/>
        </w:rPr>
      </w:pPr>
      <w:r w:rsidRPr="00780302">
        <w:rPr>
          <w:rFonts w:ascii="Trebuchet MS" w:hAnsi="Trebuchet MS"/>
          <w:sz w:val="22"/>
        </w:rPr>
        <w:t>В</w:t>
      </w:r>
      <w:r w:rsidR="00EB7A82" w:rsidRPr="00780302">
        <w:rPr>
          <w:rFonts w:ascii="Trebuchet MS" w:hAnsi="Trebuchet MS"/>
          <w:sz w:val="22"/>
        </w:rPr>
        <w:t xml:space="preserve"> резултат от изпълнението на Договор № Д-33/11.03.2013 г.</w:t>
      </w:r>
      <w:r w:rsidRPr="00780302">
        <w:rPr>
          <w:rFonts w:ascii="Trebuchet MS" w:hAnsi="Trebuchet MS"/>
          <w:sz w:val="22"/>
        </w:rPr>
        <w:t>,</w:t>
      </w:r>
      <w:r w:rsidR="00EB7A82" w:rsidRPr="00780302">
        <w:rPr>
          <w:rFonts w:ascii="Trebuchet MS" w:hAnsi="Trebuchet MS"/>
          <w:sz w:val="22"/>
        </w:rPr>
        <w:t xml:space="preserve"> е изработен Идеен проект за „Основен ремонт и саниране на </w:t>
      </w:r>
      <w:bookmarkStart w:id="3" w:name="_Hlk505076511"/>
      <w:r w:rsidR="00EB7A82" w:rsidRPr="00780302">
        <w:rPr>
          <w:rFonts w:ascii="Trebuchet MS" w:hAnsi="Trebuchet MS"/>
          <w:sz w:val="22"/>
        </w:rPr>
        <w:t xml:space="preserve">многофункционална спортна зала </w:t>
      </w:r>
      <w:bookmarkEnd w:id="3"/>
      <w:r w:rsidR="00EB7A82" w:rsidRPr="00780302">
        <w:rPr>
          <w:rFonts w:ascii="Trebuchet MS" w:hAnsi="Trebuchet MS"/>
          <w:sz w:val="22"/>
        </w:rPr>
        <w:t xml:space="preserve">с идентификатор по ККР № 83017.503.3277.1“. С одобрения Идеен проект към издаденото разрешение за строеж № 5 от 01.03.2016 г, Община Шабла е одобрена за финансиране по проект:  „Безгранично здраве чрез спорт и сътрудничество – обединени в битката срещу заболяванията“ по Програма ИНТЕРРЕГ V-A Румъния-България, Приоритетна ос: 5, Код на проекта: 16.5.2.063, с водещ партньор: Териториална административна единица – Хършова, Румъния“. Идейният инвестиционен проект е съгласуван от главния архитект на общината и е </w:t>
      </w:r>
      <w:r w:rsidR="00243B0A" w:rsidRPr="00780302">
        <w:rPr>
          <w:rFonts w:ascii="Trebuchet MS" w:hAnsi="Trebuchet MS"/>
          <w:sz w:val="22"/>
        </w:rPr>
        <w:t xml:space="preserve">послужил </w:t>
      </w:r>
      <w:r w:rsidR="00EB7A82" w:rsidRPr="00780302">
        <w:rPr>
          <w:rFonts w:ascii="Trebuchet MS" w:hAnsi="Trebuchet MS"/>
          <w:sz w:val="22"/>
        </w:rPr>
        <w:t xml:space="preserve">за продължаване на проектирането в следващата фаза </w:t>
      </w:r>
      <w:r w:rsidR="00243B0A" w:rsidRPr="00780302">
        <w:rPr>
          <w:rFonts w:ascii="Trebuchet MS" w:hAnsi="Trebuchet MS"/>
          <w:sz w:val="22"/>
        </w:rPr>
        <w:t>–</w:t>
      </w:r>
      <w:r w:rsidR="00EB7A82" w:rsidRPr="00780302">
        <w:rPr>
          <w:rFonts w:ascii="Trebuchet MS" w:hAnsi="Trebuchet MS"/>
          <w:sz w:val="22"/>
        </w:rPr>
        <w:t xml:space="preserve"> </w:t>
      </w:r>
      <w:r w:rsidR="00243B0A" w:rsidRPr="00780302">
        <w:rPr>
          <w:rFonts w:ascii="Trebuchet MS" w:hAnsi="Trebuchet MS"/>
          <w:sz w:val="22"/>
        </w:rPr>
        <w:t xml:space="preserve">изготвяне на </w:t>
      </w:r>
      <w:r w:rsidR="00EB7A82" w:rsidRPr="00780302">
        <w:rPr>
          <w:rFonts w:ascii="Trebuchet MS" w:hAnsi="Trebuchet MS"/>
          <w:sz w:val="22"/>
        </w:rPr>
        <w:t>работен проект</w:t>
      </w:r>
      <w:r w:rsidR="00243B0A" w:rsidRPr="00780302">
        <w:rPr>
          <w:rFonts w:ascii="Trebuchet MS" w:hAnsi="Trebuchet MS"/>
          <w:sz w:val="22"/>
        </w:rPr>
        <w:t>.</w:t>
      </w:r>
    </w:p>
    <w:p w14:paraId="777F3013" w14:textId="22C88F87" w:rsidR="00EB7A82" w:rsidRPr="00780302" w:rsidRDefault="00EB7A82" w:rsidP="00780302">
      <w:pPr>
        <w:pStyle w:val="a8"/>
        <w:numPr>
          <w:ilvl w:val="1"/>
          <w:numId w:val="28"/>
        </w:numPr>
        <w:spacing w:line="276" w:lineRule="auto"/>
        <w:ind w:left="0" w:firstLine="0"/>
        <w:contextualSpacing w:val="0"/>
        <w:rPr>
          <w:rFonts w:ascii="Trebuchet MS" w:hAnsi="Trebuchet MS"/>
          <w:sz w:val="22"/>
        </w:rPr>
      </w:pPr>
      <w:r w:rsidRPr="00780302">
        <w:rPr>
          <w:rFonts w:ascii="Trebuchet MS" w:hAnsi="Trebuchet MS"/>
          <w:sz w:val="22"/>
        </w:rPr>
        <w:t xml:space="preserve">Въз основа на Договор № 5 от 08.01.2018 г. с предмет „Изработване на инвестиционен проект във фаза „Работен проект“, въз основа на изработен и одобрен Идеен проект „Спортен комплекс „Шабла“ – Реконструкция на многофункционална спортна зала“, необходим на община Шабла за изпълнение на </w:t>
      </w:r>
      <w:r w:rsidR="00CC4898">
        <w:rPr>
          <w:rFonts w:ascii="Trebuchet MS" w:hAnsi="Trebuchet MS"/>
          <w:sz w:val="22"/>
        </w:rPr>
        <w:t>Проекта</w:t>
      </w:r>
      <w:r w:rsidRPr="00780302">
        <w:rPr>
          <w:rFonts w:ascii="Trebuchet MS" w:hAnsi="Trebuchet MS"/>
          <w:sz w:val="22"/>
        </w:rPr>
        <w:t xml:space="preserve">, е изработена техническа документация. </w:t>
      </w:r>
    </w:p>
    <w:p w14:paraId="351F3623" w14:textId="77A5C16C" w:rsidR="00EB7A82" w:rsidRDefault="00780302" w:rsidP="00780302">
      <w:pPr>
        <w:pStyle w:val="2"/>
        <w:numPr>
          <w:ilvl w:val="0"/>
          <w:numId w:val="6"/>
        </w:numPr>
      </w:pPr>
      <w:bookmarkStart w:id="4" w:name="_Toc505531804"/>
      <w:r>
        <w:t>Изходни данни</w:t>
      </w:r>
      <w:bookmarkEnd w:id="4"/>
    </w:p>
    <w:p w14:paraId="6EEFB314" w14:textId="70A11C95" w:rsidR="00F80982" w:rsidRPr="00780302" w:rsidRDefault="00F80982" w:rsidP="00780302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sz w:val="22"/>
        </w:rPr>
      </w:pPr>
      <w:r w:rsidRPr="00780302">
        <w:rPr>
          <w:rFonts w:ascii="Trebuchet MS" w:hAnsi="Trebuchet MS"/>
          <w:sz w:val="22"/>
        </w:rPr>
        <w:t>Сградата</w:t>
      </w:r>
      <w:r w:rsidR="00243B0A" w:rsidRPr="00780302">
        <w:rPr>
          <w:rFonts w:ascii="Trebuchet MS" w:hAnsi="Trebuchet MS"/>
          <w:sz w:val="22"/>
        </w:rPr>
        <w:t xml:space="preserve"> на многофункционалната спортна зала</w:t>
      </w:r>
      <w:r w:rsidRPr="00780302">
        <w:rPr>
          <w:rFonts w:ascii="Trebuchet MS" w:hAnsi="Trebuchet MS"/>
          <w:sz w:val="22"/>
        </w:rPr>
        <w:t xml:space="preserve"> е построена през периода 1980 – 1985 г. по проект изготвен от проектантска организация. Разположена е в УПИ І в кв. 48, по плана на ЦГЧ на гр. Шабла, ПИ 83017.503.3277 по КК на Шабла и е публична общинска собственост, АПОС № 1339/10.11.2014 г.</w:t>
      </w:r>
    </w:p>
    <w:p w14:paraId="1B344FAD" w14:textId="575F999D" w:rsidR="00F80982" w:rsidRPr="00780302" w:rsidRDefault="00F80982" w:rsidP="00780302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sz w:val="22"/>
        </w:rPr>
      </w:pPr>
      <w:r w:rsidRPr="00780302">
        <w:rPr>
          <w:rFonts w:ascii="Trebuchet MS" w:hAnsi="Trebuchet MS"/>
          <w:sz w:val="22"/>
        </w:rPr>
        <w:t>Сградата е едноетажна с обитаем полуподземен етаж. Основната част от сградата е заета от спортна многофункционална зала със зрителна част</w:t>
      </w:r>
      <w:r w:rsidR="000C4FAD">
        <w:rPr>
          <w:rFonts w:ascii="Trebuchet MS" w:hAnsi="Trebuchet MS"/>
          <w:sz w:val="22"/>
        </w:rPr>
        <w:t xml:space="preserve"> –</w:t>
      </w:r>
      <w:r w:rsidRPr="00780302">
        <w:rPr>
          <w:rFonts w:ascii="Trebuchet MS" w:hAnsi="Trebuchet MS"/>
          <w:sz w:val="22"/>
        </w:rPr>
        <w:t xml:space="preserve"> трибуни и ложа. Освен това съществуват и три по-малки, спомагателни зали за спортни игри и занимания. В комплекса има още спомагателни помещения: съблекални, бани, санитарни възли, складове и др.</w:t>
      </w:r>
    </w:p>
    <w:p w14:paraId="35B76219" w14:textId="3355C690" w:rsidR="00780302" w:rsidRDefault="00F80982" w:rsidP="00780302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sz w:val="22"/>
        </w:rPr>
      </w:pPr>
      <w:r w:rsidRPr="00780302">
        <w:rPr>
          <w:rFonts w:ascii="Trebuchet MS" w:hAnsi="Trebuchet MS"/>
          <w:sz w:val="22"/>
        </w:rPr>
        <w:t xml:space="preserve">За инсталационните нужди са изградени и оборудвани специализирани помещения. В сградата съществуват помещения свързани с основната </w:t>
      </w:r>
      <w:r w:rsidR="000C4FAD">
        <w:rPr>
          <w:rFonts w:ascii="Trebuchet MS" w:hAnsi="Trebuchet MS"/>
          <w:sz w:val="22"/>
        </w:rPr>
        <w:t>й</w:t>
      </w:r>
      <w:r w:rsidRPr="00780302">
        <w:rPr>
          <w:rFonts w:ascii="Trebuchet MS" w:hAnsi="Trebuchet MS"/>
          <w:sz w:val="22"/>
        </w:rPr>
        <w:t xml:space="preserve"> функция, за които не е осигурена обща достъпна среда. Частично са подменени външните и вътрешните дограми с такива от ПВЦ профили и стъклопакет. Преобладаващата част от дограмата е</w:t>
      </w:r>
      <w:r>
        <w:t xml:space="preserve"> </w:t>
      </w:r>
      <w:r w:rsidRPr="00780302">
        <w:rPr>
          <w:rFonts w:ascii="Trebuchet MS" w:hAnsi="Trebuchet MS"/>
          <w:sz w:val="22"/>
        </w:rPr>
        <w:t>в първоначалния и вид</w:t>
      </w:r>
      <w:r w:rsidR="000C4FAD">
        <w:rPr>
          <w:rFonts w:ascii="Trebuchet MS" w:hAnsi="Trebuchet MS"/>
          <w:sz w:val="22"/>
        </w:rPr>
        <w:t xml:space="preserve"> –</w:t>
      </w:r>
      <w:r w:rsidRPr="00780302">
        <w:rPr>
          <w:rFonts w:ascii="Trebuchet MS" w:hAnsi="Trebuchet MS"/>
          <w:sz w:val="22"/>
        </w:rPr>
        <w:t xml:space="preserve"> стоманени профили с единично стъкло. Всички помещения са с изградени трайни настилки. Конструкцията на комплекса е смесена. </w:t>
      </w:r>
    </w:p>
    <w:p w14:paraId="1EB5C9B5" w14:textId="566E24B5" w:rsidR="00F80982" w:rsidRPr="00780302" w:rsidRDefault="00F80982" w:rsidP="00780302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sz w:val="22"/>
        </w:rPr>
      </w:pPr>
      <w:r w:rsidRPr="00780302">
        <w:rPr>
          <w:rFonts w:ascii="Trebuchet MS" w:hAnsi="Trebuchet MS"/>
          <w:sz w:val="22"/>
        </w:rPr>
        <w:lastRenderedPageBreak/>
        <w:t>Основната конструкция е класическа, монолитна армирано-бетонова скелетна с греди и колони в ортогонален растер. Покривът на високата зала е изпълнен с пространствена метална конструкция тип „</w:t>
      </w:r>
      <w:proofErr w:type="spellStart"/>
      <w:r w:rsidRPr="00780302">
        <w:rPr>
          <w:rFonts w:ascii="Trebuchet MS" w:hAnsi="Trebuchet MS"/>
          <w:sz w:val="22"/>
        </w:rPr>
        <w:t>Мархи</w:t>
      </w:r>
      <w:proofErr w:type="spellEnd"/>
      <w:r w:rsidRPr="00780302">
        <w:rPr>
          <w:rFonts w:ascii="Trebuchet MS" w:hAnsi="Trebuchet MS"/>
          <w:sz w:val="22"/>
        </w:rPr>
        <w:t>”, покрит е с  профилна ламарина. Фундирането на сградата е плитко, на единични стъпки. Сградата е проектирана и строена преди 1987</w:t>
      </w:r>
      <w:r w:rsidR="00D42BAE">
        <w:rPr>
          <w:rFonts w:ascii="Trebuchet MS" w:hAnsi="Trebuchet MS"/>
          <w:sz w:val="22"/>
        </w:rPr>
        <w:t xml:space="preserve"> </w:t>
      </w:r>
      <w:r w:rsidRPr="00780302">
        <w:rPr>
          <w:rFonts w:ascii="Trebuchet MS" w:hAnsi="Trebuchet MS"/>
          <w:sz w:val="22"/>
        </w:rPr>
        <w:t>г., съответно не са приложени активни противоземетръсни мерки към конструкцията. Сградата е електрифицирана. Изградени са различни по вид и предназначение инсталации свързани с функцията на комплекса. Не е изградена пожароизвестителна инсталация. Сградата е водоснабдена и отводнена. Освен инсталации за питейно-битови нужди има изградена такава за ръчно пожарогасене с пожарни кранове.</w:t>
      </w:r>
    </w:p>
    <w:p w14:paraId="3099EBB4" w14:textId="55863ACB" w:rsidR="001D2E9C" w:rsidRDefault="00F80982" w:rsidP="00780302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sz w:val="22"/>
        </w:rPr>
      </w:pPr>
      <w:r w:rsidRPr="00780302">
        <w:rPr>
          <w:rFonts w:ascii="Trebuchet MS" w:hAnsi="Trebuchet MS"/>
          <w:sz w:val="22"/>
        </w:rPr>
        <w:t>Съгласно проекта и първоначалния замисъл сградата е предвидено да се отоплява с инсталация с централно топлоподаване на гореща вода и индивидуални отоплители за всяко помещение. Изградената отоплителна инсталация е компрометирана, не функционира и не може да се прецени надеждността на съществуващите отоплители. Част от помещенията се отопляват с електрически отоплителни тела и инверторни климатизатори. За залата е изградена централизирана смукателно- нагнетателна вентилационна инсталация. В сутерена е монтирано съоръжение от типа “Хемус-6” за обработка и подготовка на въздуха. В залата са монтирани на 3 клона нагнетателни решетки в пространството на металната конструкция на покрива, а смукателните решетки са под седалките на трибуните. Вентилационната инсталация никога не е функционирала по предназначение.</w:t>
      </w:r>
    </w:p>
    <w:p w14:paraId="198A58B6" w14:textId="19B8BFD6" w:rsidR="00780302" w:rsidRDefault="00CC4898" w:rsidP="00CC4898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sz w:val="22"/>
        </w:rPr>
      </w:pPr>
      <w:r w:rsidRPr="00CC4898">
        <w:rPr>
          <w:rFonts w:ascii="Trebuchet MS" w:hAnsi="Trebuchet MS"/>
          <w:sz w:val="22"/>
        </w:rPr>
        <w:t>Строежът</w:t>
      </w:r>
      <w:r>
        <w:rPr>
          <w:rFonts w:ascii="Trebuchet MS" w:hAnsi="Trebuchet MS"/>
          <w:sz w:val="22"/>
        </w:rPr>
        <w:t>, предмет на настоящата поръчка е определен</w:t>
      </w:r>
      <w:r w:rsidRPr="00CC4898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>за</w:t>
      </w:r>
      <w:r w:rsidRPr="00CC4898">
        <w:rPr>
          <w:rFonts w:ascii="Trebuchet MS" w:hAnsi="Trebuchet MS"/>
          <w:sz w:val="22"/>
        </w:rPr>
        <w:t xml:space="preserve"> III категория, б. „в“, съгласно чл. 6, ал. 3 от Наредба №1 от 30.07.2003 г. за номенклатурата на видовете строежи - сгради и съоръжения за обществено обслужване с разгъната застроена площ над 5000 кв. м или с капацитет от 200 до 1000 места включително за посетители, съгласно номенклатурата по приложение № 2 от </w:t>
      </w:r>
      <w:r>
        <w:rPr>
          <w:rFonts w:ascii="Trebuchet MS" w:hAnsi="Trebuchet MS"/>
          <w:sz w:val="22"/>
        </w:rPr>
        <w:t>н</w:t>
      </w:r>
      <w:r w:rsidRPr="00CC4898">
        <w:rPr>
          <w:rFonts w:ascii="Trebuchet MS" w:hAnsi="Trebuchet MS"/>
          <w:sz w:val="22"/>
        </w:rPr>
        <w:t>аредбата</w:t>
      </w:r>
      <w:r>
        <w:rPr>
          <w:rFonts w:ascii="Trebuchet MS" w:hAnsi="Trebuchet MS"/>
          <w:sz w:val="22"/>
        </w:rPr>
        <w:t>.</w:t>
      </w:r>
    </w:p>
    <w:p w14:paraId="12ED6E79" w14:textId="77777777" w:rsidR="00B801EA" w:rsidRDefault="00B801EA" w:rsidP="00CC4898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За целите на извършване на СМР е изготвена техническа документация </w:t>
      </w:r>
      <w:r w:rsidRPr="00780302">
        <w:rPr>
          <w:rFonts w:ascii="Trebuchet MS" w:hAnsi="Trebuchet MS"/>
          <w:sz w:val="22"/>
        </w:rPr>
        <w:t xml:space="preserve">по части: </w:t>
      </w:r>
    </w:p>
    <w:p w14:paraId="14E060F0" w14:textId="6A423FCB" w:rsidR="00B801EA" w:rsidRDefault="00B801EA" w:rsidP="00D93810">
      <w:pPr>
        <w:pStyle w:val="a8"/>
        <w:numPr>
          <w:ilvl w:val="0"/>
          <w:numId w:val="30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780302">
        <w:rPr>
          <w:rFonts w:ascii="Trebuchet MS" w:hAnsi="Trebuchet MS"/>
          <w:sz w:val="22"/>
        </w:rPr>
        <w:t>Архитектурна</w:t>
      </w:r>
      <w:r w:rsidR="00C63732">
        <w:rPr>
          <w:rFonts w:ascii="Trebuchet MS" w:hAnsi="Trebuchet MS"/>
          <w:sz w:val="22"/>
        </w:rPr>
        <w:t xml:space="preserve"> (</w:t>
      </w:r>
      <w:r w:rsidR="00C63732" w:rsidRPr="00D93810">
        <w:rPr>
          <w:rFonts w:ascii="Trebuchet MS" w:hAnsi="Trebuchet MS"/>
          <w:b/>
          <w:sz w:val="22"/>
        </w:rPr>
        <w:t>Приложение № 1</w:t>
      </w:r>
      <w:r w:rsidR="00C63732">
        <w:rPr>
          <w:rFonts w:ascii="Trebuchet MS" w:hAnsi="Trebuchet MS"/>
          <w:sz w:val="22"/>
        </w:rPr>
        <w:t xml:space="preserve"> към настоящите Технически спецификации)</w:t>
      </w:r>
      <w:r w:rsidRPr="00780302">
        <w:rPr>
          <w:rFonts w:ascii="Trebuchet MS" w:hAnsi="Trebuchet MS"/>
          <w:sz w:val="22"/>
        </w:rPr>
        <w:t xml:space="preserve">; </w:t>
      </w:r>
    </w:p>
    <w:p w14:paraId="5A329142" w14:textId="21F8D242" w:rsidR="00B801EA" w:rsidRDefault="00B801EA" w:rsidP="00D93810">
      <w:pPr>
        <w:pStyle w:val="a8"/>
        <w:numPr>
          <w:ilvl w:val="0"/>
          <w:numId w:val="30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780302">
        <w:rPr>
          <w:rFonts w:ascii="Trebuchet MS" w:hAnsi="Trebuchet MS"/>
          <w:sz w:val="22"/>
        </w:rPr>
        <w:t>Конструкции</w:t>
      </w:r>
      <w:r w:rsidR="00C63732">
        <w:rPr>
          <w:rFonts w:ascii="Trebuchet MS" w:hAnsi="Trebuchet MS"/>
          <w:sz w:val="22"/>
        </w:rPr>
        <w:t xml:space="preserve"> (</w:t>
      </w:r>
      <w:r w:rsidR="00C63732" w:rsidRPr="00D93810">
        <w:rPr>
          <w:rFonts w:ascii="Trebuchet MS" w:hAnsi="Trebuchet MS"/>
          <w:b/>
          <w:sz w:val="22"/>
        </w:rPr>
        <w:t>Приложение № 2</w:t>
      </w:r>
      <w:r w:rsidR="00C63732">
        <w:rPr>
          <w:rFonts w:ascii="Trebuchet MS" w:hAnsi="Trebuchet MS"/>
          <w:sz w:val="22"/>
        </w:rPr>
        <w:t xml:space="preserve"> към настоящите Технически спецификации)</w:t>
      </w:r>
      <w:r w:rsidRPr="00780302">
        <w:rPr>
          <w:rFonts w:ascii="Trebuchet MS" w:hAnsi="Trebuchet MS"/>
          <w:sz w:val="22"/>
        </w:rPr>
        <w:t xml:space="preserve">; </w:t>
      </w:r>
    </w:p>
    <w:p w14:paraId="625AB12C" w14:textId="709F03DE" w:rsidR="00B801EA" w:rsidRDefault="00B801EA" w:rsidP="00D93810">
      <w:pPr>
        <w:pStyle w:val="a8"/>
        <w:numPr>
          <w:ilvl w:val="0"/>
          <w:numId w:val="30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780302">
        <w:rPr>
          <w:rFonts w:ascii="Trebuchet MS" w:hAnsi="Trebuchet MS"/>
          <w:sz w:val="22"/>
        </w:rPr>
        <w:t>Електроинсталации (силнотокова и слаботокова: видеонаблюдение и озвучаване)</w:t>
      </w:r>
      <w:r w:rsidR="00C63732">
        <w:rPr>
          <w:rFonts w:ascii="Trebuchet MS" w:hAnsi="Trebuchet MS"/>
          <w:sz w:val="22"/>
        </w:rPr>
        <w:t xml:space="preserve"> (</w:t>
      </w:r>
      <w:r w:rsidR="00C63732" w:rsidRPr="00D93810">
        <w:rPr>
          <w:rFonts w:ascii="Trebuchet MS" w:hAnsi="Trebuchet MS"/>
          <w:b/>
          <w:sz w:val="22"/>
        </w:rPr>
        <w:t>Приложение № 3</w:t>
      </w:r>
      <w:r w:rsidR="00C63732">
        <w:rPr>
          <w:rFonts w:ascii="Trebuchet MS" w:hAnsi="Trebuchet MS"/>
          <w:sz w:val="22"/>
        </w:rPr>
        <w:t xml:space="preserve"> към настоящите Технически спецификации)</w:t>
      </w:r>
      <w:r w:rsidRPr="00780302">
        <w:rPr>
          <w:rFonts w:ascii="Trebuchet MS" w:hAnsi="Trebuchet MS"/>
          <w:sz w:val="22"/>
        </w:rPr>
        <w:t xml:space="preserve">; </w:t>
      </w:r>
    </w:p>
    <w:p w14:paraId="29A89024" w14:textId="1D3DD25A" w:rsidR="00B801EA" w:rsidRDefault="00B801EA" w:rsidP="00D93810">
      <w:pPr>
        <w:pStyle w:val="a8"/>
        <w:numPr>
          <w:ilvl w:val="0"/>
          <w:numId w:val="30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780302">
        <w:rPr>
          <w:rFonts w:ascii="Trebuchet MS" w:hAnsi="Trebuchet MS"/>
          <w:sz w:val="22"/>
        </w:rPr>
        <w:t>ВиК инсталации</w:t>
      </w:r>
      <w:r w:rsidR="00C63732">
        <w:rPr>
          <w:rFonts w:ascii="Trebuchet MS" w:hAnsi="Trebuchet MS"/>
          <w:sz w:val="22"/>
        </w:rPr>
        <w:t xml:space="preserve"> (</w:t>
      </w:r>
      <w:r w:rsidR="00C63732" w:rsidRPr="00D93810">
        <w:rPr>
          <w:rFonts w:ascii="Trebuchet MS" w:hAnsi="Trebuchet MS"/>
          <w:b/>
          <w:sz w:val="22"/>
        </w:rPr>
        <w:t xml:space="preserve">Приложение № 4 </w:t>
      </w:r>
      <w:r w:rsidR="00C63732" w:rsidRPr="00D93810">
        <w:rPr>
          <w:rFonts w:ascii="Trebuchet MS" w:hAnsi="Trebuchet MS"/>
          <w:sz w:val="22"/>
        </w:rPr>
        <w:t>към</w:t>
      </w:r>
      <w:r w:rsidR="00C63732">
        <w:rPr>
          <w:rFonts w:ascii="Trebuchet MS" w:hAnsi="Trebuchet MS"/>
          <w:sz w:val="22"/>
        </w:rPr>
        <w:t xml:space="preserve"> настоящите Технически спецификации)</w:t>
      </w:r>
      <w:r w:rsidRPr="00780302">
        <w:rPr>
          <w:rFonts w:ascii="Trebuchet MS" w:hAnsi="Trebuchet MS"/>
          <w:sz w:val="22"/>
        </w:rPr>
        <w:t xml:space="preserve">; </w:t>
      </w:r>
    </w:p>
    <w:p w14:paraId="773113DE" w14:textId="0AF39FAE" w:rsidR="00B801EA" w:rsidRDefault="00B801EA" w:rsidP="00D93810">
      <w:pPr>
        <w:pStyle w:val="a8"/>
        <w:numPr>
          <w:ilvl w:val="0"/>
          <w:numId w:val="30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780302">
        <w:rPr>
          <w:rFonts w:ascii="Trebuchet MS" w:hAnsi="Trebuchet MS"/>
          <w:sz w:val="22"/>
        </w:rPr>
        <w:t>ОВК инсталации</w:t>
      </w:r>
      <w:r w:rsidR="00C63732">
        <w:rPr>
          <w:rFonts w:ascii="Trebuchet MS" w:hAnsi="Trebuchet MS"/>
          <w:sz w:val="22"/>
        </w:rPr>
        <w:t xml:space="preserve"> (</w:t>
      </w:r>
      <w:r w:rsidR="00C63732" w:rsidRPr="00D93810">
        <w:rPr>
          <w:rFonts w:ascii="Trebuchet MS" w:hAnsi="Trebuchet MS"/>
          <w:b/>
          <w:sz w:val="22"/>
        </w:rPr>
        <w:t>Приложение № 5</w:t>
      </w:r>
      <w:r w:rsidR="00C63732">
        <w:rPr>
          <w:rFonts w:ascii="Trebuchet MS" w:hAnsi="Trebuchet MS"/>
          <w:sz w:val="22"/>
        </w:rPr>
        <w:t xml:space="preserve"> към настоящите Технически спецификации)</w:t>
      </w:r>
      <w:r w:rsidRPr="00780302">
        <w:rPr>
          <w:rFonts w:ascii="Trebuchet MS" w:hAnsi="Trebuchet MS"/>
          <w:sz w:val="22"/>
        </w:rPr>
        <w:t xml:space="preserve">; </w:t>
      </w:r>
    </w:p>
    <w:p w14:paraId="1077FBFC" w14:textId="41FBC611" w:rsidR="00B801EA" w:rsidRDefault="00B801EA" w:rsidP="00D93810">
      <w:pPr>
        <w:pStyle w:val="a8"/>
        <w:numPr>
          <w:ilvl w:val="0"/>
          <w:numId w:val="30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780302">
        <w:rPr>
          <w:rFonts w:ascii="Trebuchet MS" w:hAnsi="Trebuchet MS"/>
          <w:sz w:val="22"/>
        </w:rPr>
        <w:t>Енергийна ефективност</w:t>
      </w:r>
      <w:r w:rsidR="00B4225D">
        <w:rPr>
          <w:rFonts w:ascii="Trebuchet MS" w:hAnsi="Trebuchet MS"/>
          <w:sz w:val="22"/>
        </w:rPr>
        <w:t xml:space="preserve"> </w:t>
      </w:r>
      <w:r w:rsidR="00C63732">
        <w:rPr>
          <w:rFonts w:ascii="Trebuchet MS" w:hAnsi="Trebuchet MS"/>
          <w:sz w:val="22"/>
        </w:rPr>
        <w:t>(</w:t>
      </w:r>
      <w:r w:rsidR="00C63732" w:rsidRPr="00D93810">
        <w:rPr>
          <w:rFonts w:ascii="Trebuchet MS" w:hAnsi="Trebuchet MS"/>
          <w:b/>
          <w:sz w:val="22"/>
        </w:rPr>
        <w:t>Приложение № 6</w:t>
      </w:r>
      <w:r w:rsidR="00C63732">
        <w:rPr>
          <w:rFonts w:ascii="Trebuchet MS" w:hAnsi="Trebuchet MS"/>
          <w:sz w:val="22"/>
        </w:rPr>
        <w:t xml:space="preserve"> към настоящите Технически спецификации)</w:t>
      </w:r>
      <w:r w:rsidRPr="00780302">
        <w:rPr>
          <w:rFonts w:ascii="Trebuchet MS" w:hAnsi="Trebuchet MS"/>
          <w:sz w:val="22"/>
        </w:rPr>
        <w:t>;</w:t>
      </w:r>
    </w:p>
    <w:p w14:paraId="6A8D1767" w14:textId="793E10F0" w:rsidR="00B801EA" w:rsidRDefault="00B801EA" w:rsidP="00D93810">
      <w:pPr>
        <w:pStyle w:val="a8"/>
        <w:numPr>
          <w:ilvl w:val="0"/>
          <w:numId w:val="30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780302">
        <w:rPr>
          <w:rFonts w:ascii="Trebuchet MS" w:hAnsi="Trebuchet MS"/>
          <w:sz w:val="22"/>
        </w:rPr>
        <w:t>Пожарна безопасност</w:t>
      </w:r>
      <w:r w:rsidR="00C63732">
        <w:rPr>
          <w:rFonts w:ascii="Trebuchet MS" w:hAnsi="Trebuchet MS"/>
          <w:sz w:val="22"/>
        </w:rPr>
        <w:t xml:space="preserve"> (</w:t>
      </w:r>
      <w:r w:rsidR="00C63732" w:rsidRPr="00D93810">
        <w:rPr>
          <w:rFonts w:ascii="Trebuchet MS" w:hAnsi="Trebuchet MS"/>
          <w:b/>
          <w:sz w:val="22"/>
        </w:rPr>
        <w:t>Приложение № 7</w:t>
      </w:r>
      <w:r w:rsidR="00C63732">
        <w:rPr>
          <w:rFonts w:ascii="Trebuchet MS" w:hAnsi="Trebuchet MS"/>
          <w:sz w:val="22"/>
        </w:rPr>
        <w:t xml:space="preserve"> към настоящите Технически спецификации)</w:t>
      </w:r>
      <w:r w:rsidRPr="00780302">
        <w:rPr>
          <w:rFonts w:ascii="Trebuchet MS" w:hAnsi="Trebuchet MS"/>
          <w:sz w:val="22"/>
        </w:rPr>
        <w:t xml:space="preserve">; </w:t>
      </w:r>
    </w:p>
    <w:p w14:paraId="0F05E82B" w14:textId="3294F5D8" w:rsidR="00B801EA" w:rsidRDefault="00B801EA" w:rsidP="00D93810">
      <w:pPr>
        <w:pStyle w:val="a8"/>
        <w:numPr>
          <w:ilvl w:val="0"/>
          <w:numId w:val="30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780302">
        <w:rPr>
          <w:rFonts w:ascii="Trebuchet MS" w:hAnsi="Trebuchet MS"/>
          <w:sz w:val="22"/>
        </w:rPr>
        <w:t>ПУСО</w:t>
      </w:r>
      <w:r w:rsidR="00C63732">
        <w:rPr>
          <w:rFonts w:ascii="Trebuchet MS" w:hAnsi="Trebuchet MS"/>
          <w:sz w:val="22"/>
        </w:rPr>
        <w:t xml:space="preserve"> (</w:t>
      </w:r>
      <w:r w:rsidR="00C63732" w:rsidRPr="00D93810">
        <w:rPr>
          <w:rFonts w:ascii="Trebuchet MS" w:hAnsi="Trebuchet MS"/>
          <w:b/>
          <w:sz w:val="22"/>
        </w:rPr>
        <w:t>Приложение № 8</w:t>
      </w:r>
      <w:r w:rsidR="00C63732">
        <w:rPr>
          <w:rFonts w:ascii="Trebuchet MS" w:hAnsi="Trebuchet MS"/>
          <w:sz w:val="22"/>
        </w:rPr>
        <w:t xml:space="preserve"> към настоящите Технически спецификации)</w:t>
      </w:r>
      <w:r w:rsidRPr="00780302">
        <w:rPr>
          <w:rFonts w:ascii="Trebuchet MS" w:hAnsi="Trebuchet MS"/>
          <w:sz w:val="22"/>
        </w:rPr>
        <w:t xml:space="preserve">; </w:t>
      </w:r>
    </w:p>
    <w:p w14:paraId="79E3506D" w14:textId="24D1FE57" w:rsidR="00B801EA" w:rsidRDefault="00B801EA" w:rsidP="00D93810">
      <w:pPr>
        <w:pStyle w:val="a8"/>
        <w:numPr>
          <w:ilvl w:val="0"/>
          <w:numId w:val="30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780302">
        <w:rPr>
          <w:rFonts w:ascii="Trebuchet MS" w:hAnsi="Trebuchet MS"/>
          <w:sz w:val="22"/>
        </w:rPr>
        <w:lastRenderedPageBreak/>
        <w:t>ПБЗ</w:t>
      </w:r>
      <w:r w:rsidR="00C63732">
        <w:rPr>
          <w:rFonts w:ascii="Trebuchet MS" w:hAnsi="Trebuchet MS"/>
          <w:sz w:val="22"/>
        </w:rPr>
        <w:t xml:space="preserve"> (</w:t>
      </w:r>
      <w:r w:rsidR="00C63732" w:rsidRPr="00D93810">
        <w:rPr>
          <w:rFonts w:ascii="Trebuchet MS" w:hAnsi="Trebuchet MS"/>
          <w:b/>
          <w:sz w:val="22"/>
        </w:rPr>
        <w:t>Приложение № 9</w:t>
      </w:r>
      <w:r w:rsidR="00C63732">
        <w:rPr>
          <w:rFonts w:ascii="Trebuchet MS" w:hAnsi="Trebuchet MS"/>
          <w:sz w:val="22"/>
        </w:rPr>
        <w:t xml:space="preserve"> към настоящите Технически спецификации)</w:t>
      </w:r>
      <w:r w:rsidRPr="00780302">
        <w:rPr>
          <w:rFonts w:ascii="Trebuchet MS" w:hAnsi="Trebuchet MS"/>
          <w:sz w:val="22"/>
        </w:rPr>
        <w:t xml:space="preserve">; </w:t>
      </w:r>
      <w:r>
        <w:rPr>
          <w:rFonts w:ascii="Trebuchet MS" w:hAnsi="Trebuchet MS"/>
          <w:sz w:val="22"/>
        </w:rPr>
        <w:t>и</w:t>
      </w:r>
    </w:p>
    <w:p w14:paraId="5FA4388D" w14:textId="08B0F7AE" w:rsidR="00B801EA" w:rsidRDefault="00B801EA" w:rsidP="00D93810">
      <w:pPr>
        <w:pStyle w:val="a8"/>
        <w:numPr>
          <w:ilvl w:val="0"/>
          <w:numId w:val="30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780302">
        <w:rPr>
          <w:rFonts w:ascii="Trebuchet MS" w:hAnsi="Trebuchet MS"/>
          <w:sz w:val="22"/>
        </w:rPr>
        <w:t>Геодезия и вертикална планировка</w:t>
      </w:r>
      <w:r w:rsidR="00C63732">
        <w:rPr>
          <w:rFonts w:ascii="Trebuchet MS" w:hAnsi="Trebuchet MS"/>
          <w:sz w:val="22"/>
        </w:rPr>
        <w:t xml:space="preserve"> (</w:t>
      </w:r>
      <w:r w:rsidR="00C63732" w:rsidRPr="00D93810">
        <w:rPr>
          <w:rFonts w:ascii="Trebuchet MS" w:hAnsi="Trebuchet MS"/>
          <w:b/>
          <w:sz w:val="22"/>
        </w:rPr>
        <w:t>Приложение № 10</w:t>
      </w:r>
      <w:r w:rsidR="00C63732">
        <w:rPr>
          <w:rFonts w:ascii="Trebuchet MS" w:hAnsi="Trebuchet MS"/>
          <w:sz w:val="22"/>
        </w:rPr>
        <w:t xml:space="preserve"> към настоящите Технически спецификации)</w:t>
      </w:r>
      <w:r>
        <w:rPr>
          <w:rFonts w:ascii="Trebuchet MS" w:hAnsi="Trebuchet MS"/>
          <w:sz w:val="22"/>
        </w:rPr>
        <w:t>.</w:t>
      </w:r>
    </w:p>
    <w:p w14:paraId="522D3D4F" w14:textId="7135D7FE" w:rsidR="00B801EA" w:rsidRDefault="00B801EA" w:rsidP="00D93810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За целите на извършване на СМР са изготвени необходимите количествени сметки</w:t>
      </w:r>
      <w:r w:rsidR="00C63732">
        <w:rPr>
          <w:rFonts w:ascii="Trebuchet MS" w:hAnsi="Trebuchet MS"/>
          <w:sz w:val="22"/>
        </w:rPr>
        <w:t xml:space="preserve"> (</w:t>
      </w:r>
      <w:r w:rsidR="00C63732" w:rsidRPr="00D93810">
        <w:rPr>
          <w:rFonts w:ascii="Trebuchet MS" w:hAnsi="Trebuchet MS"/>
          <w:b/>
          <w:sz w:val="22"/>
        </w:rPr>
        <w:t>Приложение № 11</w:t>
      </w:r>
      <w:r w:rsidR="00C63732">
        <w:rPr>
          <w:rFonts w:ascii="Trebuchet MS" w:hAnsi="Trebuchet MS"/>
          <w:sz w:val="22"/>
        </w:rPr>
        <w:t xml:space="preserve"> към настоящите Техническите спецификации)</w:t>
      </w:r>
      <w:r>
        <w:rPr>
          <w:rFonts w:ascii="Trebuchet MS" w:hAnsi="Trebuchet MS"/>
          <w:sz w:val="22"/>
        </w:rPr>
        <w:t>.</w:t>
      </w:r>
      <w:r w:rsidRPr="00780302">
        <w:rPr>
          <w:rFonts w:ascii="Trebuchet MS" w:hAnsi="Trebuchet MS"/>
          <w:sz w:val="22"/>
        </w:rPr>
        <w:t xml:space="preserve"> </w:t>
      </w:r>
    </w:p>
    <w:p w14:paraId="22095532" w14:textId="6A37F7DB" w:rsidR="00B801EA" w:rsidRPr="00C63732" w:rsidRDefault="00B801EA" w:rsidP="00D93810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Техническата документация</w:t>
      </w:r>
      <w:r w:rsidR="00C63732">
        <w:rPr>
          <w:rFonts w:ascii="Trebuchet MS" w:hAnsi="Trebuchet MS"/>
          <w:sz w:val="22"/>
        </w:rPr>
        <w:t xml:space="preserve"> – приложения</w:t>
      </w:r>
      <w:r>
        <w:rPr>
          <w:rFonts w:ascii="Trebuchet MS" w:hAnsi="Trebuchet MS"/>
          <w:sz w:val="22"/>
        </w:rPr>
        <w:t xml:space="preserve"> по т. 2.7 и 2.8</w:t>
      </w:r>
      <w:r w:rsidR="00C63732">
        <w:rPr>
          <w:rFonts w:ascii="Trebuchet MS" w:hAnsi="Trebuchet MS"/>
          <w:sz w:val="22"/>
        </w:rPr>
        <w:t>,</w:t>
      </w:r>
      <w:r>
        <w:rPr>
          <w:rFonts w:ascii="Trebuchet MS" w:hAnsi="Trebuchet MS"/>
          <w:sz w:val="22"/>
        </w:rPr>
        <w:t xml:space="preserve"> представлява</w:t>
      </w:r>
      <w:r w:rsidR="00C63732">
        <w:rPr>
          <w:rFonts w:ascii="Trebuchet MS" w:hAnsi="Trebuchet MS"/>
          <w:sz w:val="22"/>
        </w:rPr>
        <w:t>т</w:t>
      </w:r>
      <w:r>
        <w:rPr>
          <w:rFonts w:ascii="Trebuchet MS" w:hAnsi="Trebuchet MS"/>
          <w:sz w:val="22"/>
        </w:rPr>
        <w:t xml:space="preserve"> неразделна част </w:t>
      </w:r>
      <w:r w:rsidR="00C63732">
        <w:rPr>
          <w:rFonts w:ascii="Trebuchet MS" w:hAnsi="Trebuchet MS"/>
          <w:sz w:val="22"/>
        </w:rPr>
        <w:t>от настоящите Технически спецификации.</w:t>
      </w:r>
    </w:p>
    <w:p w14:paraId="57ABB2B8" w14:textId="12494249" w:rsidR="00C63732" w:rsidRDefault="00213735" w:rsidP="003E1F18">
      <w:pPr>
        <w:pStyle w:val="2"/>
        <w:numPr>
          <w:ilvl w:val="0"/>
          <w:numId w:val="6"/>
        </w:numPr>
      </w:pPr>
      <w:bookmarkStart w:id="5" w:name="_Toc505531805"/>
      <w:bookmarkStart w:id="6" w:name="_Toc482357596"/>
      <w:r>
        <w:t>Общи изисквания към изпълнението на поръчката</w:t>
      </w:r>
      <w:bookmarkEnd w:id="5"/>
    </w:p>
    <w:p w14:paraId="3BC9B55A" w14:textId="1A7576C9" w:rsidR="00D93810" w:rsidRPr="00D93810" w:rsidRDefault="00D93810" w:rsidP="00D93810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sz w:val="22"/>
        </w:rPr>
      </w:pPr>
      <w:r w:rsidRPr="00D93810">
        <w:rPr>
          <w:rFonts w:ascii="Trebuchet MS" w:hAnsi="Trebuchet MS"/>
          <w:sz w:val="22"/>
        </w:rPr>
        <w:t xml:space="preserve">Обхватът на работа по изграждане на горепосочения обект включва минимум, но не се ограничава, в следните задължения на изпълнителя по настоящата обществена поръчка: </w:t>
      </w:r>
    </w:p>
    <w:p w14:paraId="443F1510" w14:textId="06D46D5E" w:rsidR="00D93810" w:rsidRPr="00D93810" w:rsidRDefault="00D93810" w:rsidP="00D93810">
      <w:pPr>
        <w:pStyle w:val="a8"/>
        <w:numPr>
          <w:ilvl w:val="0"/>
          <w:numId w:val="31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D93810">
        <w:rPr>
          <w:rFonts w:ascii="Trebuchet MS" w:hAnsi="Trebuchet MS"/>
          <w:sz w:val="22"/>
        </w:rPr>
        <w:t xml:space="preserve">Подготовка на строителната площадка; </w:t>
      </w:r>
    </w:p>
    <w:p w14:paraId="4317D8B6" w14:textId="6E102A1E" w:rsidR="00D93810" w:rsidRPr="00D93810" w:rsidRDefault="00D93810" w:rsidP="00D93810">
      <w:pPr>
        <w:pStyle w:val="a8"/>
        <w:numPr>
          <w:ilvl w:val="0"/>
          <w:numId w:val="31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D93810">
        <w:rPr>
          <w:rFonts w:ascii="Trebuchet MS" w:hAnsi="Trebuchet MS"/>
          <w:sz w:val="22"/>
        </w:rPr>
        <w:t xml:space="preserve">Доставка на суровини и материали, осигуряване на механизация, работна сила и всякакви услуги и дейности, необходими за изпълнение на строителството; </w:t>
      </w:r>
    </w:p>
    <w:p w14:paraId="04E1860D" w14:textId="2F548A3A" w:rsidR="00D93810" w:rsidRPr="00D93810" w:rsidRDefault="00D93810" w:rsidP="00D93810">
      <w:pPr>
        <w:pStyle w:val="a8"/>
        <w:numPr>
          <w:ilvl w:val="0"/>
          <w:numId w:val="31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D93810">
        <w:rPr>
          <w:rFonts w:ascii="Trebuchet MS" w:hAnsi="Trebuchet MS"/>
          <w:sz w:val="22"/>
        </w:rPr>
        <w:t xml:space="preserve">Изпълнение на строително-монтажни работи в съответствие с </w:t>
      </w:r>
      <w:r>
        <w:rPr>
          <w:rFonts w:ascii="Trebuchet MS" w:hAnsi="Trebuchet MS"/>
          <w:sz w:val="22"/>
        </w:rPr>
        <w:t xml:space="preserve">одобрената техническа документация </w:t>
      </w:r>
      <w:r w:rsidRPr="00D93810">
        <w:rPr>
          <w:rFonts w:ascii="Trebuchet MS" w:hAnsi="Trebuchet MS"/>
          <w:sz w:val="22"/>
        </w:rPr>
        <w:t xml:space="preserve">и </w:t>
      </w:r>
      <w:r>
        <w:rPr>
          <w:rFonts w:ascii="Trebuchet MS" w:hAnsi="Trebuchet MS"/>
          <w:sz w:val="22"/>
        </w:rPr>
        <w:t>настоящите технически спецификации</w:t>
      </w:r>
      <w:r w:rsidRPr="00D93810">
        <w:rPr>
          <w:rFonts w:ascii="Trebuchet MS" w:hAnsi="Trebuchet MS"/>
          <w:sz w:val="22"/>
        </w:rPr>
        <w:t xml:space="preserve">; </w:t>
      </w:r>
    </w:p>
    <w:p w14:paraId="5AE06295" w14:textId="3D6BB8B6" w:rsidR="00D93810" w:rsidRPr="00D93810" w:rsidRDefault="00D93810" w:rsidP="00D93810">
      <w:pPr>
        <w:pStyle w:val="a8"/>
        <w:numPr>
          <w:ilvl w:val="0"/>
          <w:numId w:val="31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D93810">
        <w:rPr>
          <w:rFonts w:ascii="Trebuchet MS" w:hAnsi="Trebuchet MS"/>
          <w:sz w:val="22"/>
        </w:rPr>
        <w:t xml:space="preserve">Въвеждане в експлоатация, изготвяне и </w:t>
      </w:r>
      <w:bookmarkStart w:id="7" w:name="_Hlk505078216"/>
      <w:r w:rsidRPr="00D93810">
        <w:rPr>
          <w:rFonts w:ascii="Trebuchet MS" w:hAnsi="Trebuchet MS"/>
          <w:sz w:val="22"/>
        </w:rPr>
        <w:t>предаване на пълна екзекутивна документация на обекта</w:t>
      </w:r>
      <w:bookmarkEnd w:id="7"/>
      <w:r w:rsidRPr="00D93810">
        <w:rPr>
          <w:rFonts w:ascii="Trebuchet MS" w:hAnsi="Trebuchet MS"/>
          <w:sz w:val="22"/>
        </w:rPr>
        <w:t xml:space="preserve">; </w:t>
      </w:r>
    </w:p>
    <w:p w14:paraId="6D32E15E" w14:textId="0FA473D2" w:rsidR="00D93810" w:rsidRPr="00D93810" w:rsidRDefault="00D93810" w:rsidP="00D93810">
      <w:pPr>
        <w:pStyle w:val="a8"/>
        <w:numPr>
          <w:ilvl w:val="0"/>
          <w:numId w:val="31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D93810">
        <w:rPr>
          <w:rFonts w:ascii="Trebuchet MS" w:hAnsi="Trebuchet MS"/>
          <w:sz w:val="22"/>
        </w:rPr>
        <w:t xml:space="preserve">Отстраняване на дефекти през гаранционните срокове съобразно нормативната уредба; </w:t>
      </w:r>
    </w:p>
    <w:p w14:paraId="53FCBAEC" w14:textId="6576E129" w:rsidR="00D93810" w:rsidRPr="00D93810" w:rsidRDefault="00D93810" w:rsidP="00D93810">
      <w:pPr>
        <w:pStyle w:val="a8"/>
        <w:numPr>
          <w:ilvl w:val="0"/>
          <w:numId w:val="31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D93810">
        <w:rPr>
          <w:rFonts w:ascii="Trebuchet MS" w:hAnsi="Trebuchet MS"/>
          <w:sz w:val="22"/>
        </w:rPr>
        <w:t>Изпълнение на административните изисквания към дейността на изпълнителя съгласно приложимата нормативна уредба, т</w:t>
      </w:r>
      <w:r w:rsidR="00B44BC3">
        <w:rPr>
          <w:rFonts w:ascii="Trebuchet MS" w:hAnsi="Trebuchet MS"/>
          <w:sz w:val="22"/>
        </w:rPr>
        <w:t>е</w:t>
      </w:r>
      <w:r w:rsidRPr="00D93810">
        <w:rPr>
          <w:rFonts w:ascii="Trebuchet MS" w:hAnsi="Trebuchet MS"/>
          <w:sz w:val="22"/>
        </w:rPr>
        <w:t>зи спецификаци</w:t>
      </w:r>
      <w:r w:rsidR="00B44BC3">
        <w:rPr>
          <w:rFonts w:ascii="Trebuchet MS" w:hAnsi="Trebuchet MS"/>
          <w:sz w:val="22"/>
        </w:rPr>
        <w:t>и</w:t>
      </w:r>
      <w:r w:rsidRPr="00D93810">
        <w:rPr>
          <w:rFonts w:ascii="Trebuchet MS" w:hAnsi="Trebuchet MS"/>
          <w:sz w:val="22"/>
        </w:rPr>
        <w:t xml:space="preserve"> и договора за изпълнение на СМР. </w:t>
      </w:r>
    </w:p>
    <w:p w14:paraId="1F809E13" w14:textId="3CB30098" w:rsidR="00D93810" w:rsidRDefault="00D93810" w:rsidP="00D93810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sz w:val="22"/>
        </w:rPr>
      </w:pPr>
      <w:r w:rsidRPr="00D93810">
        <w:rPr>
          <w:rFonts w:ascii="Trebuchet MS" w:hAnsi="Trebuchet MS"/>
          <w:sz w:val="22"/>
        </w:rPr>
        <w:t>Изпълнителят следва да извърши строително-монтажните работи съгласно изготвените проекти и спецификации, както и въз основа на разрешението за строеж и заповедите, дадени писмено в заповедната книга на обекта.</w:t>
      </w:r>
    </w:p>
    <w:p w14:paraId="3A2A9D63" w14:textId="56BF8F88" w:rsidR="00D93810" w:rsidRDefault="00D93810" w:rsidP="008E1EEC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sz w:val="22"/>
        </w:rPr>
      </w:pPr>
      <w:r w:rsidRPr="00D93810">
        <w:rPr>
          <w:rFonts w:ascii="Trebuchet MS" w:hAnsi="Trebuchet MS"/>
          <w:sz w:val="22"/>
        </w:rPr>
        <w:t>Изпълнителят трябва да осигури законосъобразно, качествено и срочно започване, изпълнение и завършване на строителството, включително доставка на строителни продукти, механизация, работна сила и всякакви услуги и дейности, необходими за изпълнение на строителството в съответствие с настоящ</w:t>
      </w:r>
      <w:r w:rsidR="00B44BC3">
        <w:rPr>
          <w:rFonts w:ascii="Trebuchet MS" w:hAnsi="Trebuchet MS"/>
          <w:sz w:val="22"/>
        </w:rPr>
        <w:t>ите</w:t>
      </w:r>
      <w:r w:rsidRPr="00D93810">
        <w:rPr>
          <w:rFonts w:ascii="Trebuchet MS" w:hAnsi="Trebuchet MS"/>
          <w:sz w:val="22"/>
        </w:rPr>
        <w:t xml:space="preserve"> техническ</w:t>
      </w:r>
      <w:r w:rsidR="00B44BC3">
        <w:rPr>
          <w:rFonts w:ascii="Trebuchet MS" w:hAnsi="Trebuchet MS"/>
          <w:sz w:val="22"/>
        </w:rPr>
        <w:t>и</w:t>
      </w:r>
      <w:r w:rsidRPr="00D93810">
        <w:rPr>
          <w:rFonts w:ascii="Trebuchet MS" w:hAnsi="Trebuchet MS"/>
          <w:sz w:val="22"/>
        </w:rPr>
        <w:t xml:space="preserve"> спецификаци</w:t>
      </w:r>
      <w:r w:rsidR="00B44BC3">
        <w:rPr>
          <w:rFonts w:ascii="Trebuchet MS" w:hAnsi="Trebuchet MS"/>
          <w:sz w:val="22"/>
        </w:rPr>
        <w:t>и</w:t>
      </w:r>
      <w:r w:rsidRPr="00D93810">
        <w:rPr>
          <w:rFonts w:ascii="Trebuchet MS" w:hAnsi="Trebuchet MS"/>
          <w:sz w:val="22"/>
        </w:rPr>
        <w:t xml:space="preserve"> и инвестиционния проект, съгласно ЗУТ и подзаконовите нормативни</w:t>
      </w:r>
      <w:r>
        <w:rPr>
          <w:rFonts w:ascii="Trebuchet MS" w:hAnsi="Trebuchet MS"/>
          <w:sz w:val="22"/>
        </w:rPr>
        <w:t xml:space="preserve"> </w:t>
      </w:r>
      <w:r w:rsidRPr="008E1EEC">
        <w:rPr>
          <w:rFonts w:ascii="Trebuchet MS" w:hAnsi="Trebuchet MS"/>
          <w:sz w:val="22"/>
        </w:rPr>
        <w:t>актове по прилагането му, всички други действащи нормативни документи и договора за настоящата поръчка</w:t>
      </w:r>
      <w:r w:rsidR="00B4225D">
        <w:rPr>
          <w:rFonts w:ascii="Trebuchet MS" w:hAnsi="Trebuchet MS"/>
          <w:sz w:val="22"/>
        </w:rPr>
        <w:t>.</w:t>
      </w:r>
    </w:p>
    <w:p w14:paraId="2F543AA0" w14:textId="1C4DEC6B" w:rsidR="00D93810" w:rsidRPr="008E1EEC" w:rsidRDefault="00D93810" w:rsidP="008E1EEC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sz w:val="22"/>
        </w:rPr>
      </w:pPr>
      <w:r w:rsidRPr="008E1EEC">
        <w:rPr>
          <w:rFonts w:ascii="Trebuchet MS" w:hAnsi="Trebuchet MS"/>
          <w:sz w:val="22"/>
        </w:rPr>
        <w:t>В рамките на предложената цена за изпълнението на настоящата поръчка, независимо дали са изрично посочени или не в количествено-стойностната сметка, изпълнителят трябва да извърши следните дейности:</w:t>
      </w:r>
    </w:p>
    <w:p w14:paraId="60E7ACC3" w14:textId="4B3D56FE" w:rsidR="00D93810" w:rsidRPr="008E1EEC" w:rsidRDefault="00D93810" w:rsidP="008E1EEC">
      <w:pPr>
        <w:pStyle w:val="a8"/>
        <w:numPr>
          <w:ilvl w:val="0"/>
          <w:numId w:val="32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8E1EEC">
        <w:rPr>
          <w:rFonts w:ascii="Trebuchet MS" w:hAnsi="Trebuchet MS"/>
          <w:sz w:val="22"/>
        </w:rPr>
        <w:lastRenderedPageBreak/>
        <w:t xml:space="preserve">Подготовка на строителната площадка и временно строителство, вкл. почистване от растителност и отпадъци, подготовка на терена (временна вертикална планировка); </w:t>
      </w:r>
    </w:p>
    <w:p w14:paraId="5ECD0616" w14:textId="349E7BB5" w:rsidR="00D93810" w:rsidRPr="008E1EEC" w:rsidRDefault="008E1EEC" w:rsidP="008E1EEC">
      <w:pPr>
        <w:pStyle w:val="a8"/>
        <w:numPr>
          <w:ilvl w:val="0"/>
          <w:numId w:val="32"/>
        </w:numPr>
        <w:spacing w:line="276" w:lineRule="auto"/>
        <w:contextualSpacing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Д</w:t>
      </w:r>
      <w:r w:rsidR="00D93810" w:rsidRPr="008E1EEC">
        <w:rPr>
          <w:rFonts w:ascii="Trebuchet MS" w:hAnsi="Trebuchet MS"/>
          <w:sz w:val="22"/>
        </w:rPr>
        <w:t>оставка на инвентарни фургони за офиси за нуждите на изпълнителя, складове, ограда, санитарно-битови помещения, външни връзки (временно водоснабдяване и временно електрозахранване), временно осветление, временна сигнализация, временна организация на движението и др., в съответствие с действащите нормативни изисквания и проектни решения с ПБЗ, и поддръжка на същото през целия срок на строителството;</w:t>
      </w:r>
    </w:p>
    <w:p w14:paraId="468B7BB9" w14:textId="7314DE17" w:rsidR="00D93810" w:rsidRPr="008E1EEC" w:rsidRDefault="00D93810" w:rsidP="008E1EEC">
      <w:pPr>
        <w:pStyle w:val="a8"/>
        <w:numPr>
          <w:ilvl w:val="0"/>
          <w:numId w:val="32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8E1EEC">
        <w:rPr>
          <w:rFonts w:ascii="Trebuchet MS" w:hAnsi="Trebuchet MS"/>
          <w:sz w:val="22"/>
        </w:rPr>
        <w:t>Охрана на обекта за целия срок на изпълнение на строителството до подписване на Констативен акт за установяване годността за приемане на строежа (Акт образец 15 от Наредба №3 за съставяне на актове и протоколи по време на строителството), почистване на площадката от строителни и битови отпадъци и своевременното им извозване извън строителната площадка на регламентирани за целта места;</w:t>
      </w:r>
    </w:p>
    <w:p w14:paraId="70163561" w14:textId="57F541A2" w:rsidR="00D93810" w:rsidRPr="008E1EEC" w:rsidRDefault="00D93810" w:rsidP="008E1EEC">
      <w:pPr>
        <w:pStyle w:val="a8"/>
        <w:numPr>
          <w:ilvl w:val="0"/>
          <w:numId w:val="32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8E1EEC">
        <w:rPr>
          <w:rFonts w:ascii="Trebuchet MS" w:hAnsi="Trebuchet MS"/>
          <w:sz w:val="22"/>
        </w:rPr>
        <w:t>Извършване на СМР съобразно предвижданията на проектната документация, включително</w:t>
      </w:r>
      <w:r w:rsidR="008E1EEC">
        <w:rPr>
          <w:rFonts w:ascii="Trebuchet MS" w:hAnsi="Trebuchet MS"/>
          <w:sz w:val="22"/>
        </w:rPr>
        <w:t xml:space="preserve"> на</w:t>
      </w:r>
      <w:r w:rsidRPr="008E1EEC">
        <w:rPr>
          <w:rFonts w:ascii="Trebuchet MS" w:hAnsi="Trebuchet MS"/>
          <w:sz w:val="22"/>
        </w:rPr>
        <w:t xml:space="preserve"> всички инсталации и съоръжения, по начин, при който да позволи въвеждането на обекта в експлоатация </w:t>
      </w:r>
      <w:r w:rsidR="009057A3">
        <w:rPr>
          <w:rFonts w:ascii="Trebuchet MS" w:hAnsi="Trebuchet MS"/>
          <w:sz w:val="22"/>
        </w:rPr>
        <w:t xml:space="preserve">в </w:t>
      </w:r>
      <w:r w:rsidRPr="008E1EEC">
        <w:rPr>
          <w:rFonts w:ascii="Trebuchet MS" w:hAnsi="Trebuchet MS"/>
          <w:sz w:val="22"/>
        </w:rPr>
        <w:t>съответствие с приложимите нормативни изисквания</w:t>
      </w:r>
      <w:r w:rsidR="008E1EEC">
        <w:rPr>
          <w:rFonts w:ascii="Trebuchet MS" w:hAnsi="Trebuchet MS"/>
          <w:sz w:val="22"/>
        </w:rPr>
        <w:t xml:space="preserve"> и изискванията на Възложителя</w:t>
      </w:r>
      <w:r w:rsidRPr="008E1EEC">
        <w:rPr>
          <w:rFonts w:ascii="Trebuchet MS" w:hAnsi="Trebuchet MS"/>
          <w:sz w:val="22"/>
        </w:rPr>
        <w:t>;</w:t>
      </w:r>
    </w:p>
    <w:p w14:paraId="32978F1C" w14:textId="7198E8C6" w:rsidR="00D93810" w:rsidRPr="008E1EEC" w:rsidRDefault="00D93810" w:rsidP="008E1EEC">
      <w:pPr>
        <w:pStyle w:val="a8"/>
        <w:numPr>
          <w:ilvl w:val="0"/>
          <w:numId w:val="32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8E1EEC">
        <w:rPr>
          <w:rFonts w:ascii="Trebuchet MS" w:hAnsi="Trebuchet MS"/>
          <w:sz w:val="22"/>
        </w:rPr>
        <w:t>Спазване по време на строителството на всички нормативни изисквания за осигуряване на здравословни и безопасни условия на труд и за пожарна безопасност на строежа, и на всички приложими екологични норми, норми за прах, шум, замърсяване, охрана, осветление, организация на движението и други приложими норми към обекта;</w:t>
      </w:r>
    </w:p>
    <w:p w14:paraId="7B59FF62" w14:textId="56E892AD" w:rsidR="00D93810" w:rsidRPr="008E1EEC" w:rsidRDefault="00D93810" w:rsidP="008E1EEC">
      <w:pPr>
        <w:pStyle w:val="a8"/>
        <w:numPr>
          <w:ilvl w:val="0"/>
          <w:numId w:val="32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8E1EEC">
        <w:rPr>
          <w:rFonts w:ascii="Trebuchet MS" w:hAnsi="Trebuchet MS"/>
          <w:sz w:val="22"/>
        </w:rPr>
        <w:t>Премахване на всякакво временно строителство и отпадъци след приключване на строителството и дейности по рехабилитация на засегнатите от строителството територия и съоръжения, вкл. извън строителната площадка, ако има такива</w:t>
      </w:r>
      <w:r w:rsidR="008E1EEC">
        <w:rPr>
          <w:rFonts w:ascii="Trebuchet MS" w:hAnsi="Trebuchet MS"/>
          <w:sz w:val="22"/>
        </w:rPr>
        <w:t>.</w:t>
      </w:r>
      <w:r w:rsidRPr="008E1EEC">
        <w:rPr>
          <w:rFonts w:ascii="Trebuchet MS" w:hAnsi="Trebuchet MS"/>
          <w:sz w:val="22"/>
        </w:rPr>
        <w:t xml:space="preserve"> </w:t>
      </w:r>
    </w:p>
    <w:p w14:paraId="3E09A9F8" w14:textId="58DCC528" w:rsidR="00D93810" w:rsidRPr="008E1EEC" w:rsidRDefault="008E1EEC" w:rsidP="008E1EEC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СМР</w:t>
      </w:r>
      <w:r w:rsidR="00D93810" w:rsidRPr="008E1EEC">
        <w:rPr>
          <w:rFonts w:ascii="Trebuchet MS" w:hAnsi="Trebuchet MS"/>
          <w:sz w:val="22"/>
        </w:rPr>
        <w:t xml:space="preserve"> трябва да се подготвят, изпълняват, проверяват и приемат в съответствие с предписанията в проектната документация, изискванията на </w:t>
      </w:r>
      <w:r w:rsidR="00B44BC3">
        <w:rPr>
          <w:rFonts w:ascii="Trebuchet MS" w:hAnsi="Trebuchet MS"/>
          <w:sz w:val="22"/>
        </w:rPr>
        <w:t>техническите спецификации</w:t>
      </w:r>
      <w:r w:rsidR="00D93810" w:rsidRPr="008E1EEC">
        <w:rPr>
          <w:rFonts w:ascii="Trebuchet MS" w:hAnsi="Trebuchet MS"/>
          <w:sz w:val="22"/>
        </w:rPr>
        <w:t>, приложим</w:t>
      </w:r>
      <w:r>
        <w:rPr>
          <w:rFonts w:ascii="Trebuchet MS" w:hAnsi="Trebuchet MS"/>
          <w:sz w:val="22"/>
        </w:rPr>
        <w:t>а</w:t>
      </w:r>
      <w:r w:rsidR="00D93810" w:rsidRPr="008E1EEC">
        <w:rPr>
          <w:rFonts w:ascii="Trebuchet MS" w:hAnsi="Trebuchet MS"/>
          <w:sz w:val="22"/>
        </w:rPr>
        <w:t>т</w:t>
      </w:r>
      <w:r>
        <w:rPr>
          <w:rFonts w:ascii="Trebuchet MS" w:hAnsi="Trebuchet MS"/>
          <w:sz w:val="22"/>
        </w:rPr>
        <w:t>а</w:t>
      </w:r>
      <w:r w:rsidR="00D93810" w:rsidRPr="008E1EEC">
        <w:rPr>
          <w:rFonts w:ascii="Trebuchet MS" w:hAnsi="Trebuchet MS"/>
          <w:sz w:val="22"/>
        </w:rPr>
        <w:t xml:space="preserve"> нормативн</w:t>
      </w:r>
      <w:r>
        <w:rPr>
          <w:rFonts w:ascii="Trebuchet MS" w:hAnsi="Trebuchet MS"/>
          <w:sz w:val="22"/>
        </w:rPr>
        <w:t>а</w:t>
      </w:r>
      <w:r w:rsidR="00D93810" w:rsidRPr="008E1EEC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>уредба</w:t>
      </w:r>
      <w:r w:rsidR="00D93810" w:rsidRPr="008E1EEC">
        <w:rPr>
          <w:rFonts w:ascii="Trebuchet MS" w:hAnsi="Trebuchet MS"/>
          <w:sz w:val="22"/>
        </w:rPr>
        <w:t>, изискванията на приложимите Правила за извършване и приемане на строителни и монтажни работи, действащите стандарти</w:t>
      </w:r>
      <w:r>
        <w:rPr>
          <w:rFonts w:ascii="Trebuchet MS" w:hAnsi="Trebuchet MS"/>
          <w:sz w:val="22"/>
        </w:rPr>
        <w:t xml:space="preserve"> и</w:t>
      </w:r>
      <w:r w:rsidR="00D93810" w:rsidRPr="008E1EEC">
        <w:rPr>
          <w:rFonts w:ascii="Trebuchet MS" w:hAnsi="Trebuchet MS"/>
          <w:sz w:val="22"/>
        </w:rPr>
        <w:t xml:space="preserve"> изискванията и указанията на производителите на строителните продукти</w:t>
      </w:r>
      <w:r>
        <w:rPr>
          <w:rFonts w:ascii="Trebuchet MS" w:hAnsi="Trebuchet MS"/>
          <w:sz w:val="22"/>
        </w:rPr>
        <w:t>.</w:t>
      </w:r>
    </w:p>
    <w:p w14:paraId="22280EF6" w14:textId="77777777" w:rsidR="008E1EEC" w:rsidRDefault="008E1EEC" w:rsidP="008E1EEC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За</w:t>
      </w:r>
      <w:r w:rsidR="00D93810" w:rsidRPr="008E1EEC">
        <w:rPr>
          <w:rFonts w:ascii="Trebuchet MS" w:hAnsi="Trebuchet MS"/>
          <w:sz w:val="22"/>
        </w:rPr>
        <w:t xml:space="preserve"> работи, за които липсват нормативни документи с изисквания за изпълнение и приемане</w:t>
      </w:r>
      <w:r>
        <w:rPr>
          <w:rFonts w:ascii="Trebuchet MS" w:hAnsi="Trebuchet MS"/>
          <w:sz w:val="22"/>
        </w:rPr>
        <w:t xml:space="preserve"> или съответни предвиждания в техническата документация</w:t>
      </w:r>
      <w:r w:rsidR="00D93810" w:rsidRPr="008E1EEC">
        <w:rPr>
          <w:rFonts w:ascii="Trebuchet MS" w:hAnsi="Trebuchet MS"/>
          <w:sz w:val="22"/>
        </w:rPr>
        <w:t>, ще се спазват изискванията, инструкциите и указанията на производителя на материалите (където е приложимо)</w:t>
      </w:r>
      <w:r>
        <w:rPr>
          <w:rFonts w:ascii="Trebuchet MS" w:hAnsi="Trebuchet MS"/>
          <w:sz w:val="22"/>
        </w:rPr>
        <w:t>,</w:t>
      </w:r>
      <w:r w:rsidR="00D93810" w:rsidRPr="008E1EEC">
        <w:rPr>
          <w:rFonts w:ascii="Trebuchet MS" w:hAnsi="Trebuchet MS"/>
          <w:sz w:val="22"/>
        </w:rPr>
        <w:t xml:space="preserve"> стандартите</w:t>
      </w:r>
      <w:r>
        <w:rPr>
          <w:rFonts w:ascii="Trebuchet MS" w:hAnsi="Trebuchet MS"/>
          <w:sz w:val="22"/>
        </w:rPr>
        <w:t xml:space="preserve"> и добрите практики</w:t>
      </w:r>
      <w:r w:rsidR="00D93810" w:rsidRPr="008E1EEC">
        <w:rPr>
          <w:rFonts w:ascii="Trebuchet MS" w:hAnsi="Trebuchet MS"/>
          <w:sz w:val="22"/>
        </w:rPr>
        <w:t xml:space="preserve">. </w:t>
      </w:r>
    </w:p>
    <w:p w14:paraId="0C3019D0" w14:textId="14104F37" w:rsidR="00D93810" w:rsidRPr="008E1EEC" w:rsidRDefault="00D93810" w:rsidP="008E1EEC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sz w:val="22"/>
        </w:rPr>
      </w:pPr>
      <w:r w:rsidRPr="008E1EEC">
        <w:rPr>
          <w:rFonts w:ascii="Trebuchet MS" w:hAnsi="Trebuchet MS"/>
          <w:sz w:val="22"/>
        </w:rPr>
        <w:t xml:space="preserve">Стандартите на изработка и материалите трябва да </w:t>
      </w:r>
      <w:r w:rsidR="008E1EEC" w:rsidRPr="008E1EEC">
        <w:rPr>
          <w:rFonts w:ascii="Trebuchet MS" w:hAnsi="Trebuchet MS"/>
          <w:sz w:val="22"/>
        </w:rPr>
        <w:t>съответстват на предвижданията на техническата документация</w:t>
      </w:r>
      <w:r w:rsidRPr="008E1EEC">
        <w:rPr>
          <w:rFonts w:ascii="Trebuchet MS" w:hAnsi="Trebuchet MS"/>
          <w:sz w:val="22"/>
        </w:rPr>
        <w:t xml:space="preserve">. </w:t>
      </w:r>
      <w:r w:rsidR="008E1EEC" w:rsidRPr="008E1EEC">
        <w:rPr>
          <w:rFonts w:ascii="Trebuchet MS" w:hAnsi="Trebuchet MS"/>
          <w:sz w:val="22"/>
        </w:rPr>
        <w:t>В случаите, в които липсва</w:t>
      </w:r>
      <w:r w:rsidRPr="008E1EEC">
        <w:rPr>
          <w:rFonts w:ascii="Trebuchet MS" w:hAnsi="Trebuchet MS"/>
          <w:sz w:val="22"/>
        </w:rPr>
        <w:t xml:space="preserve"> описание за някой тип работа, материал или производствен артикул, те трябва да бъдат в </w:t>
      </w:r>
      <w:r w:rsidRPr="008E1EEC">
        <w:rPr>
          <w:rFonts w:ascii="Trebuchet MS" w:hAnsi="Trebuchet MS"/>
          <w:sz w:val="22"/>
        </w:rPr>
        <w:lastRenderedPageBreak/>
        <w:t xml:space="preserve">съответствие с последните издания на инженерната практика в отрасъла и правилата на водещите стандарти, респективно </w:t>
      </w:r>
      <w:r w:rsidR="008E1EEC">
        <w:rPr>
          <w:rFonts w:ascii="Trebuchet MS" w:hAnsi="Trebuchet MS"/>
          <w:sz w:val="22"/>
        </w:rPr>
        <w:t xml:space="preserve">– в съответствие с </w:t>
      </w:r>
      <w:r w:rsidRPr="008E1EEC">
        <w:rPr>
          <w:rFonts w:ascii="Trebuchet MS" w:hAnsi="Trebuchet MS"/>
          <w:sz w:val="22"/>
        </w:rPr>
        <w:t xml:space="preserve">нормативни документи, и подлежат на одобрение от Възложителя в разумен срок преди влагане. </w:t>
      </w:r>
    </w:p>
    <w:p w14:paraId="5E7BCC85" w14:textId="4298521F" w:rsidR="008E1EEC" w:rsidRPr="008E1EEC" w:rsidRDefault="008E1EEC" w:rsidP="008E1EEC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sz w:val="22"/>
        </w:rPr>
      </w:pPr>
      <w:r w:rsidRPr="008E1EEC">
        <w:rPr>
          <w:rFonts w:ascii="Trebuchet MS" w:hAnsi="Trebuchet MS"/>
          <w:sz w:val="22"/>
        </w:rPr>
        <w:t xml:space="preserve">Във всички случаи, </w:t>
      </w:r>
      <w:r>
        <w:rPr>
          <w:rFonts w:ascii="Trebuchet MS" w:hAnsi="Trebuchet MS"/>
          <w:sz w:val="22"/>
        </w:rPr>
        <w:t>в които</w:t>
      </w:r>
      <w:r w:rsidRPr="008E1EEC">
        <w:rPr>
          <w:rFonts w:ascii="Trebuchet MS" w:hAnsi="Trebuchet MS"/>
          <w:sz w:val="22"/>
        </w:rPr>
        <w:t xml:space="preserve"> в </w:t>
      </w:r>
      <w:r>
        <w:rPr>
          <w:rFonts w:ascii="Trebuchet MS" w:hAnsi="Trebuchet MS"/>
          <w:sz w:val="22"/>
        </w:rPr>
        <w:t>техническата документация са цитирани</w:t>
      </w:r>
      <w:r w:rsidRPr="008E1EEC">
        <w:rPr>
          <w:rFonts w:ascii="Trebuchet MS" w:hAnsi="Trebuchet MS"/>
          <w:sz w:val="22"/>
        </w:rPr>
        <w:t xml:space="preserve"> международни, национални или отраслови стандарти</w:t>
      </w:r>
      <w:r>
        <w:rPr>
          <w:rFonts w:ascii="Trebuchet MS" w:hAnsi="Trebuchet MS"/>
          <w:sz w:val="22"/>
        </w:rPr>
        <w:t xml:space="preserve"> (или техни еквиваленти)</w:t>
      </w:r>
      <w:r w:rsidRPr="008E1EEC">
        <w:rPr>
          <w:rFonts w:ascii="Trebuchet MS" w:hAnsi="Trebuchet MS"/>
          <w:sz w:val="22"/>
        </w:rPr>
        <w:t xml:space="preserve">, на които трябва да отговарят строителните продукти, изпълнението на СМР и изпитването, ще се прилагат актуалните последни издания на съответните стандарти и технически норми. </w:t>
      </w:r>
    </w:p>
    <w:p w14:paraId="5516259C" w14:textId="08965B79" w:rsidR="0091031D" w:rsidRDefault="008E1EEC" w:rsidP="008E1EEC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sz w:val="22"/>
        </w:rPr>
      </w:pPr>
      <w:r w:rsidRPr="008E1EEC">
        <w:rPr>
          <w:rFonts w:ascii="Trebuchet MS" w:hAnsi="Trebuchet MS"/>
          <w:sz w:val="22"/>
        </w:rPr>
        <w:t>За некачествени ще се считат работите, които не отговарят на изискванията, указани в техническата документация, Техническ</w:t>
      </w:r>
      <w:r>
        <w:rPr>
          <w:rFonts w:ascii="Trebuchet MS" w:hAnsi="Trebuchet MS"/>
          <w:sz w:val="22"/>
        </w:rPr>
        <w:t>и</w:t>
      </w:r>
      <w:r w:rsidRPr="008E1EEC">
        <w:rPr>
          <w:rFonts w:ascii="Trebuchet MS" w:hAnsi="Trebuchet MS"/>
          <w:sz w:val="22"/>
        </w:rPr>
        <w:t>т</w:t>
      </w:r>
      <w:r>
        <w:rPr>
          <w:rFonts w:ascii="Trebuchet MS" w:hAnsi="Trebuchet MS"/>
          <w:sz w:val="22"/>
        </w:rPr>
        <w:t>е</w:t>
      </w:r>
      <w:r w:rsidRPr="008E1EEC">
        <w:rPr>
          <w:rFonts w:ascii="Trebuchet MS" w:hAnsi="Trebuchet MS"/>
          <w:sz w:val="22"/>
        </w:rPr>
        <w:t xml:space="preserve"> спецификаци</w:t>
      </w:r>
      <w:r>
        <w:rPr>
          <w:rFonts w:ascii="Trebuchet MS" w:hAnsi="Trebuchet MS"/>
          <w:sz w:val="22"/>
        </w:rPr>
        <w:t>и</w:t>
      </w:r>
      <w:r w:rsidRPr="008E1EEC">
        <w:rPr>
          <w:rFonts w:ascii="Trebuchet MS" w:hAnsi="Trebuchet MS"/>
          <w:sz w:val="22"/>
        </w:rPr>
        <w:t xml:space="preserve">, действащите нормативни </w:t>
      </w:r>
      <w:r w:rsidR="0091031D">
        <w:rPr>
          <w:rFonts w:ascii="Trebuchet MS" w:hAnsi="Trebuchet MS"/>
          <w:sz w:val="22"/>
        </w:rPr>
        <w:t>изисквания</w:t>
      </w:r>
      <w:r w:rsidRPr="008E1EEC">
        <w:rPr>
          <w:rFonts w:ascii="Trebuchet MS" w:hAnsi="Trebuchet MS"/>
          <w:sz w:val="22"/>
        </w:rPr>
        <w:t xml:space="preserve"> или общоприети технически стандарти. При несъответствие в изискванията, предимство имат изискванията за завишено качество. </w:t>
      </w:r>
    </w:p>
    <w:p w14:paraId="3E9BE2DE" w14:textId="2A5ACEB9" w:rsidR="008E1EEC" w:rsidRPr="008E1EEC" w:rsidRDefault="008E1EEC" w:rsidP="008E1EEC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sz w:val="22"/>
        </w:rPr>
      </w:pPr>
      <w:r w:rsidRPr="008E1EEC">
        <w:rPr>
          <w:rFonts w:ascii="Trebuchet MS" w:hAnsi="Trebuchet MS"/>
          <w:sz w:val="22"/>
        </w:rPr>
        <w:t>Некачествено извършени работи не подлежат на приемане. Изпълнителят ще бъде длъжен да извършва за своя сметка всички работи по отстраняване на допуснати грешки, недостатъци и други дефекти, дължащи се на некачествено изпълнение на договорените видове работи.</w:t>
      </w:r>
    </w:p>
    <w:p w14:paraId="1EF317FE" w14:textId="26CDAA40" w:rsidR="008E1EEC" w:rsidRPr="008E1EEC" w:rsidRDefault="008E1EEC" w:rsidP="008E1EEC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sz w:val="22"/>
        </w:rPr>
      </w:pPr>
      <w:r w:rsidRPr="008E1EEC">
        <w:rPr>
          <w:rFonts w:ascii="Trebuchet MS" w:hAnsi="Trebuchet MS"/>
          <w:sz w:val="22"/>
        </w:rPr>
        <w:t xml:space="preserve">Завършването на определена работа и заплащането за нея не освобождава </w:t>
      </w:r>
      <w:r w:rsidR="0091031D" w:rsidRPr="008E1EEC">
        <w:rPr>
          <w:rFonts w:ascii="Trebuchet MS" w:hAnsi="Trebuchet MS"/>
          <w:sz w:val="22"/>
        </w:rPr>
        <w:t xml:space="preserve">изпълнителя </w:t>
      </w:r>
      <w:r w:rsidRPr="008E1EEC">
        <w:rPr>
          <w:rFonts w:ascii="Trebuchet MS" w:hAnsi="Trebuchet MS"/>
          <w:sz w:val="22"/>
        </w:rPr>
        <w:t>от неговите задължения относно качеството на извършените СМР и вложени строителни продукти до момента. Независимо от</w:t>
      </w:r>
      <w:r w:rsidR="0091031D">
        <w:rPr>
          <w:rFonts w:ascii="Trebuchet MS" w:hAnsi="Trebuchet MS"/>
          <w:sz w:val="22"/>
        </w:rPr>
        <w:t xml:space="preserve"> преминати</w:t>
      </w:r>
      <w:r w:rsidRPr="008E1EEC">
        <w:rPr>
          <w:rFonts w:ascii="Trebuchet MS" w:hAnsi="Trebuchet MS"/>
          <w:sz w:val="22"/>
        </w:rPr>
        <w:t xml:space="preserve"> междинни изпитвания и преходни плащания</w:t>
      </w:r>
      <w:r w:rsidR="0091031D">
        <w:rPr>
          <w:rFonts w:ascii="Trebuchet MS" w:hAnsi="Trebuchet MS"/>
          <w:sz w:val="22"/>
        </w:rPr>
        <w:t>,</w:t>
      </w:r>
      <w:r w:rsidRPr="008E1EEC">
        <w:rPr>
          <w:rFonts w:ascii="Trebuchet MS" w:hAnsi="Trebuchet MS"/>
          <w:sz w:val="22"/>
        </w:rPr>
        <w:t xml:space="preserve"> изработеното няма да се счита за окончателно прието до подписване на протокола за приемане и предаване на изпълнението на договора за обществена поръчка</w:t>
      </w:r>
      <w:r w:rsidR="000B6043">
        <w:rPr>
          <w:rFonts w:ascii="Trebuchet MS" w:hAnsi="Trebuchet MS"/>
          <w:sz w:val="22"/>
        </w:rPr>
        <w:t>.</w:t>
      </w:r>
    </w:p>
    <w:p w14:paraId="51ADAF3C" w14:textId="77777777" w:rsidR="0091031D" w:rsidRDefault="008E1EEC" w:rsidP="008E1EEC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sz w:val="22"/>
        </w:rPr>
      </w:pPr>
      <w:r w:rsidRPr="008E1EEC">
        <w:rPr>
          <w:rFonts w:ascii="Trebuchet MS" w:hAnsi="Trebuchet MS"/>
          <w:sz w:val="22"/>
        </w:rPr>
        <w:t xml:space="preserve">Изпълнителят </w:t>
      </w:r>
      <w:r w:rsidR="0091031D">
        <w:rPr>
          <w:rFonts w:ascii="Trebuchet MS" w:hAnsi="Trebuchet MS"/>
          <w:sz w:val="22"/>
        </w:rPr>
        <w:t>се задължава да</w:t>
      </w:r>
      <w:r w:rsidRPr="008E1EEC">
        <w:rPr>
          <w:rFonts w:ascii="Trebuchet MS" w:hAnsi="Trebuchet MS"/>
          <w:sz w:val="22"/>
        </w:rPr>
        <w:t xml:space="preserve"> осигури на обекта </w:t>
      </w:r>
      <w:r w:rsidR="0091031D">
        <w:rPr>
          <w:rFonts w:ascii="Trebuchet MS" w:hAnsi="Trebuchet MS"/>
          <w:sz w:val="22"/>
        </w:rPr>
        <w:t xml:space="preserve">правоспособен </w:t>
      </w:r>
      <w:r w:rsidRPr="008E1EEC">
        <w:rPr>
          <w:rFonts w:ascii="Trebuchet MS" w:hAnsi="Trebuchet MS"/>
          <w:sz w:val="22"/>
        </w:rPr>
        <w:t>персонал</w:t>
      </w:r>
      <w:r w:rsidR="0091031D">
        <w:rPr>
          <w:rFonts w:ascii="Trebuchet MS" w:hAnsi="Trebuchet MS"/>
          <w:sz w:val="22"/>
        </w:rPr>
        <w:t xml:space="preserve"> с необходимата квалификация</w:t>
      </w:r>
      <w:r w:rsidRPr="008E1EEC">
        <w:rPr>
          <w:rFonts w:ascii="Trebuchet MS" w:hAnsi="Trebuchet MS"/>
          <w:sz w:val="22"/>
        </w:rPr>
        <w:t xml:space="preserve">, оборудване, инструменти и механизация, които ще са ефективни и подходящи за изпълняваните работи с необходимото качество и количество за изпълнение на графика за изпълнение на строителството. </w:t>
      </w:r>
    </w:p>
    <w:p w14:paraId="35343631" w14:textId="33950229" w:rsidR="008E1EEC" w:rsidRPr="008E1EEC" w:rsidRDefault="008E1EEC" w:rsidP="008E1EEC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sz w:val="22"/>
        </w:rPr>
      </w:pPr>
      <w:r w:rsidRPr="008E1EEC">
        <w:rPr>
          <w:rFonts w:ascii="Trebuchet MS" w:hAnsi="Trebuchet MS"/>
          <w:sz w:val="22"/>
        </w:rPr>
        <w:t xml:space="preserve">Изпълнителят следва да използва само механизация в добро техническо състояние, </w:t>
      </w:r>
      <w:r w:rsidR="0091031D">
        <w:rPr>
          <w:rFonts w:ascii="Trebuchet MS" w:hAnsi="Trebuchet MS"/>
          <w:sz w:val="22"/>
        </w:rPr>
        <w:t xml:space="preserve">в </w:t>
      </w:r>
      <w:r w:rsidRPr="008E1EEC">
        <w:rPr>
          <w:rFonts w:ascii="Trebuchet MS" w:hAnsi="Trebuchet MS"/>
          <w:sz w:val="22"/>
        </w:rPr>
        <w:t xml:space="preserve">мащаб и вид, които позволяват доброто изпълнение на различните дейности, в рамките на определения срок. Ако оборудването на </w:t>
      </w:r>
      <w:r w:rsidR="0091031D" w:rsidRPr="008E1EEC">
        <w:rPr>
          <w:rFonts w:ascii="Trebuchet MS" w:hAnsi="Trebuchet MS"/>
          <w:sz w:val="22"/>
        </w:rPr>
        <w:t xml:space="preserve">изпълнителя </w:t>
      </w:r>
      <w:r w:rsidRPr="008E1EEC">
        <w:rPr>
          <w:rFonts w:ascii="Trebuchet MS" w:hAnsi="Trebuchet MS"/>
          <w:sz w:val="22"/>
        </w:rPr>
        <w:t xml:space="preserve">не е ефективно или подходящо, или е недостатъчно, Възложителят може да изиска осигуряването на допълнителни ресурси, и </w:t>
      </w:r>
      <w:r w:rsidR="0091031D" w:rsidRPr="008E1EEC">
        <w:rPr>
          <w:rFonts w:ascii="Trebuchet MS" w:hAnsi="Trebuchet MS"/>
          <w:sz w:val="22"/>
        </w:rPr>
        <w:t xml:space="preserve">изпълнителят </w:t>
      </w:r>
      <w:r w:rsidRPr="008E1EEC">
        <w:rPr>
          <w:rFonts w:ascii="Trebuchet MS" w:hAnsi="Trebuchet MS"/>
          <w:sz w:val="22"/>
        </w:rPr>
        <w:t>ще бъде длъжен да се съобрази, с цел изпълнение на графика за строителство.</w:t>
      </w:r>
    </w:p>
    <w:p w14:paraId="745841E5" w14:textId="57288396" w:rsidR="008E1EEC" w:rsidRPr="008E1EEC" w:rsidRDefault="008E1EEC" w:rsidP="008E1EEC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sz w:val="22"/>
        </w:rPr>
      </w:pPr>
      <w:r w:rsidRPr="008E1EEC">
        <w:rPr>
          <w:rFonts w:ascii="Trebuchet MS" w:hAnsi="Trebuchet MS"/>
          <w:sz w:val="22"/>
        </w:rPr>
        <w:t xml:space="preserve">Всички постоянни работи трябва да бъдат изпълнени в съответствие с одобрените чертежи и размерите, отбелязани върху тях. </w:t>
      </w:r>
    </w:p>
    <w:p w14:paraId="3129431F" w14:textId="77777777" w:rsidR="0091031D" w:rsidRDefault="008E1EEC" w:rsidP="008E1EEC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sz w:val="22"/>
        </w:rPr>
      </w:pPr>
      <w:r w:rsidRPr="008E1EEC">
        <w:rPr>
          <w:rFonts w:ascii="Trebuchet MS" w:hAnsi="Trebuchet MS"/>
          <w:sz w:val="22"/>
        </w:rPr>
        <w:t xml:space="preserve">Изпълнителят </w:t>
      </w:r>
      <w:r w:rsidR="0091031D">
        <w:rPr>
          <w:rFonts w:ascii="Trebuchet MS" w:hAnsi="Trebuchet MS"/>
          <w:sz w:val="22"/>
        </w:rPr>
        <w:t>се задължава да</w:t>
      </w:r>
      <w:r w:rsidRPr="008E1EEC">
        <w:rPr>
          <w:rFonts w:ascii="Trebuchet MS" w:hAnsi="Trebuchet MS"/>
          <w:sz w:val="22"/>
        </w:rPr>
        <w:t xml:space="preserve"> поддържа по време на изпълнение на обекта копие от </w:t>
      </w:r>
      <w:r w:rsidR="0091031D">
        <w:rPr>
          <w:rFonts w:ascii="Trebuchet MS" w:hAnsi="Trebuchet MS"/>
          <w:sz w:val="22"/>
        </w:rPr>
        <w:t>техническата документация</w:t>
      </w:r>
      <w:r w:rsidRPr="008E1EEC">
        <w:rPr>
          <w:rFonts w:ascii="Trebuchet MS" w:hAnsi="Trebuchet MS"/>
          <w:sz w:val="22"/>
        </w:rPr>
        <w:t>, върху ко</w:t>
      </w:r>
      <w:r w:rsidR="0091031D">
        <w:rPr>
          <w:rFonts w:ascii="Trebuchet MS" w:hAnsi="Trebuchet MS"/>
          <w:sz w:val="22"/>
        </w:rPr>
        <w:t>я</w:t>
      </w:r>
      <w:r w:rsidRPr="008E1EEC">
        <w:rPr>
          <w:rFonts w:ascii="Trebuchet MS" w:hAnsi="Trebuchet MS"/>
          <w:sz w:val="22"/>
        </w:rPr>
        <w:t xml:space="preserve">то ще отразява ежедневно всички съгласувани от участниците в строителния процес несъществени отклонения от </w:t>
      </w:r>
      <w:r w:rsidR="0091031D">
        <w:rPr>
          <w:rFonts w:ascii="Trebuchet MS" w:hAnsi="Trebuchet MS"/>
          <w:sz w:val="22"/>
        </w:rPr>
        <w:t>първоначално одобрените проекти</w:t>
      </w:r>
      <w:r w:rsidRPr="008E1EEC">
        <w:rPr>
          <w:rFonts w:ascii="Trebuchet MS" w:hAnsi="Trebuchet MS"/>
          <w:sz w:val="22"/>
        </w:rPr>
        <w:t xml:space="preserve"> и действителното състояние/местоположение на изпълнените работи. Никоя променена работа няма да се изпълнява, без да е предварително отразена в заповедната книга на обекта и съгласувана от техническия </w:t>
      </w:r>
      <w:r w:rsidRPr="008E1EEC">
        <w:rPr>
          <w:rFonts w:ascii="Trebuchet MS" w:hAnsi="Trebuchet MS"/>
          <w:sz w:val="22"/>
        </w:rPr>
        <w:lastRenderedPageBreak/>
        <w:t>ръководител на обекта от страна на изпълнителя, от представител на Възложителя</w:t>
      </w:r>
      <w:r w:rsidR="0091031D">
        <w:rPr>
          <w:rFonts w:ascii="Trebuchet MS" w:hAnsi="Trebuchet MS"/>
          <w:sz w:val="22"/>
        </w:rPr>
        <w:t>,</w:t>
      </w:r>
      <w:r w:rsidRPr="008E1EEC">
        <w:rPr>
          <w:rFonts w:ascii="Trebuchet MS" w:hAnsi="Trebuchet MS"/>
          <w:sz w:val="22"/>
        </w:rPr>
        <w:t xml:space="preserve"> от проектанта на съответната проектна част</w:t>
      </w:r>
      <w:r w:rsidR="0091031D">
        <w:rPr>
          <w:rFonts w:ascii="Trebuchet MS" w:hAnsi="Trebuchet MS"/>
          <w:sz w:val="22"/>
        </w:rPr>
        <w:t xml:space="preserve"> и от представител на осъществяващия строителния надзор</w:t>
      </w:r>
      <w:r w:rsidRPr="008E1EEC">
        <w:rPr>
          <w:rFonts w:ascii="Trebuchet MS" w:hAnsi="Trebuchet MS"/>
          <w:sz w:val="22"/>
        </w:rPr>
        <w:t xml:space="preserve">. </w:t>
      </w:r>
    </w:p>
    <w:p w14:paraId="27629E9C" w14:textId="2A67D39A" w:rsidR="008E1EEC" w:rsidRPr="008E1EEC" w:rsidRDefault="008E1EEC" w:rsidP="008E1EEC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sz w:val="22"/>
        </w:rPr>
      </w:pPr>
      <w:r w:rsidRPr="008E1EEC">
        <w:rPr>
          <w:rFonts w:ascii="Trebuchet MS" w:hAnsi="Trebuchet MS"/>
          <w:sz w:val="22"/>
        </w:rPr>
        <w:t xml:space="preserve">След фактическото завършване на строежа, при подготовка за предаване на обекта, </w:t>
      </w:r>
      <w:r w:rsidR="0091031D" w:rsidRPr="008E1EEC">
        <w:rPr>
          <w:rFonts w:ascii="Trebuchet MS" w:hAnsi="Trebuchet MS"/>
          <w:sz w:val="22"/>
        </w:rPr>
        <w:t xml:space="preserve">изпълнителят </w:t>
      </w:r>
      <w:r w:rsidRPr="008E1EEC">
        <w:rPr>
          <w:rFonts w:ascii="Trebuchet MS" w:hAnsi="Trebuchet MS"/>
          <w:sz w:val="22"/>
        </w:rPr>
        <w:t xml:space="preserve">ще изготви екзекутивна документация, отразяваща несъществените отклонения от съгласуваните проекти, на основата на проектната документация, записите в заповедната книга, изработените допълнително или актуализирани проектни документи и чертежи, вкл. и отбелязаните на тях промени при </w:t>
      </w:r>
      <w:r w:rsidR="000B6043">
        <w:rPr>
          <w:rFonts w:ascii="Trebuchet MS" w:hAnsi="Trebuchet MS"/>
          <w:sz w:val="22"/>
        </w:rPr>
        <w:t xml:space="preserve">изпълнение на СМР. При </w:t>
      </w:r>
      <w:proofErr w:type="spellStart"/>
      <w:r w:rsidR="000B6043">
        <w:rPr>
          <w:rFonts w:ascii="Trebuchet MS" w:hAnsi="Trebuchet MS"/>
          <w:sz w:val="22"/>
        </w:rPr>
        <w:t>комплекто</w:t>
      </w:r>
      <w:r w:rsidRPr="008E1EEC">
        <w:rPr>
          <w:rFonts w:ascii="Trebuchet MS" w:hAnsi="Trebuchet MS"/>
          <w:sz w:val="22"/>
        </w:rPr>
        <w:t>ване</w:t>
      </w:r>
      <w:proofErr w:type="spellEnd"/>
      <w:r w:rsidRPr="008E1EEC">
        <w:rPr>
          <w:rFonts w:ascii="Trebuchet MS" w:hAnsi="Trebuchet MS"/>
          <w:sz w:val="22"/>
        </w:rPr>
        <w:t xml:space="preserve"> на екзекутивната документация, </w:t>
      </w:r>
      <w:r w:rsidR="0091031D">
        <w:rPr>
          <w:rFonts w:ascii="Trebuchet MS" w:hAnsi="Trebuchet MS"/>
          <w:sz w:val="22"/>
        </w:rPr>
        <w:t>в</w:t>
      </w:r>
      <w:r w:rsidRPr="008E1EEC">
        <w:rPr>
          <w:rFonts w:ascii="Trebuchet MS" w:hAnsi="Trebuchet MS"/>
          <w:sz w:val="22"/>
        </w:rPr>
        <w:t xml:space="preserve"> нея ще се посочат всички извършени промени и обясненията за тях.</w:t>
      </w:r>
    </w:p>
    <w:p w14:paraId="205338D2" w14:textId="486D169D" w:rsidR="00D93810" w:rsidRPr="008E1EEC" w:rsidRDefault="008E1EEC" w:rsidP="008E1EEC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sz w:val="22"/>
        </w:rPr>
      </w:pPr>
      <w:r w:rsidRPr="008E1EEC">
        <w:rPr>
          <w:rFonts w:ascii="Trebuchet MS" w:hAnsi="Trebuchet MS"/>
          <w:sz w:val="22"/>
        </w:rPr>
        <w:t>Окончателна екзекутивна документация трябва да бъде заверена от участниците в строителния процес според нормативните изисквания.</w:t>
      </w:r>
    </w:p>
    <w:p w14:paraId="072CDF15" w14:textId="3D102BF2" w:rsidR="00213735" w:rsidRDefault="00213735" w:rsidP="00213735">
      <w:pPr>
        <w:pStyle w:val="2"/>
        <w:numPr>
          <w:ilvl w:val="0"/>
          <w:numId w:val="6"/>
        </w:numPr>
      </w:pPr>
      <w:bookmarkStart w:id="8" w:name="_Toc505531806"/>
      <w:r>
        <w:t>Изисквания към строителните продукти</w:t>
      </w:r>
      <w:bookmarkEnd w:id="8"/>
    </w:p>
    <w:p w14:paraId="3072AF58" w14:textId="0189E681" w:rsidR="00091E8B" w:rsidRDefault="00091E8B" w:rsidP="00091E8B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sz w:val="22"/>
        </w:rPr>
      </w:pPr>
      <w:r w:rsidRPr="00091E8B">
        <w:rPr>
          <w:rFonts w:ascii="Trebuchet MS" w:hAnsi="Trebuchet MS"/>
          <w:sz w:val="22"/>
        </w:rPr>
        <w:t>Строителните продукти, предназначени за трайно влагане в строежите трябва да са годни за предвижданата им употреба и да удовлетворяват основните изисквания към строежите в продължение на икономически обоснован период на експлоатация и да отговарят на съответните технически спецификации и националните изисквания по отношение на предвидената употреба. Характеристиките им трябва да са подходящи за вграждане, монтиране, поставяне или инсталиране при проектиране на строежите и техните обновявания, ремонти и реконструкции</w:t>
      </w:r>
      <w:r>
        <w:rPr>
          <w:rFonts w:ascii="Trebuchet MS" w:hAnsi="Trebuchet MS"/>
          <w:sz w:val="22"/>
        </w:rPr>
        <w:t>.</w:t>
      </w:r>
    </w:p>
    <w:p w14:paraId="225C8B54" w14:textId="23F1C45E" w:rsidR="00091E8B" w:rsidRPr="00091E8B" w:rsidRDefault="00091E8B" w:rsidP="00091E8B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sz w:val="22"/>
        </w:rPr>
      </w:pPr>
      <w:r>
        <w:rPr>
          <w:rFonts w:ascii="Trebuchet MS" w:hAnsi="Trebuchet MS"/>
          <w:bCs/>
          <w:sz w:val="22"/>
        </w:rPr>
        <w:t xml:space="preserve">Съгласно </w:t>
      </w:r>
      <w:r w:rsidRPr="00091E8B">
        <w:rPr>
          <w:rFonts w:ascii="Trebuchet MS" w:hAnsi="Trebuchet MS"/>
          <w:bCs/>
          <w:sz w:val="22"/>
        </w:rPr>
        <w:t>Регламент (ЕС) № 305/2011 за определяне на хармонизирани условия за предлагането на пазара на строителни продукти и за отмяна на Директива 89/106/ЕИО</w:t>
      </w:r>
      <w:r>
        <w:rPr>
          <w:rFonts w:ascii="Trebuchet MS" w:hAnsi="Trebuchet MS"/>
          <w:bCs/>
          <w:sz w:val="22"/>
        </w:rPr>
        <w:t xml:space="preserve"> (Регламент </w:t>
      </w:r>
      <w:r w:rsidRPr="00091E8B">
        <w:rPr>
          <w:rFonts w:ascii="Trebuchet MS" w:hAnsi="Trebuchet MS"/>
          <w:bCs/>
          <w:sz w:val="22"/>
        </w:rPr>
        <w:t>(ЕС) № 305/2011</w:t>
      </w:r>
      <w:r>
        <w:rPr>
          <w:rFonts w:ascii="Trebuchet MS" w:hAnsi="Trebuchet MS"/>
          <w:bCs/>
          <w:sz w:val="22"/>
        </w:rPr>
        <w:t xml:space="preserve">): </w:t>
      </w:r>
    </w:p>
    <w:p w14:paraId="1A22799C" w14:textId="3C344C29" w:rsidR="00091E8B" w:rsidRPr="00091E8B" w:rsidRDefault="00091E8B" w:rsidP="00091E8B">
      <w:pPr>
        <w:pStyle w:val="a8"/>
        <w:numPr>
          <w:ilvl w:val="0"/>
          <w:numId w:val="33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091E8B">
        <w:rPr>
          <w:rFonts w:ascii="Trebuchet MS" w:hAnsi="Trebuchet MS"/>
          <w:sz w:val="22"/>
        </w:rPr>
        <w:t xml:space="preserve"> „строителен продукт“ означава всеки продукт или комплект, който е произведен и пуснат на пазара за трайно влагане в строежи или в части от тях и чиито експлоатационни показатели имат отражение върху експлоатационните характеристики на строежите по отношение на основните изисквания към строежите</w:t>
      </w:r>
      <w:r>
        <w:rPr>
          <w:rFonts w:ascii="Trebuchet MS" w:hAnsi="Trebuchet MS"/>
          <w:sz w:val="22"/>
        </w:rPr>
        <w:t>;</w:t>
      </w:r>
    </w:p>
    <w:p w14:paraId="1EA0C6E3" w14:textId="728AC168" w:rsidR="00091E8B" w:rsidRPr="00091E8B" w:rsidRDefault="00091E8B" w:rsidP="00091E8B">
      <w:pPr>
        <w:pStyle w:val="a8"/>
        <w:numPr>
          <w:ilvl w:val="0"/>
          <w:numId w:val="33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091E8B">
        <w:rPr>
          <w:rFonts w:ascii="Trebuchet MS" w:hAnsi="Trebuchet MS"/>
          <w:sz w:val="22"/>
        </w:rPr>
        <w:t>„комплект“ означава строителен продукт, пуснат на пазара от един-единствен производител, под формата на набор от най-малко два отделни компонента, които трябва да бъдат сглобени, за да бъдат вложени в строежите;</w:t>
      </w:r>
    </w:p>
    <w:p w14:paraId="166147BE" w14:textId="02FA68D6" w:rsidR="00091E8B" w:rsidRPr="00091E8B" w:rsidRDefault="00091E8B" w:rsidP="00091E8B">
      <w:pPr>
        <w:pStyle w:val="a8"/>
        <w:numPr>
          <w:ilvl w:val="0"/>
          <w:numId w:val="33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091E8B">
        <w:rPr>
          <w:rFonts w:ascii="Trebuchet MS" w:hAnsi="Trebuchet MS"/>
          <w:sz w:val="22"/>
        </w:rPr>
        <w:t>„съществени характеристики“ означава онези характеристики на строителния продукт, които имат отношение към основните изисквания към строежите;</w:t>
      </w:r>
    </w:p>
    <w:p w14:paraId="2D0A0776" w14:textId="77777777" w:rsidR="00091E8B" w:rsidRPr="00091E8B" w:rsidRDefault="00091E8B" w:rsidP="00091E8B">
      <w:pPr>
        <w:pStyle w:val="a8"/>
        <w:numPr>
          <w:ilvl w:val="0"/>
          <w:numId w:val="33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091E8B">
        <w:rPr>
          <w:rFonts w:ascii="Trebuchet MS" w:hAnsi="Trebuchet MS"/>
          <w:sz w:val="22"/>
        </w:rPr>
        <w:t xml:space="preserve">„експлоатационни показатели на строителния продукт“ означава експлоатационните показатели, свързани със съответните съществени характеристики, изразени като ниво, клас или в описание </w:t>
      </w:r>
    </w:p>
    <w:p w14:paraId="12DCADF7" w14:textId="6CDD29F0" w:rsidR="00091E8B" w:rsidRPr="00091E8B" w:rsidRDefault="00091E8B" w:rsidP="00091E8B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bCs/>
          <w:sz w:val="22"/>
        </w:rPr>
      </w:pPr>
      <w:r>
        <w:rPr>
          <w:rFonts w:ascii="Trebuchet MS" w:hAnsi="Trebuchet MS"/>
          <w:bCs/>
          <w:sz w:val="22"/>
        </w:rPr>
        <w:t>П</w:t>
      </w:r>
      <w:r w:rsidRPr="00091E8B">
        <w:rPr>
          <w:rFonts w:ascii="Trebuchet MS" w:hAnsi="Trebuchet MS"/>
          <w:bCs/>
          <w:sz w:val="22"/>
        </w:rPr>
        <w:t>рилагане</w:t>
      </w:r>
      <w:r>
        <w:rPr>
          <w:rFonts w:ascii="Trebuchet MS" w:hAnsi="Trebuchet MS"/>
          <w:bCs/>
          <w:sz w:val="22"/>
        </w:rPr>
        <w:t>то</w:t>
      </w:r>
      <w:r w:rsidRPr="00091E8B">
        <w:rPr>
          <w:rFonts w:ascii="Trebuchet MS" w:hAnsi="Trebuchet MS"/>
          <w:bCs/>
          <w:sz w:val="22"/>
        </w:rPr>
        <w:t xml:space="preserve"> на техническите спецификации на строителните продукти </w:t>
      </w:r>
      <w:r>
        <w:rPr>
          <w:rFonts w:ascii="Trebuchet MS" w:hAnsi="Trebuchet MS"/>
          <w:bCs/>
          <w:sz w:val="22"/>
        </w:rPr>
        <w:t>щ</w:t>
      </w:r>
      <w:r w:rsidRPr="00091E8B">
        <w:rPr>
          <w:rFonts w:ascii="Trebuchet MS" w:hAnsi="Trebuchet MS"/>
          <w:bCs/>
          <w:sz w:val="22"/>
        </w:rPr>
        <w:t>е</w:t>
      </w:r>
      <w:r>
        <w:rPr>
          <w:rFonts w:ascii="Trebuchet MS" w:hAnsi="Trebuchet MS"/>
          <w:bCs/>
          <w:sz w:val="22"/>
        </w:rPr>
        <w:t xml:space="preserve"> се осъществява</w:t>
      </w:r>
      <w:r w:rsidRPr="00091E8B">
        <w:rPr>
          <w:rFonts w:ascii="Trebuchet MS" w:hAnsi="Trebuchet MS"/>
          <w:bCs/>
          <w:sz w:val="22"/>
        </w:rPr>
        <w:t xml:space="preserve"> в съответствие с </w:t>
      </w:r>
      <w:r>
        <w:rPr>
          <w:rFonts w:ascii="Trebuchet MS" w:hAnsi="Trebuchet MS"/>
          <w:bCs/>
          <w:sz w:val="22"/>
        </w:rPr>
        <w:t xml:space="preserve">Регламент </w:t>
      </w:r>
      <w:r w:rsidRPr="00091E8B">
        <w:rPr>
          <w:rFonts w:ascii="Trebuchet MS" w:hAnsi="Trebuchet MS"/>
          <w:bCs/>
          <w:sz w:val="22"/>
        </w:rPr>
        <w:t>(ЕС) № 305/2011, Закон за техническите изисквания към продуктите</w:t>
      </w:r>
      <w:r>
        <w:rPr>
          <w:rFonts w:ascii="Trebuchet MS" w:hAnsi="Trebuchet MS"/>
          <w:bCs/>
          <w:sz w:val="22"/>
        </w:rPr>
        <w:t xml:space="preserve"> </w:t>
      </w:r>
      <w:r w:rsidRPr="00091E8B">
        <w:rPr>
          <w:rFonts w:ascii="Trebuchet MS" w:hAnsi="Trebuchet MS"/>
          <w:bCs/>
          <w:sz w:val="22"/>
        </w:rPr>
        <w:t xml:space="preserve">и Наредбата за съществените изисквания към строежите и </w:t>
      </w:r>
      <w:r w:rsidRPr="00091E8B">
        <w:rPr>
          <w:rFonts w:ascii="Trebuchet MS" w:hAnsi="Trebuchet MS"/>
          <w:bCs/>
          <w:sz w:val="22"/>
        </w:rPr>
        <w:lastRenderedPageBreak/>
        <w:t>оценяване на съответствието на строителните продукти. Строителните продукти се влагат в строежите въз основа на съставени декларации, посочващи предвидената употреба и се придружават от инструкция и информация за безопасност на български език. Декларациите са</w:t>
      </w:r>
      <w:r>
        <w:rPr>
          <w:rFonts w:ascii="Trebuchet MS" w:hAnsi="Trebuchet MS"/>
          <w:bCs/>
          <w:sz w:val="22"/>
        </w:rPr>
        <w:t>:</w:t>
      </w:r>
    </w:p>
    <w:p w14:paraId="2D99B105" w14:textId="58A71675" w:rsidR="00091E8B" w:rsidRPr="00091E8B" w:rsidRDefault="00091E8B" w:rsidP="00C7697D">
      <w:pPr>
        <w:pStyle w:val="a8"/>
        <w:numPr>
          <w:ilvl w:val="0"/>
          <w:numId w:val="35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091E8B">
        <w:rPr>
          <w:rFonts w:ascii="Trebuchet MS" w:hAnsi="Trebuchet MS"/>
          <w:sz w:val="22"/>
        </w:rPr>
        <w:t>декларация за експлоатационни показатели съгласно изискванията на Регламент (ЕС) № 305/2011 и образеца, даден в приложение ІІІ на Регламент (ЕС) № 305/2011, когато за строителния продукт има хармонизиран европейски стандарт или е издадена Европейска техническа оценка. При съставена декларация за експлоатационни показатели на строителен продукт се нанася маркировка „СЕ“</w:t>
      </w:r>
      <w:r>
        <w:rPr>
          <w:rFonts w:ascii="Trebuchet MS" w:hAnsi="Trebuchet MS"/>
          <w:sz w:val="22"/>
        </w:rPr>
        <w:t>;</w:t>
      </w:r>
      <w:r w:rsidRPr="00091E8B">
        <w:rPr>
          <w:rFonts w:ascii="Trebuchet MS" w:hAnsi="Trebuchet MS"/>
          <w:sz w:val="22"/>
        </w:rPr>
        <w:t xml:space="preserve"> </w:t>
      </w:r>
    </w:p>
    <w:p w14:paraId="7C28D053" w14:textId="39421AAB" w:rsidR="00091E8B" w:rsidRPr="00091E8B" w:rsidRDefault="00091E8B" w:rsidP="00C7697D">
      <w:pPr>
        <w:pStyle w:val="a8"/>
        <w:numPr>
          <w:ilvl w:val="0"/>
          <w:numId w:val="35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091E8B">
        <w:rPr>
          <w:rFonts w:ascii="Trebuchet MS" w:hAnsi="Trebuchet MS"/>
          <w:sz w:val="22"/>
        </w:rPr>
        <w:t xml:space="preserve">декларация за характеристиките на строителния продукт, когато той не е обхванат от хармонизиран европейски стандарт или за него не е издадена ЕТО. При съставена декларация за характеристиките на строителен продукт не се нанася маркировката „СЕ“; </w:t>
      </w:r>
    </w:p>
    <w:p w14:paraId="44CCF33E" w14:textId="77EC443A" w:rsidR="00091E8B" w:rsidRPr="00091E8B" w:rsidRDefault="00091E8B" w:rsidP="00C7697D">
      <w:pPr>
        <w:pStyle w:val="a8"/>
        <w:numPr>
          <w:ilvl w:val="0"/>
          <w:numId w:val="35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091E8B">
        <w:rPr>
          <w:rFonts w:ascii="Trebuchet MS" w:hAnsi="Trebuchet MS"/>
          <w:sz w:val="22"/>
        </w:rPr>
        <w:t xml:space="preserve">декларация за съответствие с изискванията на инвестиционния проект, когато строителните продукти са произведени индивидуално или по заявка, не чрез серийно производство, за влагане в един единствен строеж. </w:t>
      </w:r>
    </w:p>
    <w:p w14:paraId="059C6B5E" w14:textId="77777777" w:rsidR="00091E8B" w:rsidRPr="00091E8B" w:rsidRDefault="00091E8B" w:rsidP="00091E8B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bCs/>
          <w:sz w:val="22"/>
        </w:rPr>
      </w:pPr>
      <w:r w:rsidRPr="00091E8B">
        <w:rPr>
          <w:rFonts w:ascii="Trebuchet MS" w:hAnsi="Trebuchet MS"/>
          <w:bCs/>
          <w:sz w:val="22"/>
        </w:rPr>
        <w:t xml:space="preserve">Декларациите следва да демонстрират съответствие с българските национални изисквания по отношение на предвидената употреба или употреби, когато такива са определени. </w:t>
      </w:r>
    </w:p>
    <w:p w14:paraId="2FB568DF" w14:textId="5CCFA075" w:rsidR="00091E8B" w:rsidRPr="00091E8B" w:rsidRDefault="00091E8B" w:rsidP="00091E8B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bCs/>
          <w:sz w:val="22"/>
        </w:rPr>
      </w:pPr>
      <w:r w:rsidRPr="00091E8B">
        <w:rPr>
          <w:rFonts w:ascii="Trebuchet MS" w:hAnsi="Trebuchet MS"/>
          <w:bCs/>
          <w:sz w:val="22"/>
        </w:rPr>
        <w:t>На строежа се доставят само строителни продукти, които притежават подходящи характеристики за вграждане, монтиране, поставяне или инсталиране и само такива, които са заложени в проектите със съответните им технически характеристики, съответстващи на техническите правила, норми и нормативи, определени със съответните нормативни актове за проектиране и строителство.</w:t>
      </w:r>
    </w:p>
    <w:p w14:paraId="45F7F49A" w14:textId="435E0FD8" w:rsidR="00213735" w:rsidRDefault="00213735" w:rsidP="00213735">
      <w:pPr>
        <w:pStyle w:val="2"/>
        <w:numPr>
          <w:ilvl w:val="0"/>
          <w:numId w:val="6"/>
        </w:numPr>
      </w:pPr>
      <w:bookmarkStart w:id="9" w:name="_Toc505531807"/>
      <w:r>
        <w:t>Проби и изпитвания</w:t>
      </w:r>
      <w:bookmarkEnd w:id="9"/>
    </w:p>
    <w:p w14:paraId="0A92B2A8" w14:textId="7177E296" w:rsidR="00091E8B" w:rsidRPr="00C7697D" w:rsidRDefault="00DB325B" w:rsidP="00C7697D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bCs/>
          <w:sz w:val="22"/>
        </w:rPr>
      </w:pPr>
      <w:r w:rsidRPr="00C7697D">
        <w:rPr>
          <w:rFonts w:ascii="Trebuchet MS" w:hAnsi="Trebuchet MS"/>
          <w:bCs/>
          <w:sz w:val="22"/>
        </w:rPr>
        <w:t xml:space="preserve">Целта на пробите и изпитванията е да се провери изпълнението на </w:t>
      </w:r>
      <w:r w:rsidR="00C7697D" w:rsidRPr="00C7697D">
        <w:rPr>
          <w:rFonts w:ascii="Trebuchet MS" w:hAnsi="Trebuchet MS"/>
          <w:bCs/>
          <w:sz w:val="22"/>
        </w:rPr>
        <w:t>СМР</w:t>
      </w:r>
      <w:r w:rsidRPr="00C7697D">
        <w:rPr>
          <w:rFonts w:ascii="Trebuchet MS" w:hAnsi="Trebuchet MS"/>
          <w:bCs/>
          <w:sz w:val="22"/>
        </w:rPr>
        <w:t xml:space="preserve"> и работата на оборудването и съответствието с</w:t>
      </w:r>
      <w:r w:rsidR="00C7697D" w:rsidRPr="00C7697D">
        <w:rPr>
          <w:rFonts w:ascii="Trebuchet MS" w:hAnsi="Trebuchet MS"/>
          <w:bCs/>
          <w:sz w:val="22"/>
        </w:rPr>
        <w:t xml:space="preserve"> изискванията на</w:t>
      </w:r>
      <w:r w:rsidRPr="00C7697D">
        <w:rPr>
          <w:rFonts w:ascii="Trebuchet MS" w:hAnsi="Trebuchet MS"/>
          <w:bCs/>
          <w:sz w:val="22"/>
        </w:rPr>
        <w:t xml:space="preserve"> </w:t>
      </w:r>
      <w:r w:rsidR="00C7697D" w:rsidRPr="00C7697D">
        <w:rPr>
          <w:rFonts w:ascii="Trebuchet MS" w:hAnsi="Trebuchet MS"/>
          <w:bCs/>
          <w:sz w:val="22"/>
        </w:rPr>
        <w:t>техническата документация.</w:t>
      </w:r>
    </w:p>
    <w:p w14:paraId="1F3C98F8" w14:textId="45DE9764" w:rsidR="00C7697D" w:rsidRPr="00C7697D" w:rsidRDefault="00C7697D" w:rsidP="00C7697D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bCs/>
          <w:sz w:val="22"/>
        </w:rPr>
      </w:pPr>
      <w:r w:rsidRPr="00C7697D">
        <w:rPr>
          <w:rFonts w:ascii="Trebuchet MS" w:hAnsi="Trebuchet MS"/>
          <w:bCs/>
          <w:sz w:val="22"/>
        </w:rPr>
        <w:t>Всички проби и изпитвания ще се провеждат в съответствие с действащите норми и изискванията техническата  документация. Когато няма дефинирани изисквания в такива документи, пробите и изпитванията ще се провеждат според указанията на Възложителя, Проектанта и лицето осъществяващо строителния надзор.</w:t>
      </w:r>
    </w:p>
    <w:p w14:paraId="52AA174D" w14:textId="6152D61F" w:rsidR="00C7697D" w:rsidRPr="00C7697D" w:rsidRDefault="00C7697D" w:rsidP="00C7697D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bCs/>
          <w:sz w:val="22"/>
        </w:rPr>
      </w:pPr>
      <w:r w:rsidRPr="00C7697D">
        <w:rPr>
          <w:rFonts w:ascii="Trebuchet MS" w:hAnsi="Trebuchet MS"/>
          <w:bCs/>
          <w:sz w:val="22"/>
        </w:rPr>
        <w:t>Всички проби и изпитвания трябва да са документирани и за тях да е указано най-малко:</w:t>
      </w:r>
    </w:p>
    <w:p w14:paraId="624CD2BE" w14:textId="7FA255CE" w:rsidR="00C7697D" w:rsidRPr="00C7697D" w:rsidRDefault="00C7697D" w:rsidP="00C7697D">
      <w:pPr>
        <w:pStyle w:val="a8"/>
        <w:numPr>
          <w:ilvl w:val="0"/>
          <w:numId w:val="36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C7697D">
        <w:rPr>
          <w:rFonts w:ascii="Trebuchet MS" w:hAnsi="Trebuchet MS"/>
          <w:sz w:val="22"/>
        </w:rPr>
        <w:t>Дата на пробата/изпитването</w:t>
      </w:r>
      <w:r>
        <w:rPr>
          <w:rFonts w:ascii="Trebuchet MS" w:hAnsi="Trebuchet MS"/>
          <w:sz w:val="22"/>
        </w:rPr>
        <w:t>;</w:t>
      </w:r>
      <w:r w:rsidRPr="00C7697D">
        <w:rPr>
          <w:rFonts w:ascii="Trebuchet MS" w:hAnsi="Trebuchet MS"/>
          <w:sz w:val="22"/>
        </w:rPr>
        <w:t xml:space="preserve"> </w:t>
      </w:r>
    </w:p>
    <w:p w14:paraId="383DA0D6" w14:textId="46326B5B" w:rsidR="00C7697D" w:rsidRPr="00C7697D" w:rsidRDefault="00C7697D" w:rsidP="00C7697D">
      <w:pPr>
        <w:pStyle w:val="a8"/>
        <w:numPr>
          <w:ilvl w:val="0"/>
          <w:numId w:val="36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C7697D">
        <w:rPr>
          <w:rFonts w:ascii="Trebuchet MS" w:hAnsi="Trebuchet MS"/>
          <w:sz w:val="22"/>
        </w:rPr>
        <w:t>Описание на пробата/изпитването</w:t>
      </w:r>
      <w:r>
        <w:rPr>
          <w:rFonts w:ascii="Trebuchet MS" w:hAnsi="Trebuchet MS"/>
          <w:sz w:val="22"/>
        </w:rPr>
        <w:t>;</w:t>
      </w:r>
      <w:r w:rsidRPr="00C7697D">
        <w:rPr>
          <w:rFonts w:ascii="Trebuchet MS" w:hAnsi="Trebuchet MS"/>
          <w:sz w:val="22"/>
        </w:rPr>
        <w:t xml:space="preserve"> </w:t>
      </w:r>
    </w:p>
    <w:p w14:paraId="2F4FF51B" w14:textId="4D264A02" w:rsidR="00C7697D" w:rsidRPr="00C7697D" w:rsidRDefault="00C7697D" w:rsidP="00C7697D">
      <w:pPr>
        <w:pStyle w:val="a8"/>
        <w:numPr>
          <w:ilvl w:val="0"/>
          <w:numId w:val="36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C7697D">
        <w:rPr>
          <w:rFonts w:ascii="Trebuchet MS" w:hAnsi="Trebuchet MS"/>
          <w:sz w:val="22"/>
        </w:rPr>
        <w:t>Метод на провеждане на пробата/изпитването</w:t>
      </w:r>
      <w:r>
        <w:rPr>
          <w:rFonts w:ascii="Trebuchet MS" w:hAnsi="Trebuchet MS"/>
          <w:sz w:val="22"/>
        </w:rPr>
        <w:t>;</w:t>
      </w:r>
    </w:p>
    <w:p w14:paraId="297ACB9A" w14:textId="510C2487" w:rsidR="00C7697D" w:rsidRPr="00C7697D" w:rsidRDefault="00C7697D" w:rsidP="00C7697D">
      <w:pPr>
        <w:pStyle w:val="a8"/>
        <w:numPr>
          <w:ilvl w:val="0"/>
          <w:numId w:val="36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C7697D">
        <w:rPr>
          <w:rFonts w:ascii="Trebuchet MS" w:hAnsi="Trebuchet MS"/>
          <w:sz w:val="22"/>
        </w:rPr>
        <w:t>забележки по отношение на отклонения от очакваните резултати</w:t>
      </w:r>
      <w:r>
        <w:rPr>
          <w:rFonts w:ascii="Trebuchet MS" w:hAnsi="Trebuchet MS"/>
          <w:sz w:val="22"/>
        </w:rPr>
        <w:t>;</w:t>
      </w:r>
    </w:p>
    <w:p w14:paraId="66E18EA9" w14:textId="123DCBF2" w:rsidR="00C7697D" w:rsidRPr="00C7697D" w:rsidRDefault="00C7697D" w:rsidP="00C7697D">
      <w:pPr>
        <w:pStyle w:val="a8"/>
        <w:numPr>
          <w:ilvl w:val="0"/>
          <w:numId w:val="36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C7697D">
        <w:rPr>
          <w:rFonts w:ascii="Trebuchet MS" w:hAnsi="Trebuchet MS"/>
          <w:sz w:val="22"/>
        </w:rPr>
        <w:lastRenderedPageBreak/>
        <w:t xml:space="preserve">Прието/ неприето, съобразно съответствието на постигнатите резултати и нормативно установените изисквания/ изисквания на инвестиционния проект; </w:t>
      </w:r>
    </w:p>
    <w:p w14:paraId="33CBFB27" w14:textId="3D8391E1" w:rsidR="00C7697D" w:rsidRPr="00C7697D" w:rsidRDefault="00C7697D" w:rsidP="00C7697D">
      <w:pPr>
        <w:pStyle w:val="a8"/>
        <w:numPr>
          <w:ilvl w:val="0"/>
          <w:numId w:val="36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C7697D">
        <w:rPr>
          <w:rFonts w:ascii="Trebuchet MS" w:hAnsi="Trebuchet MS"/>
          <w:sz w:val="22"/>
        </w:rPr>
        <w:t>Забележки.</w:t>
      </w:r>
    </w:p>
    <w:p w14:paraId="227A2FF9" w14:textId="3913CBB3" w:rsidR="00C7697D" w:rsidRPr="00C7697D" w:rsidRDefault="00C7697D" w:rsidP="00C7697D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bCs/>
          <w:sz w:val="22"/>
        </w:rPr>
      </w:pPr>
      <w:r w:rsidRPr="00C7697D">
        <w:rPr>
          <w:rFonts w:ascii="Trebuchet MS" w:hAnsi="Trebuchet MS"/>
          <w:bCs/>
          <w:sz w:val="22"/>
        </w:rPr>
        <w:t>Документите, удостоверяващи извършените проби и изпитвания се подписват от Проектанта, представител на Възложителя и лицето осъществяващо строителния надзор</w:t>
      </w:r>
      <w:r>
        <w:rPr>
          <w:rFonts w:ascii="Trebuchet MS" w:hAnsi="Trebuchet MS"/>
          <w:bCs/>
          <w:sz w:val="22"/>
        </w:rPr>
        <w:t>.</w:t>
      </w:r>
    </w:p>
    <w:p w14:paraId="48D0F82D" w14:textId="76E3D836" w:rsidR="00C7697D" w:rsidRDefault="00C7697D" w:rsidP="00C7697D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bCs/>
          <w:sz w:val="22"/>
        </w:rPr>
      </w:pPr>
      <w:r>
        <w:rPr>
          <w:rFonts w:ascii="Trebuchet MS" w:hAnsi="Trebuchet MS"/>
          <w:bCs/>
          <w:sz w:val="22"/>
        </w:rPr>
        <w:t>Извършването на в</w:t>
      </w:r>
      <w:r w:rsidRPr="00C7697D">
        <w:rPr>
          <w:rFonts w:ascii="Trebuchet MS" w:hAnsi="Trebuchet MS"/>
          <w:bCs/>
          <w:sz w:val="22"/>
        </w:rPr>
        <w:t xml:space="preserve">сички проби и изпитвания </w:t>
      </w:r>
      <w:r>
        <w:rPr>
          <w:rFonts w:ascii="Trebuchet MS" w:hAnsi="Trebuchet MS"/>
          <w:bCs/>
          <w:sz w:val="22"/>
        </w:rPr>
        <w:t xml:space="preserve">се съгласува </w:t>
      </w:r>
      <w:r w:rsidR="009057A3">
        <w:rPr>
          <w:rFonts w:ascii="Trebuchet MS" w:hAnsi="Trebuchet MS"/>
          <w:bCs/>
          <w:sz w:val="22"/>
        </w:rPr>
        <w:t xml:space="preserve">от </w:t>
      </w:r>
      <w:r w:rsidRPr="00C7697D">
        <w:rPr>
          <w:rFonts w:ascii="Trebuchet MS" w:hAnsi="Trebuchet MS"/>
          <w:bCs/>
          <w:sz w:val="22"/>
        </w:rPr>
        <w:t>Проектанта, Възложителя и лицето осъществяващо строителния надзор</w:t>
      </w:r>
      <w:r>
        <w:rPr>
          <w:rFonts w:ascii="Trebuchet MS" w:hAnsi="Trebuchet MS"/>
          <w:bCs/>
          <w:sz w:val="22"/>
        </w:rPr>
        <w:t>.</w:t>
      </w:r>
    </w:p>
    <w:p w14:paraId="45CF40B1" w14:textId="717BB0D5" w:rsidR="00C7697D" w:rsidRDefault="00C7697D" w:rsidP="00C7697D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bCs/>
          <w:sz w:val="22"/>
        </w:rPr>
      </w:pPr>
      <w:r w:rsidRPr="0071573E">
        <w:rPr>
          <w:rFonts w:ascii="Trebuchet MS" w:hAnsi="Trebuchet MS"/>
          <w:bCs/>
          <w:sz w:val="22"/>
        </w:rPr>
        <w:t xml:space="preserve">Всички проби и изпитвания трябва да бъдат обявени в съответствие </w:t>
      </w:r>
      <w:r w:rsidR="0071573E">
        <w:rPr>
          <w:rFonts w:ascii="Trebuchet MS" w:hAnsi="Trebuchet MS"/>
          <w:bCs/>
          <w:sz w:val="22"/>
        </w:rPr>
        <w:t>приложимите за това</w:t>
      </w:r>
      <w:r w:rsidRPr="0071573E">
        <w:rPr>
          <w:rFonts w:ascii="Trebuchet MS" w:hAnsi="Trebuchet MS"/>
          <w:bCs/>
          <w:sz w:val="22"/>
        </w:rPr>
        <w:t xml:space="preserve"> условия</w:t>
      </w:r>
      <w:r w:rsidR="0071573E">
        <w:rPr>
          <w:rFonts w:ascii="Trebuchet MS" w:hAnsi="Trebuchet MS"/>
          <w:bCs/>
          <w:sz w:val="22"/>
        </w:rPr>
        <w:t xml:space="preserve"> и изисквания</w:t>
      </w:r>
      <w:r w:rsidRPr="0071573E">
        <w:rPr>
          <w:rFonts w:ascii="Trebuchet MS" w:hAnsi="Trebuchet MS"/>
          <w:bCs/>
          <w:sz w:val="22"/>
        </w:rPr>
        <w:t xml:space="preserve">, </w:t>
      </w:r>
      <w:r w:rsidR="0071573E">
        <w:rPr>
          <w:rFonts w:ascii="Trebuchet MS" w:hAnsi="Trebuchet MS"/>
          <w:bCs/>
          <w:sz w:val="22"/>
        </w:rPr>
        <w:t>вкл. при</w:t>
      </w:r>
      <w:r w:rsidRPr="0071573E">
        <w:rPr>
          <w:rFonts w:ascii="Trebuchet MS" w:hAnsi="Trebuchet MS"/>
          <w:bCs/>
          <w:sz w:val="22"/>
        </w:rPr>
        <w:t xml:space="preserve"> всяко повторение на пробите и изпитванията</w:t>
      </w:r>
      <w:r w:rsidRPr="00C7697D">
        <w:rPr>
          <w:rFonts w:ascii="Trebuchet MS" w:hAnsi="Trebuchet MS"/>
          <w:bCs/>
          <w:sz w:val="22"/>
        </w:rPr>
        <w:t xml:space="preserve">. </w:t>
      </w:r>
    </w:p>
    <w:p w14:paraId="7FD4D43E" w14:textId="77777777" w:rsidR="00C7697D" w:rsidRDefault="00C7697D" w:rsidP="00C7697D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bCs/>
          <w:sz w:val="22"/>
        </w:rPr>
      </w:pPr>
      <w:r w:rsidRPr="00C7697D">
        <w:rPr>
          <w:rFonts w:ascii="Trebuchet MS" w:hAnsi="Trebuchet MS"/>
          <w:bCs/>
          <w:sz w:val="22"/>
        </w:rPr>
        <w:t xml:space="preserve">Пробите и изпитванията винаги трябва да се извършват в присъствието Проектанта, представител на Възложителя и лицето осъществяващо строителния надзор. </w:t>
      </w:r>
    </w:p>
    <w:p w14:paraId="4B37A0E5" w14:textId="684D0956" w:rsidR="00C7697D" w:rsidRPr="00C7697D" w:rsidRDefault="00C7697D" w:rsidP="00C7697D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bCs/>
          <w:sz w:val="22"/>
        </w:rPr>
      </w:pPr>
      <w:r w:rsidRPr="00C7697D">
        <w:rPr>
          <w:rFonts w:ascii="Trebuchet MS" w:hAnsi="Trebuchet MS"/>
          <w:bCs/>
          <w:sz w:val="22"/>
        </w:rPr>
        <w:t xml:space="preserve">При завършване на отделни съоръжения и инсталации ще се изпълняват отделни проби и изпитвания, съгласно приложимите норми, приложимите Правила за извършване и приемане на строителни и монтажни работи, както и други документи, имащи отношение към доказване на качеството и годността на работите и инсталациите. </w:t>
      </w:r>
    </w:p>
    <w:p w14:paraId="6759901E" w14:textId="6116A826" w:rsidR="00C7697D" w:rsidRPr="00C7697D" w:rsidRDefault="00C7697D" w:rsidP="00C7697D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bCs/>
          <w:sz w:val="22"/>
        </w:rPr>
      </w:pPr>
      <w:r w:rsidRPr="00C7697D">
        <w:rPr>
          <w:rFonts w:ascii="Trebuchet MS" w:hAnsi="Trebuchet MS"/>
          <w:bCs/>
          <w:sz w:val="22"/>
        </w:rPr>
        <w:t xml:space="preserve">Изпълнителят </w:t>
      </w:r>
      <w:r>
        <w:rPr>
          <w:rFonts w:ascii="Trebuchet MS" w:hAnsi="Trebuchet MS"/>
          <w:bCs/>
          <w:sz w:val="22"/>
        </w:rPr>
        <w:t>е задължен</w:t>
      </w:r>
      <w:r w:rsidRPr="00C7697D">
        <w:rPr>
          <w:rFonts w:ascii="Trebuchet MS" w:hAnsi="Trebuchet MS"/>
          <w:bCs/>
          <w:sz w:val="22"/>
        </w:rPr>
        <w:t xml:space="preserve"> да отстрани всички констатирани при пробите и изпитвания дефекти, недостатъци и забележки, преди да бъде съставен Констативен акт за установяване годността за приемане на строежа (Акт образец 15 от Наредба 3 за съставяне на актове и протоколи по време на строителството)</w:t>
      </w:r>
      <w:r>
        <w:rPr>
          <w:rFonts w:ascii="Trebuchet MS" w:hAnsi="Trebuchet MS"/>
          <w:bCs/>
          <w:sz w:val="22"/>
        </w:rPr>
        <w:t>.</w:t>
      </w:r>
    </w:p>
    <w:p w14:paraId="0853FB9A" w14:textId="2B47C963" w:rsidR="00213735" w:rsidRDefault="00213735" w:rsidP="00213735">
      <w:pPr>
        <w:pStyle w:val="2"/>
        <w:numPr>
          <w:ilvl w:val="0"/>
          <w:numId w:val="6"/>
        </w:numPr>
      </w:pPr>
      <w:bookmarkStart w:id="10" w:name="_Toc505531808"/>
      <w:r>
        <w:t>Гаранционни срокове. Отстраняване на дефекти в рамките на гаранционните срокове</w:t>
      </w:r>
      <w:bookmarkEnd w:id="10"/>
    </w:p>
    <w:p w14:paraId="7C059541" w14:textId="3326E83D" w:rsidR="00C7697D" w:rsidRPr="00713E4B" w:rsidRDefault="005A72BC" w:rsidP="00713E4B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bCs/>
          <w:sz w:val="22"/>
        </w:rPr>
      </w:pPr>
      <w:bookmarkStart w:id="11" w:name="_Hlk505080106"/>
      <w:r w:rsidRPr="00713E4B">
        <w:rPr>
          <w:rFonts w:ascii="Trebuchet MS" w:hAnsi="Trebuchet MS"/>
          <w:bCs/>
          <w:sz w:val="22"/>
        </w:rPr>
        <w:t xml:space="preserve">Гаранционните срокове за изпълнените строителни и монтажни работи </w:t>
      </w:r>
      <w:r w:rsidR="00713E4B" w:rsidRPr="00713E4B">
        <w:rPr>
          <w:rFonts w:ascii="Trebuchet MS" w:hAnsi="Trebuchet MS"/>
          <w:bCs/>
          <w:sz w:val="22"/>
        </w:rPr>
        <w:t>са с продължителност, равняваща се на минимално определените с 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за съответния вид СМР</w:t>
      </w:r>
      <w:r w:rsidR="00713E4B" w:rsidRPr="00713E4B">
        <w:rPr>
          <w:rFonts w:ascii="Trebuchet MS" w:hAnsi="Trebuchet MS"/>
          <w:b/>
          <w:bCs/>
          <w:sz w:val="22"/>
        </w:rPr>
        <w:t>, увеличена с 1 (една) година</w:t>
      </w:r>
      <w:bookmarkEnd w:id="11"/>
      <w:r w:rsidR="00713E4B" w:rsidRPr="00713E4B">
        <w:rPr>
          <w:rFonts w:ascii="Trebuchet MS" w:hAnsi="Trebuchet MS"/>
          <w:b/>
          <w:bCs/>
          <w:sz w:val="22"/>
        </w:rPr>
        <w:t>.</w:t>
      </w:r>
    </w:p>
    <w:p w14:paraId="76A82B2C" w14:textId="51BCE474" w:rsidR="00713E4B" w:rsidRDefault="00713E4B" w:rsidP="00713E4B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bCs/>
          <w:sz w:val="22"/>
        </w:rPr>
      </w:pPr>
      <w:r>
        <w:rPr>
          <w:rFonts w:ascii="Trebuchet MS" w:hAnsi="Trebuchet MS"/>
          <w:bCs/>
          <w:sz w:val="22"/>
        </w:rPr>
        <w:t xml:space="preserve">Гаранционните срокове </w:t>
      </w:r>
      <w:r w:rsidRPr="00713E4B">
        <w:rPr>
          <w:rFonts w:ascii="Trebuchet MS" w:hAnsi="Trebuchet MS"/>
          <w:bCs/>
          <w:sz w:val="22"/>
        </w:rPr>
        <w:t xml:space="preserve">започват да текат от </w:t>
      </w:r>
      <w:r w:rsidR="00F35540">
        <w:rPr>
          <w:rFonts w:ascii="Trebuchet MS" w:hAnsi="Trebuchet MS"/>
          <w:bCs/>
          <w:sz w:val="22"/>
        </w:rPr>
        <w:t>датата</w:t>
      </w:r>
      <w:r w:rsidRPr="00713E4B">
        <w:rPr>
          <w:rFonts w:ascii="Trebuchet MS" w:hAnsi="Trebuchet MS"/>
          <w:bCs/>
          <w:sz w:val="22"/>
        </w:rPr>
        <w:t xml:space="preserve"> на въвеждането на обект</w:t>
      </w:r>
      <w:r w:rsidR="00F35540">
        <w:rPr>
          <w:rFonts w:ascii="Trebuchet MS" w:hAnsi="Trebuchet MS"/>
          <w:bCs/>
          <w:sz w:val="22"/>
        </w:rPr>
        <w:t>а</w:t>
      </w:r>
      <w:r w:rsidRPr="00713E4B">
        <w:rPr>
          <w:rFonts w:ascii="Trebuchet MS" w:hAnsi="Trebuchet MS"/>
          <w:bCs/>
          <w:sz w:val="22"/>
        </w:rPr>
        <w:t xml:space="preserve"> в експлоатация</w:t>
      </w:r>
      <w:r>
        <w:rPr>
          <w:rFonts w:ascii="Trebuchet MS" w:hAnsi="Trebuchet MS"/>
          <w:bCs/>
          <w:sz w:val="22"/>
        </w:rPr>
        <w:t>.</w:t>
      </w:r>
    </w:p>
    <w:p w14:paraId="2427772E" w14:textId="630C6440" w:rsidR="00DA4540" w:rsidRDefault="00DA4540" w:rsidP="00713E4B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bCs/>
          <w:sz w:val="22"/>
        </w:rPr>
      </w:pPr>
      <w:r w:rsidRPr="00DA4540">
        <w:rPr>
          <w:rFonts w:ascii="Trebuchet MS" w:hAnsi="Trebuchet MS"/>
          <w:bCs/>
          <w:sz w:val="22"/>
        </w:rPr>
        <w:t xml:space="preserve">Всички дефекти, възникнали преди края на гаранционния срок се </w:t>
      </w:r>
      <w:bookmarkStart w:id="12" w:name="_Hlk505080251"/>
      <w:r w:rsidRPr="00DA4540">
        <w:rPr>
          <w:rFonts w:ascii="Trebuchet MS" w:hAnsi="Trebuchet MS"/>
          <w:bCs/>
          <w:sz w:val="22"/>
        </w:rPr>
        <w:t>констатират с протокол, съставен и подписан от представители на Възложителя</w:t>
      </w:r>
      <w:bookmarkEnd w:id="12"/>
      <w:r w:rsidRPr="00DA4540">
        <w:rPr>
          <w:rFonts w:ascii="Trebuchet MS" w:hAnsi="Trebuchet MS"/>
          <w:bCs/>
          <w:sz w:val="22"/>
        </w:rPr>
        <w:t xml:space="preserve">. Този протокол се изпраща на </w:t>
      </w:r>
      <w:r w:rsidR="00FA7528" w:rsidRPr="00DA4540">
        <w:rPr>
          <w:rFonts w:ascii="Trebuchet MS" w:hAnsi="Trebuchet MS"/>
          <w:bCs/>
          <w:sz w:val="22"/>
        </w:rPr>
        <w:t>изпълнителя</w:t>
      </w:r>
      <w:r w:rsidRPr="00DA4540">
        <w:rPr>
          <w:rFonts w:ascii="Trebuchet MS" w:hAnsi="Trebuchet MS"/>
          <w:bCs/>
          <w:sz w:val="22"/>
        </w:rPr>
        <w:t xml:space="preserve">. </w:t>
      </w:r>
      <w:bookmarkStart w:id="13" w:name="_Hlk505080317"/>
      <w:r w:rsidRPr="00DA4540">
        <w:rPr>
          <w:rFonts w:ascii="Trebuchet MS" w:hAnsi="Trebuchet MS"/>
          <w:bCs/>
          <w:sz w:val="22"/>
        </w:rPr>
        <w:t>Гаранционният срок не тече и се удължава с времето, през което обектът е имал проявен дефект, до неговото отстраняв</w:t>
      </w:r>
      <w:r w:rsidR="00FA7528">
        <w:rPr>
          <w:rFonts w:ascii="Trebuchet MS" w:hAnsi="Trebuchet MS"/>
          <w:bCs/>
          <w:sz w:val="22"/>
        </w:rPr>
        <w:t>а</w:t>
      </w:r>
      <w:r w:rsidRPr="00DA4540">
        <w:rPr>
          <w:rFonts w:ascii="Trebuchet MS" w:hAnsi="Trebuchet MS"/>
          <w:bCs/>
          <w:sz w:val="22"/>
        </w:rPr>
        <w:t>не, включително в случаите, в които Възложителят сам е отстранил дефектите</w:t>
      </w:r>
      <w:bookmarkEnd w:id="13"/>
      <w:r w:rsidR="00FA7528">
        <w:rPr>
          <w:rFonts w:ascii="Trebuchet MS" w:hAnsi="Trebuchet MS"/>
          <w:bCs/>
          <w:sz w:val="22"/>
        </w:rPr>
        <w:t>.</w:t>
      </w:r>
    </w:p>
    <w:p w14:paraId="44352BB5" w14:textId="2FA07C84" w:rsidR="00713E4B" w:rsidRDefault="00BA0106" w:rsidP="00C7697D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bCs/>
          <w:sz w:val="22"/>
        </w:rPr>
      </w:pPr>
      <w:r w:rsidRPr="00BA0106">
        <w:rPr>
          <w:rFonts w:ascii="Trebuchet MS" w:hAnsi="Trebuchet MS"/>
          <w:bCs/>
          <w:sz w:val="22"/>
        </w:rPr>
        <w:lastRenderedPageBreak/>
        <w:t xml:space="preserve">Изпълнителят </w:t>
      </w:r>
      <w:r>
        <w:rPr>
          <w:rFonts w:ascii="Trebuchet MS" w:hAnsi="Trebuchet MS"/>
          <w:bCs/>
          <w:sz w:val="22"/>
        </w:rPr>
        <w:t>се задължава да</w:t>
      </w:r>
      <w:r w:rsidRPr="00BA0106">
        <w:rPr>
          <w:rFonts w:ascii="Trebuchet MS" w:hAnsi="Trebuchet MS"/>
          <w:bCs/>
          <w:sz w:val="22"/>
        </w:rPr>
        <w:t xml:space="preserve"> отстранява за своя сметка и без допълнително заплащане всички констатирани дефекти и недостатъци, които се проявят през </w:t>
      </w:r>
      <w:r>
        <w:rPr>
          <w:rFonts w:ascii="Trebuchet MS" w:hAnsi="Trebuchet MS"/>
          <w:bCs/>
          <w:sz w:val="22"/>
        </w:rPr>
        <w:t>времето на гаранционните срокове.</w:t>
      </w:r>
    </w:p>
    <w:p w14:paraId="3AD5AC72" w14:textId="5AD4C54C" w:rsidR="0080419A" w:rsidRPr="00BA0106" w:rsidRDefault="0080419A" w:rsidP="00C7697D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bCs/>
          <w:sz w:val="22"/>
        </w:rPr>
      </w:pPr>
      <w:r w:rsidRPr="0080419A">
        <w:rPr>
          <w:rFonts w:ascii="Trebuchet MS" w:hAnsi="Trebuchet MS"/>
          <w:bCs/>
          <w:sz w:val="22"/>
        </w:rPr>
        <w:t>Изпълнителят трябва да осигури за своя сметка за цялото инсталирано оборудване, включващо всеки един компоне</w:t>
      </w:r>
      <w:r>
        <w:rPr>
          <w:rFonts w:ascii="Trebuchet MS" w:hAnsi="Trebuchet MS"/>
          <w:bCs/>
          <w:sz w:val="22"/>
        </w:rPr>
        <w:t>н</w:t>
      </w:r>
      <w:r w:rsidRPr="0080419A">
        <w:rPr>
          <w:rFonts w:ascii="Trebuchet MS" w:hAnsi="Trebuchet MS"/>
          <w:bCs/>
          <w:sz w:val="22"/>
        </w:rPr>
        <w:t>т, устро</w:t>
      </w:r>
      <w:r>
        <w:rPr>
          <w:rFonts w:ascii="Arial" w:hAnsi="Arial" w:cs="Arial"/>
          <w:bCs/>
          <w:sz w:val="22"/>
        </w:rPr>
        <w:t>й</w:t>
      </w:r>
      <w:r w:rsidRPr="0080419A">
        <w:rPr>
          <w:rFonts w:ascii="Trebuchet MS" w:hAnsi="Trebuchet MS" w:cs="Trebuchet MS"/>
          <w:bCs/>
          <w:sz w:val="22"/>
        </w:rPr>
        <w:t>ство</w:t>
      </w:r>
      <w:r w:rsidRPr="0080419A">
        <w:rPr>
          <w:rFonts w:ascii="Trebuchet MS" w:hAnsi="Trebuchet MS"/>
          <w:bCs/>
          <w:sz w:val="22"/>
        </w:rPr>
        <w:t xml:space="preserve">, </w:t>
      </w:r>
      <w:r w:rsidRPr="0080419A">
        <w:rPr>
          <w:rFonts w:ascii="Trebuchet MS" w:hAnsi="Trebuchet MS" w:cs="Trebuchet MS"/>
          <w:bCs/>
          <w:sz w:val="22"/>
        </w:rPr>
        <w:t>машина</w:t>
      </w:r>
      <w:r>
        <w:rPr>
          <w:rFonts w:ascii="Trebuchet MS" w:hAnsi="Trebuchet MS"/>
          <w:bCs/>
          <w:sz w:val="22"/>
        </w:rPr>
        <w:t xml:space="preserve"> и др. подобни,</w:t>
      </w:r>
      <w:r w:rsidRPr="0080419A">
        <w:rPr>
          <w:rFonts w:ascii="Trebuchet MS" w:hAnsi="Trebuchet MS"/>
          <w:bCs/>
          <w:sz w:val="22"/>
        </w:rPr>
        <w:t xml:space="preserve"> </w:t>
      </w:r>
      <w:r w:rsidRPr="0080419A">
        <w:rPr>
          <w:rFonts w:ascii="Trebuchet MS" w:hAnsi="Trebuchet MS" w:cs="Trebuchet MS"/>
          <w:bCs/>
          <w:sz w:val="22"/>
        </w:rPr>
        <w:t>гаранция</w:t>
      </w:r>
      <w:r w:rsidRPr="0080419A">
        <w:rPr>
          <w:rFonts w:ascii="Trebuchet MS" w:hAnsi="Trebuchet MS"/>
          <w:bCs/>
          <w:sz w:val="22"/>
        </w:rPr>
        <w:t xml:space="preserve"> </w:t>
      </w:r>
      <w:r w:rsidRPr="0080419A">
        <w:rPr>
          <w:rFonts w:ascii="Trebuchet MS" w:hAnsi="Trebuchet MS" w:cs="Trebuchet MS"/>
          <w:bCs/>
          <w:sz w:val="22"/>
        </w:rPr>
        <w:t>с</w:t>
      </w:r>
      <w:r w:rsidRPr="0080419A">
        <w:rPr>
          <w:rFonts w:ascii="Trebuchet MS" w:hAnsi="Trebuchet MS"/>
          <w:bCs/>
          <w:sz w:val="22"/>
        </w:rPr>
        <w:t xml:space="preserve"> </w:t>
      </w:r>
      <w:r w:rsidRPr="0080419A">
        <w:rPr>
          <w:rFonts w:ascii="Trebuchet MS" w:hAnsi="Trebuchet MS" w:cs="Trebuchet MS"/>
          <w:bCs/>
          <w:sz w:val="22"/>
        </w:rPr>
        <w:t>минимална</w:t>
      </w:r>
      <w:r w:rsidRPr="0080419A">
        <w:rPr>
          <w:rFonts w:ascii="Trebuchet MS" w:hAnsi="Trebuchet MS"/>
          <w:bCs/>
          <w:sz w:val="22"/>
        </w:rPr>
        <w:t xml:space="preserve"> </w:t>
      </w:r>
      <w:r w:rsidRPr="0080419A">
        <w:rPr>
          <w:rFonts w:ascii="Trebuchet MS" w:hAnsi="Trebuchet MS" w:cs="Trebuchet MS"/>
          <w:bCs/>
          <w:sz w:val="22"/>
        </w:rPr>
        <w:t>продължителност</w:t>
      </w:r>
      <w:r w:rsidRPr="0080419A">
        <w:rPr>
          <w:rFonts w:ascii="Trebuchet MS" w:hAnsi="Trebuchet MS"/>
          <w:bCs/>
          <w:sz w:val="22"/>
        </w:rPr>
        <w:t xml:space="preserve"> </w:t>
      </w:r>
      <w:r w:rsidRPr="0080419A">
        <w:rPr>
          <w:rFonts w:ascii="Trebuchet MS" w:hAnsi="Trebuchet MS" w:cs="Trebuchet MS"/>
          <w:bCs/>
          <w:sz w:val="22"/>
        </w:rPr>
        <w:t>определена</w:t>
      </w:r>
      <w:r w:rsidRPr="0080419A">
        <w:rPr>
          <w:rFonts w:ascii="Trebuchet MS" w:hAnsi="Trebuchet MS"/>
          <w:bCs/>
          <w:sz w:val="22"/>
        </w:rPr>
        <w:t xml:space="preserve"> </w:t>
      </w:r>
      <w:r w:rsidRPr="0080419A">
        <w:rPr>
          <w:rFonts w:ascii="Trebuchet MS" w:hAnsi="Trebuchet MS" w:cs="Trebuchet MS"/>
          <w:bCs/>
          <w:sz w:val="22"/>
        </w:rPr>
        <w:t>от</w:t>
      </w:r>
      <w:r w:rsidRPr="0080419A">
        <w:rPr>
          <w:rFonts w:ascii="Trebuchet MS" w:hAnsi="Trebuchet MS"/>
          <w:bCs/>
          <w:sz w:val="22"/>
        </w:rPr>
        <w:t xml:space="preserve"> </w:t>
      </w:r>
      <w:r w:rsidRPr="0080419A">
        <w:rPr>
          <w:rFonts w:ascii="Trebuchet MS" w:hAnsi="Trebuchet MS" w:cs="Trebuchet MS"/>
          <w:bCs/>
          <w:sz w:val="22"/>
        </w:rPr>
        <w:t>производит</w:t>
      </w:r>
      <w:r w:rsidRPr="0080419A">
        <w:rPr>
          <w:rFonts w:ascii="Trebuchet MS" w:hAnsi="Trebuchet MS"/>
          <w:bCs/>
          <w:sz w:val="22"/>
        </w:rPr>
        <w:t xml:space="preserve">еля на инсталираното оборудване, считано от </w:t>
      </w:r>
      <w:r w:rsidR="00F35540">
        <w:rPr>
          <w:rFonts w:ascii="Trebuchet MS" w:hAnsi="Trebuchet MS"/>
          <w:bCs/>
          <w:sz w:val="22"/>
        </w:rPr>
        <w:t>датата</w:t>
      </w:r>
      <w:r w:rsidR="00F35540" w:rsidRPr="00713E4B">
        <w:rPr>
          <w:rFonts w:ascii="Trebuchet MS" w:hAnsi="Trebuchet MS"/>
          <w:bCs/>
          <w:sz w:val="22"/>
        </w:rPr>
        <w:t xml:space="preserve"> на въвеждането на обект</w:t>
      </w:r>
      <w:r w:rsidR="00F35540">
        <w:rPr>
          <w:rFonts w:ascii="Trebuchet MS" w:hAnsi="Trebuchet MS"/>
          <w:bCs/>
          <w:sz w:val="22"/>
        </w:rPr>
        <w:t>а</w:t>
      </w:r>
      <w:r w:rsidR="00F35540" w:rsidRPr="00713E4B">
        <w:rPr>
          <w:rFonts w:ascii="Trebuchet MS" w:hAnsi="Trebuchet MS"/>
          <w:bCs/>
          <w:sz w:val="22"/>
        </w:rPr>
        <w:t xml:space="preserve"> в експлоатация</w:t>
      </w:r>
      <w:r w:rsidRPr="0080419A">
        <w:rPr>
          <w:rFonts w:ascii="Trebuchet MS" w:hAnsi="Trebuchet MS"/>
          <w:bCs/>
          <w:sz w:val="22"/>
        </w:rPr>
        <w:t>. Гаранцията покрива всички неизправности, които се дължат на производствени дефекти или на такива неизправности, които не са причинени от неправилна експлоатация, природни бедствия и аварии или от умишлени де</w:t>
      </w:r>
      <w:r w:rsidR="00F35540">
        <w:rPr>
          <w:rFonts w:ascii="Trebuchet MS" w:hAnsi="Trebuchet MS"/>
          <w:bCs/>
          <w:sz w:val="22"/>
        </w:rPr>
        <w:t>й</w:t>
      </w:r>
      <w:r w:rsidRPr="0080419A">
        <w:rPr>
          <w:rFonts w:ascii="Trebuchet MS" w:hAnsi="Trebuchet MS" w:cs="Trebuchet MS"/>
          <w:bCs/>
          <w:sz w:val="22"/>
        </w:rPr>
        <w:t>с</w:t>
      </w:r>
      <w:r w:rsidRPr="0080419A">
        <w:rPr>
          <w:rFonts w:ascii="Trebuchet MS" w:hAnsi="Trebuchet MS"/>
          <w:bCs/>
          <w:sz w:val="22"/>
        </w:rPr>
        <w:t>твия. Гаранцията на оборудването трябва да включва отстраняване на възникнали неизправности в разумен срок</w:t>
      </w:r>
      <w:r w:rsidR="00F35540">
        <w:rPr>
          <w:rFonts w:ascii="Trebuchet MS" w:hAnsi="Trebuchet MS"/>
          <w:bCs/>
          <w:sz w:val="22"/>
        </w:rPr>
        <w:t>, не по-дълъг</w:t>
      </w:r>
      <w:r w:rsidRPr="0080419A">
        <w:rPr>
          <w:rFonts w:ascii="Trebuchet MS" w:hAnsi="Trebuchet MS"/>
          <w:bCs/>
          <w:sz w:val="22"/>
        </w:rPr>
        <w:t xml:space="preserve"> от 30 календарни дни</w:t>
      </w:r>
      <w:r w:rsidR="00F35540">
        <w:rPr>
          <w:rFonts w:ascii="Trebuchet MS" w:hAnsi="Trebuchet MS"/>
          <w:bCs/>
          <w:sz w:val="22"/>
        </w:rPr>
        <w:t>.</w:t>
      </w:r>
    </w:p>
    <w:p w14:paraId="566144A6" w14:textId="74BD9B9D" w:rsidR="00213735" w:rsidRDefault="00213735" w:rsidP="00213735">
      <w:pPr>
        <w:pStyle w:val="2"/>
        <w:numPr>
          <w:ilvl w:val="0"/>
          <w:numId w:val="6"/>
        </w:numPr>
      </w:pPr>
      <w:bookmarkStart w:id="14" w:name="_Toc505531809"/>
      <w:r w:rsidRPr="00213735">
        <w:t>Безопасност и опазване на околната среда</w:t>
      </w:r>
      <w:bookmarkEnd w:id="14"/>
    </w:p>
    <w:p w14:paraId="0F1B0141" w14:textId="4B15F445" w:rsidR="00BA0106" w:rsidRPr="00BA0106" w:rsidRDefault="00BA0106" w:rsidP="00BA0106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bCs/>
          <w:sz w:val="22"/>
        </w:rPr>
      </w:pPr>
      <w:r w:rsidRPr="00BA0106">
        <w:rPr>
          <w:rFonts w:ascii="Trebuchet MS" w:hAnsi="Trebuchet MS"/>
          <w:bCs/>
          <w:sz w:val="22"/>
        </w:rPr>
        <w:t xml:space="preserve">По време на изпълнение на </w:t>
      </w:r>
      <w:r>
        <w:rPr>
          <w:rFonts w:ascii="Trebuchet MS" w:hAnsi="Trebuchet MS"/>
          <w:bCs/>
          <w:sz w:val="22"/>
        </w:rPr>
        <w:t>СМР</w:t>
      </w:r>
      <w:r w:rsidRPr="00BA0106">
        <w:rPr>
          <w:rFonts w:ascii="Trebuchet MS" w:hAnsi="Trebuchet MS"/>
          <w:bCs/>
          <w:sz w:val="22"/>
        </w:rPr>
        <w:t xml:space="preserve"> </w:t>
      </w:r>
      <w:r>
        <w:rPr>
          <w:rFonts w:ascii="Trebuchet MS" w:hAnsi="Trebuchet MS"/>
          <w:bCs/>
          <w:sz w:val="22"/>
        </w:rPr>
        <w:t>и</w:t>
      </w:r>
      <w:r w:rsidRPr="00BA0106">
        <w:rPr>
          <w:rFonts w:ascii="Trebuchet MS" w:hAnsi="Trebuchet MS"/>
          <w:bCs/>
          <w:sz w:val="22"/>
        </w:rPr>
        <w:t xml:space="preserve">зпълнителят трябва да спазва изискванията на Наредба № 2 от 2004 г. за минимални изисквания за здравословни и безопасни условия на труд при извършване на строителни и монтажни работи, както и по всички други </w:t>
      </w:r>
      <w:r>
        <w:rPr>
          <w:rFonts w:ascii="Trebuchet MS" w:hAnsi="Trebuchet MS"/>
          <w:bCs/>
          <w:sz w:val="22"/>
        </w:rPr>
        <w:t>приложими нормативни изисквания</w:t>
      </w:r>
      <w:r w:rsidRPr="00BA0106">
        <w:rPr>
          <w:rFonts w:ascii="Trebuchet MS" w:hAnsi="Trebuchet MS"/>
          <w:bCs/>
          <w:sz w:val="22"/>
        </w:rPr>
        <w:t xml:space="preserve"> и стандарти</w:t>
      </w:r>
      <w:r>
        <w:rPr>
          <w:rFonts w:ascii="Trebuchet MS" w:hAnsi="Trebuchet MS"/>
          <w:bCs/>
          <w:sz w:val="22"/>
        </w:rPr>
        <w:t xml:space="preserve">, относими към </w:t>
      </w:r>
      <w:r w:rsidRPr="00BA0106">
        <w:rPr>
          <w:rFonts w:ascii="Trebuchet MS" w:hAnsi="Trebuchet MS"/>
          <w:bCs/>
          <w:sz w:val="22"/>
        </w:rPr>
        <w:t xml:space="preserve">безопасността и хигиената на труда, техническата и пожарната безопасност при строителство и експлоатация на подобни обекти, а също и да се грижи за сигурността на всички лица, които се намират на строителната площадка. </w:t>
      </w:r>
    </w:p>
    <w:p w14:paraId="5013CF5E" w14:textId="550CFFEF" w:rsidR="00BA0106" w:rsidRPr="00BA0106" w:rsidRDefault="00BA0106" w:rsidP="00BA0106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bCs/>
          <w:sz w:val="22"/>
        </w:rPr>
      </w:pPr>
      <w:r w:rsidRPr="00BA0106">
        <w:rPr>
          <w:rFonts w:ascii="Trebuchet MS" w:hAnsi="Trebuchet MS"/>
          <w:bCs/>
          <w:sz w:val="22"/>
        </w:rPr>
        <w:t xml:space="preserve">Изпълнителят е длъжен да спазва одобрения от </w:t>
      </w:r>
      <w:r>
        <w:rPr>
          <w:rFonts w:ascii="Trebuchet MS" w:hAnsi="Trebuchet MS"/>
          <w:bCs/>
          <w:sz w:val="22"/>
        </w:rPr>
        <w:t>В</w:t>
      </w:r>
      <w:r w:rsidRPr="00BA0106">
        <w:rPr>
          <w:rFonts w:ascii="Trebuchet MS" w:hAnsi="Trebuchet MS"/>
          <w:bCs/>
          <w:sz w:val="22"/>
        </w:rPr>
        <w:t xml:space="preserve">ъзложителя и компетентните органи План за безопасност и здраве за строежа. </w:t>
      </w:r>
    </w:p>
    <w:p w14:paraId="230717FA" w14:textId="7F985EAE" w:rsidR="00BA0106" w:rsidRPr="00BA0106" w:rsidRDefault="00BA0106" w:rsidP="00BA0106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bCs/>
          <w:sz w:val="22"/>
        </w:rPr>
      </w:pPr>
      <w:r w:rsidRPr="00BA0106">
        <w:rPr>
          <w:rFonts w:ascii="Trebuchet MS" w:hAnsi="Trebuchet MS"/>
          <w:bCs/>
          <w:sz w:val="22"/>
        </w:rPr>
        <w:t>Изпълнителят е длъжен да осигури Координатор по безопасност и здраве за етапа на строителството в съответствие с изискванията на Наредба №</w:t>
      </w:r>
      <w:r>
        <w:rPr>
          <w:rFonts w:ascii="Trebuchet MS" w:hAnsi="Trebuchet MS"/>
          <w:bCs/>
          <w:sz w:val="22"/>
        </w:rPr>
        <w:t xml:space="preserve"> </w:t>
      </w:r>
      <w:r w:rsidRPr="00BA0106">
        <w:rPr>
          <w:rFonts w:ascii="Trebuchet MS" w:hAnsi="Trebuchet MS"/>
          <w:bCs/>
          <w:sz w:val="22"/>
        </w:rPr>
        <w:t xml:space="preserve">2 от 2004 г. за минимални изисквания за здравословни и безопасни условия на труд при извършване на строителни и монтажни работи. </w:t>
      </w:r>
    </w:p>
    <w:p w14:paraId="622F8897" w14:textId="77777777" w:rsidR="00BA0106" w:rsidRPr="00BA0106" w:rsidRDefault="00BA0106" w:rsidP="00BA0106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bCs/>
          <w:sz w:val="22"/>
        </w:rPr>
      </w:pPr>
      <w:r w:rsidRPr="00BA0106">
        <w:rPr>
          <w:rFonts w:ascii="Trebuchet MS" w:hAnsi="Trebuchet MS"/>
          <w:bCs/>
          <w:sz w:val="22"/>
        </w:rPr>
        <w:t xml:space="preserve">Изпълнителят ще бъде отговорен за спазване на всички изисквания по опазване на околната среда от неблагоприятни въздействия по време на изпълнение на СМР. </w:t>
      </w:r>
    </w:p>
    <w:p w14:paraId="54980097" w14:textId="2BDA1148" w:rsidR="00BA0106" w:rsidRPr="00BA0106" w:rsidRDefault="00BA0106" w:rsidP="00BA0106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bCs/>
          <w:sz w:val="22"/>
        </w:rPr>
      </w:pPr>
      <w:r w:rsidRPr="00BA0106">
        <w:rPr>
          <w:rFonts w:ascii="Trebuchet MS" w:hAnsi="Trebuchet MS"/>
          <w:bCs/>
          <w:sz w:val="22"/>
        </w:rPr>
        <w:t>Изпълнителят следва да идентифицира възможните неблагоприятни въздействия върху околната среда, съществуващите съоръжения и населението и да предвиди мерки за ограничаването им до нива, които са допустими според нормативните документи, или по–ниски</w:t>
      </w:r>
      <w:r>
        <w:rPr>
          <w:rFonts w:ascii="Trebuchet MS" w:hAnsi="Trebuchet MS"/>
          <w:bCs/>
          <w:sz w:val="22"/>
        </w:rPr>
        <w:t>, вкл. по отношение:</w:t>
      </w:r>
      <w:r w:rsidRPr="00BA0106">
        <w:rPr>
          <w:rFonts w:ascii="Trebuchet MS" w:hAnsi="Trebuchet MS"/>
          <w:bCs/>
          <w:sz w:val="22"/>
        </w:rPr>
        <w:t xml:space="preserve"> </w:t>
      </w:r>
    </w:p>
    <w:p w14:paraId="665B84BC" w14:textId="7E3A8C4E" w:rsidR="00BA0106" w:rsidRPr="00BA0106" w:rsidRDefault="00BA0106" w:rsidP="00BA0106">
      <w:pPr>
        <w:pStyle w:val="a8"/>
        <w:numPr>
          <w:ilvl w:val="0"/>
          <w:numId w:val="38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BA0106">
        <w:rPr>
          <w:rFonts w:ascii="Trebuchet MS" w:hAnsi="Trebuchet MS"/>
          <w:sz w:val="22"/>
        </w:rPr>
        <w:t xml:space="preserve">Недопускане на замърсяване с прах извън оградените предели на строителната площадка, като за тази цел </w:t>
      </w:r>
      <w:r>
        <w:rPr>
          <w:rFonts w:ascii="Trebuchet MS" w:hAnsi="Trebuchet MS"/>
          <w:sz w:val="22"/>
        </w:rPr>
        <w:t>и</w:t>
      </w:r>
      <w:r w:rsidRPr="00BA0106">
        <w:rPr>
          <w:rFonts w:ascii="Trebuchet MS" w:hAnsi="Trebuchet MS"/>
          <w:sz w:val="22"/>
        </w:rPr>
        <w:t xml:space="preserve">зпълнителят трябва да разполага на обекта със средства за покриване на източници на прах или кал в случай на неблагоприятни условия; </w:t>
      </w:r>
    </w:p>
    <w:p w14:paraId="5FFFFF01" w14:textId="68D7D3E2" w:rsidR="00BA0106" w:rsidRPr="00BA0106" w:rsidRDefault="00BA0106" w:rsidP="00BA0106">
      <w:pPr>
        <w:pStyle w:val="a8"/>
        <w:numPr>
          <w:ilvl w:val="0"/>
          <w:numId w:val="38"/>
        </w:numPr>
        <w:spacing w:line="276" w:lineRule="auto"/>
        <w:contextualSpacing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Н</w:t>
      </w:r>
      <w:r w:rsidRPr="00BA0106">
        <w:rPr>
          <w:rFonts w:ascii="Trebuchet MS" w:hAnsi="Trebuchet MS"/>
          <w:sz w:val="22"/>
        </w:rPr>
        <w:t>едопускане на замърсяване на пътищата и улиците от работещите на обекта транспортни средства и строителна механизация, като за целта се предвидят средства за почистване</w:t>
      </w:r>
      <w:r>
        <w:rPr>
          <w:rFonts w:ascii="Trebuchet MS" w:hAnsi="Trebuchet MS"/>
          <w:sz w:val="22"/>
        </w:rPr>
        <w:t xml:space="preserve"> </w:t>
      </w:r>
      <w:r w:rsidRPr="00BA0106">
        <w:rPr>
          <w:rFonts w:ascii="Trebuchet MS" w:hAnsi="Trebuchet MS"/>
          <w:sz w:val="22"/>
        </w:rPr>
        <w:t xml:space="preserve">на транспортните средства и механизация преди </w:t>
      </w:r>
      <w:r w:rsidRPr="00BA0106">
        <w:rPr>
          <w:rFonts w:ascii="Trebuchet MS" w:hAnsi="Trebuchet MS"/>
          <w:sz w:val="22"/>
        </w:rPr>
        <w:lastRenderedPageBreak/>
        <w:t>напускането на обекта, от характерните за обекта замърсявания. Изпълнителят също така ще бъде отговорен транспортните средства на неговите доставчици да пристигат на обекта в добро състояние и без да предизвикват замърсяване на улици и пътища</w:t>
      </w:r>
      <w:r>
        <w:rPr>
          <w:rFonts w:ascii="Trebuchet MS" w:hAnsi="Trebuchet MS"/>
          <w:sz w:val="22"/>
        </w:rPr>
        <w:t>;</w:t>
      </w:r>
    </w:p>
    <w:p w14:paraId="7AE6B9FA" w14:textId="5E9E26AA" w:rsidR="00BA0106" w:rsidRPr="00BA0106" w:rsidRDefault="00BA0106" w:rsidP="00BA0106">
      <w:pPr>
        <w:pStyle w:val="a8"/>
        <w:numPr>
          <w:ilvl w:val="0"/>
          <w:numId w:val="38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BA0106">
        <w:rPr>
          <w:rFonts w:ascii="Trebuchet MS" w:hAnsi="Trebuchet MS"/>
          <w:sz w:val="22"/>
        </w:rPr>
        <w:t>Ограничаване на шума от изпълняваните работи чрез подходящо ограждане, използване на подходящи технологии и механизация и подходящо планиране на шумните дейности за определени часове на деня</w:t>
      </w:r>
      <w:r>
        <w:rPr>
          <w:rFonts w:ascii="Trebuchet MS" w:hAnsi="Trebuchet MS"/>
          <w:sz w:val="22"/>
        </w:rPr>
        <w:t>;</w:t>
      </w:r>
    </w:p>
    <w:p w14:paraId="2907D351" w14:textId="53B7F2B5" w:rsidR="00BA0106" w:rsidRPr="00BA0106" w:rsidRDefault="00BA0106" w:rsidP="00BA0106">
      <w:pPr>
        <w:pStyle w:val="a8"/>
        <w:numPr>
          <w:ilvl w:val="0"/>
          <w:numId w:val="38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BA0106">
        <w:rPr>
          <w:rFonts w:ascii="Trebuchet MS" w:hAnsi="Trebuchet MS"/>
          <w:sz w:val="22"/>
        </w:rPr>
        <w:t>Ограничаване на въздействието от източници на електромагнитно излъчване, като за целта Изпълнителят ще проверява изправността и съответствието на нормите на неговите машини и инструменти</w:t>
      </w:r>
      <w:r>
        <w:rPr>
          <w:rFonts w:ascii="Trebuchet MS" w:hAnsi="Trebuchet MS"/>
          <w:sz w:val="22"/>
        </w:rPr>
        <w:t>;</w:t>
      </w:r>
    </w:p>
    <w:p w14:paraId="252CAF8F" w14:textId="5B071181" w:rsidR="00BA0106" w:rsidRPr="00BA0106" w:rsidRDefault="00BA0106" w:rsidP="00BA0106">
      <w:pPr>
        <w:pStyle w:val="a8"/>
        <w:numPr>
          <w:ilvl w:val="0"/>
          <w:numId w:val="38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BA0106">
        <w:rPr>
          <w:rFonts w:ascii="Trebuchet MS" w:hAnsi="Trebuchet MS"/>
          <w:sz w:val="22"/>
        </w:rPr>
        <w:t xml:space="preserve">Управление на строителните отпадъци според предписанията на нормативните документи и изискванията на проекта, вкл. </w:t>
      </w:r>
      <w:r>
        <w:rPr>
          <w:rFonts w:ascii="Trebuchet MS" w:hAnsi="Trebuchet MS"/>
          <w:sz w:val="22"/>
        </w:rPr>
        <w:t>п</w:t>
      </w:r>
      <w:r w:rsidRPr="00BA0106">
        <w:rPr>
          <w:rFonts w:ascii="Trebuchet MS" w:hAnsi="Trebuchet MS"/>
          <w:sz w:val="22"/>
        </w:rPr>
        <w:t>одходящо събиране и текущо извозване от строителната площадка.</w:t>
      </w:r>
    </w:p>
    <w:p w14:paraId="72646202" w14:textId="7D8E84E6" w:rsidR="00213735" w:rsidRDefault="00213735" w:rsidP="008E0E63">
      <w:pPr>
        <w:pStyle w:val="2"/>
        <w:numPr>
          <w:ilvl w:val="0"/>
          <w:numId w:val="6"/>
        </w:numPr>
        <w:ind w:left="426" w:hanging="66"/>
      </w:pPr>
      <w:bookmarkStart w:id="15" w:name="_Toc505531810"/>
      <w:r>
        <w:t>Системи за проверка и контрол на работите в процеса на тяхното изпълнение</w:t>
      </w:r>
      <w:bookmarkEnd w:id="15"/>
    </w:p>
    <w:p w14:paraId="0B12367B" w14:textId="77777777" w:rsidR="00BA0106" w:rsidRDefault="00BA0106" w:rsidP="00BA0106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bCs/>
          <w:sz w:val="22"/>
        </w:rPr>
      </w:pPr>
      <w:r w:rsidRPr="00BA0106">
        <w:rPr>
          <w:rFonts w:ascii="Trebuchet MS" w:hAnsi="Trebuchet MS"/>
          <w:bCs/>
          <w:sz w:val="22"/>
        </w:rPr>
        <w:t xml:space="preserve">Възложителят и/или негов представител, може по всяко време да инспектират работите, да контролират технологията на изпълнението и да издават инструкции за отстраняване на дефекти, съобразно изискванията на специфицираната технология и начин на изпълнение. </w:t>
      </w:r>
    </w:p>
    <w:p w14:paraId="3A27FB9A" w14:textId="586C9336" w:rsidR="00BA0106" w:rsidRPr="00BA0106" w:rsidRDefault="00BA0106" w:rsidP="00BA0106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bCs/>
          <w:sz w:val="22"/>
        </w:rPr>
      </w:pPr>
      <w:r w:rsidRPr="00BA0106">
        <w:rPr>
          <w:rFonts w:ascii="Trebuchet MS" w:hAnsi="Trebuchet MS"/>
          <w:bCs/>
          <w:sz w:val="22"/>
        </w:rPr>
        <w:t>В случай на констатирани сериозни дефекти, отклонения и ниско качествено изпълнение, работите се спират и Възложителят уведомява изпълнителя за</w:t>
      </w:r>
      <w:r>
        <w:rPr>
          <w:rFonts w:ascii="Trebuchet MS" w:hAnsi="Trebuchet MS"/>
          <w:bCs/>
          <w:sz w:val="22"/>
        </w:rPr>
        <w:t xml:space="preserve"> установените</w:t>
      </w:r>
      <w:r w:rsidRPr="00BA0106">
        <w:rPr>
          <w:rFonts w:ascii="Trebuchet MS" w:hAnsi="Trebuchet MS"/>
          <w:bCs/>
          <w:sz w:val="22"/>
        </w:rPr>
        <w:t xml:space="preserve"> нарушения. </w:t>
      </w:r>
    </w:p>
    <w:p w14:paraId="5F8D67A2" w14:textId="40B00732" w:rsidR="00BA0106" w:rsidRPr="00BA0106" w:rsidRDefault="00BA0106" w:rsidP="00BA0106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bCs/>
          <w:sz w:val="22"/>
        </w:rPr>
      </w:pPr>
      <w:r w:rsidRPr="00BA0106">
        <w:rPr>
          <w:rFonts w:ascii="Trebuchet MS" w:hAnsi="Trebuchet MS"/>
          <w:bCs/>
          <w:sz w:val="22"/>
        </w:rPr>
        <w:t>Всички дефектни материали и оборудване се отстраняват от строежа, а дефектните работи се разрушават за сметка на изпълнителя. В случай на оспорване се прилагат съответните стандарти и правилници и се извършват съответните изпитания</w:t>
      </w:r>
      <w:r>
        <w:rPr>
          <w:rFonts w:ascii="Trebuchet MS" w:hAnsi="Trebuchet MS"/>
          <w:bCs/>
          <w:sz w:val="22"/>
        </w:rPr>
        <w:t>.</w:t>
      </w:r>
    </w:p>
    <w:p w14:paraId="4D62ECE8" w14:textId="24060378" w:rsidR="00213735" w:rsidRDefault="00213735" w:rsidP="008E0E63">
      <w:pPr>
        <w:pStyle w:val="2"/>
        <w:numPr>
          <w:ilvl w:val="0"/>
          <w:numId w:val="6"/>
        </w:numPr>
      </w:pPr>
      <w:bookmarkStart w:id="16" w:name="_Toc505531811"/>
      <w:r>
        <w:t>Контрол по време на строителния процес</w:t>
      </w:r>
      <w:bookmarkEnd w:id="16"/>
    </w:p>
    <w:p w14:paraId="57860816" w14:textId="6EFCE813" w:rsidR="00BA0106" w:rsidRPr="00EE79C8" w:rsidRDefault="00BA0106" w:rsidP="00EE79C8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bCs/>
          <w:sz w:val="22"/>
        </w:rPr>
      </w:pPr>
      <w:r w:rsidRPr="00BA0106">
        <w:rPr>
          <w:rFonts w:ascii="Trebuchet MS" w:hAnsi="Trebuchet MS"/>
          <w:bCs/>
          <w:sz w:val="22"/>
        </w:rPr>
        <w:t>Контролът се осъществява от</w:t>
      </w:r>
      <w:r w:rsidR="00EE79C8">
        <w:rPr>
          <w:rFonts w:ascii="Trebuchet MS" w:hAnsi="Trebuchet MS"/>
          <w:bCs/>
          <w:sz w:val="22"/>
        </w:rPr>
        <w:t xml:space="preserve"> </w:t>
      </w:r>
      <w:r w:rsidR="00EE79C8" w:rsidRPr="00EE79C8">
        <w:rPr>
          <w:rFonts w:ascii="Trebuchet MS" w:hAnsi="Trebuchet MS"/>
          <w:bCs/>
          <w:sz w:val="22"/>
        </w:rPr>
        <w:t>т</w:t>
      </w:r>
      <w:r w:rsidRPr="00EE79C8">
        <w:rPr>
          <w:rFonts w:ascii="Trebuchet MS" w:hAnsi="Trebuchet MS"/>
          <w:bCs/>
          <w:sz w:val="22"/>
        </w:rPr>
        <w:t xml:space="preserve">ехнически експерти на </w:t>
      </w:r>
      <w:r w:rsidR="00EE79C8" w:rsidRPr="00EE79C8">
        <w:rPr>
          <w:rFonts w:ascii="Trebuchet MS" w:hAnsi="Trebuchet MS"/>
          <w:bCs/>
          <w:sz w:val="22"/>
        </w:rPr>
        <w:t>Възложителя</w:t>
      </w:r>
      <w:r w:rsidRPr="00EE79C8">
        <w:rPr>
          <w:rFonts w:ascii="Trebuchet MS" w:hAnsi="Trebuchet MS"/>
          <w:bCs/>
          <w:sz w:val="22"/>
        </w:rPr>
        <w:t xml:space="preserve"> в качеството им на представители на Възложителя - осъществяващи проверки на място. </w:t>
      </w:r>
    </w:p>
    <w:p w14:paraId="4BF1255C" w14:textId="77777777" w:rsidR="00BA0106" w:rsidRPr="00EE79C8" w:rsidRDefault="00BA0106" w:rsidP="00EE79C8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bCs/>
          <w:sz w:val="22"/>
        </w:rPr>
      </w:pPr>
      <w:r w:rsidRPr="00EE79C8">
        <w:rPr>
          <w:rFonts w:ascii="Trebuchet MS" w:hAnsi="Trebuchet MS"/>
          <w:bCs/>
          <w:sz w:val="22"/>
        </w:rPr>
        <w:t xml:space="preserve">По време на целия строителен процес от откриване на строителната площадка до предаване на обекта за въвеждане в експлоатация ще се осъществява постоянен контрол върху изпълнението на СМР относно: </w:t>
      </w:r>
    </w:p>
    <w:p w14:paraId="7D330D70" w14:textId="470B4E94" w:rsidR="00BA0106" w:rsidRPr="00EE79C8" w:rsidRDefault="00BA0106" w:rsidP="00EE79C8">
      <w:pPr>
        <w:pStyle w:val="a8"/>
        <w:numPr>
          <w:ilvl w:val="0"/>
          <w:numId w:val="39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EE79C8">
        <w:rPr>
          <w:rFonts w:ascii="Trebuchet MS" w:hAnsi="Trebuchet MS"/>
          <w:sz w:val="22"/>
        </w:rPr>
        <w:t>съответствие на изпълняваните на обекта работи по вид и количество с одобрените строителни книжа</w:t>
      </w:r>
      <w:r w:rsidR="00B122D8">
        <w:rPr>
          <w:rFonts w:ascii="Trebuchet MS" w:hAnsi="Trebuchet MS"/>
          <w:sz w:val="22"/>
        </w:rPr>
        <w:t>,</w:t>
      </w:r>
      <w:r w:rsidRPr="00EE79C8">
        <w:rPr>
          <w:rFonts w:ascii="Trebuchet MS" w:hAnsi="Trebuchet MS"/>
          <w:sz w:val="22"/>
        </w:rPr>
        <w:t xml:space="preserve"> КСС</w:t>
      </w:r>
      <w:r w:rsidR="00B122D8">
        <w:rPr>
          <w:rFonts w:ascii="Trebuchet MS" w:hAnsi="Trebuchet MS"/>
          <w:sz w:val="22"/>
        </w:rPr>
        <w:t xml:space="preserve"> и план-график</w:t>
      </w:r>
      <w:r w:rsidRPr="00EE79C8">
        <w:rPr>
          <w:rFonts w:ascii="Trebuchet MS" w:hAnsi="Trebuchet MS"/>
          <w:sz w:val="22"/>
        </w:rPr>
        <w:t xml:space="preserve">; </w:t>
      </w:r>
    </w:p>
    <w:p w14:paraId="12DA4882" w14:textId="09772D5F" w:rsidR="00BA0106" w:rsidRPr="00EE79C8" w:rsidRDefault="00BA0106" w:rsidP="00EE79C8">
      <w:pPr>
        <w:pStyle w:val="a8"/>
        <w:numPr>
          <w:ilvl w:val="0"/>
          <w:numId w:val="39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EE79C8">
        <w:rPr>
          <w:rFonts w:ascii="Trebuchet MS" w:hAnsi="Trebuchet MS"/>
          <w:sz w:val="22"/>
        </w:rPr>
        <w:t>съответствие на влаганите на обекта строителни продукти с предвидените в проектосметната документация към договора - техническ</w:t>
      </w:r>
      <w:r w:rsidR="00EE79C8">
        <w:rPr>
          <w:rFonts w:ascii="Trebuchet MS" w:hAnsi="Trebuchet MS"/>
          <w:sz w:val="22"/>
        </w:rPr>
        <w:t>и</w:t>
      </w:r>
      <w:r w:rsidRPr="00EE79C8">
        <w:rPr>
          <w:rFonts w:ascii="Trebuchet MS" w:hAnsi="Trebuchet MS"/>
          <w:sz w:val="22"/>
        </w:rPr>
        <w:t xml:space="preserve"> спецификаци</w:t>
      </w:r>
      <w:r w:rsidR="00EE79C8">
        <w:rPr>
          <w:rFonts w:ascii="Trebuchet MS" w:hAnsi="Trebuchet MS"/>
          <w:sz w:val="22"/>
        </w:rPr>
        <w:t>и</w:t>
      </w:r>
      <w:r w:rsidRPr="00EE79C8">
        <w:rPr>
          <w:rFonts w:ascii="Trebuchet MS" w:hAnsi="Trebuchet MS"/>
          <w:sz w:val="22"/>
        </w:rPr>
        <w:t xml:space="preserve">, КСС, оферта на изпълнителя и др. </w:t>
      </w:r>
    </w:p>
    <w:p w14:paraId="0CC3A799" w14:textId="3D15801E" w:rsidR="00EE79C8" w:rsidRDefault="00BA0106" w:rsidP="00EE79C8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bCs/>
          <w:sz w:val="22"/>
        </w:rPr>
      </w:pPr>
      <w:r w:rsidRPr="00EE79C8">
        <w:rPr>
          <w:rFonts w:ascii="Trebuchet MS" w:hAnsi="Trebuchet MS"/>
          <w:bCs/>
          <w:sz w:val="22"/>
        </w:rPr>
        <w:t>Контролът по отношение на разходите, извършени от външните изпълнители има за цел да гарантира, че финансираните продукти, работи и услуги са доставени</w:t>
      </w:r>
      <w:r w:rsidR="00B122D8">
        <w:rPr>
          <w:rFonts w:ascii="Trebuchet MS" w:hAnsi="Trebuchet MS"/>
          <w:bCs/>
          <w:sz w:val="22"/>
        </w:rPr>
        <w:t>, както</w:t>
      </w:r>
      <w:r w:rsidRPr="00EE79C8">
        <w:rPr>
          <w:rFonts w:ascii="Trebuchet MS" w:hAnsi="Trebuchet MS"/>
          <w:bCs/>
          <w:sz w:val="22"/>
        </w:rPr>
        <w:t xml:space="preserve"> </w:t>
      </w:r>
      <w:r w:rsidRPr="00EE79C8">
        <w:rPr>
          <w:rFonts w:ascii="Trebuchet MS" w:hAnsi="Trebuchet MS"/>
          <w:bCs/>
          <w:sz w:val="22"/>
        </w:rPr>
        <w:lastRenderedPageBreak/>
        <w:t xml:space="preserve">и че разходите са действително извършени и са в съответствие с националните правила и включва: </w:t>
      </w:r>
    </w:p>
    <w:p w14:paraId="6928A9B5" w14:textId="3A5CD634" w:rsidR="00BA0106" w:rsidRPr="00EE79C8" w:rsidRDefault="00BA0106" w:rsidP="00EE79C8">
      <w:pPr>
        <w:pStyle w:val="a8"/>
        <w:numPr>
          <w:ilvl w:val="2"/>
          <w:numId w:val="6"/>
        </w:numPr>
        <w:spacing w:line="276" w:lineRule="auto"/>
        <w:contextualSpacing w:val="0"/>
        <w:rPr>
          <w:rFonts w:ascii="Trebuchet MS" w:hAnsi="Trebuchet MS"/>
          <w:bCs/>
          <w:sz w:val="22"/>
        </w:rPr>
      </w:pPr>
      <w:r w:rsidRPr="00EE79C8">
        <w:rPr>
          <w:rFonts w:ascii="Trebuchet MS" w:hAnsi="Trebuchet MS"/>
          <w:bCs/>
          <w:sz w:val="22"/>
        </w:rPr>
        <w:t xml:space="preserve">Извършване на </w:t>
      </w:r>
      <w:r w:rsidR="00EE79C8">
        <w:rPr>
          <w:rFonts w:ascii="Trebuchet MS" w:hAnsi="Trebuchet MS"/>
          <w:bCs/>
          <w:sz w:val="22"/>
        </w:rPr>
        <w:t>цялостни</w:t>
      </w:r>
      <w:r w:rsidRPr="00EE79C8">
        <w:rPr>
          <w:rFonts w:ascii="Trebuchet MS" w:hAnsi="Trebuchet MS"/>
          <w:bCs/>
          <w:sz w:val="22"/>
        </w:rPr>
        <w:t xml:space="preserve"> документални проверки:</w:t>
      </w:r>
      <w:r w:rsidRPr="00EE79C8">
        <w:rPr>
          <w:sz w:val="23"/>
          <w:szCs w:val="23"/>
        </w:rPr>
        <w:t xml:space="preserve"> </w:t>
      </w:r>
    </w:p>
    <w:p w14:paraId="1755FC1B" w14:textId="698DD23B" w:rsidR="00BA0106" w:rsidRPr="00EE79C8" w:rsidRDefault="00BA0106" w:rsidP="00EE79C8">
      <w:pPr>
        <w:pStyle w:val="a8"/>
        <w:numPr>
          <w:ilvl w:val="0"/>
          <w:numId w:val="40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EE79C8">
        <w:rPr>
          <w:rFonts w:ascii="Trebuchet MS" w:hAnsi="Trebuchet MS"/>
          <w:sz w:val="22"/>
        </w:rPr>
        <w:t xml:space="preserve">проверка на оригинални разходооправдателни документи за доказване на реалното изпълнение на дейността, вкл. реквизити, съгласно действащото законодателство; </w:t>
      </w:r>
    </w:p>
    <w:p w14:paraId="58B54ECE" w14:textId="25108665" w:rsidR="00BA0106" w:rsidRPr="00EE79C8" w:rsidRDefault="00BA0106" w:rsidP="00EE79C8">
      <w:pPr>
        <w:pStyle w:val="a8"/>
        <w:numPr>
          <w:ilvl w:val="0"/>
          <w:numId w:val="40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EE79C8">
        <w:rPr>
          <w:rFonts w:ascii="Trebuchet MS" w:hAnsi="Trebuchet MS"/>
          <w:sz w:val="22"/>
        </w:rPr>
        <w:t>проверка на съпътстващи документи с доказателствен характер</w:t>
      </w:r>
      <w:r w:rsidR="00EE79C8">
        <w:rPr>
          <w:rFonts w:ascii="Trebuchet MS" w:hAnsi="Trebuchet MS"/>
          <w:sz w:val="22"/>
        </w:rPr>
        <w:t>;</w:t>
      </w:r>
    </w:p>
    <w:p w14:paraId="3E9D1B1D" w14:textId="4830A406" w:rsidR="00BA0106" w:rsidRPr="00EE79C8" w:rsidRDefault="00BA0106" w:rsidP="00EE79C8">
      <w:pPr>
        <w:pStyle w:val="a8"/>
        <w:numPr>
          <w:ilvl w:val="0"/>
          <w:numId w:val="40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EE79C8">
        <w:rPr>
          <w:rFonts w:ascii="Trebuchet MS" w:hAnsi="Trebuchet MS"/>
          <w:sz w:val="22"/>
        </w:rPr>
        <w:t xml:space="preserve">проверка за аритметични грешки. </w:t>
      </w:r>
    </w:p>
    <w:p w14:paraId="2C25FF0E" w14:textId="3E300ED5" w:rsidR="00BA0106" w:rsidRPr="00EE79C8" w:rsidRDefault="00BA0106" w:rsidP="00EE79C8">
      <w:pPr>
        <w:pStyle w:val="a8"/>
        <w:numPr>
          <w:ilvl w:val="2"/>
          <w:numId w:val="6"/>
        </w:numPr>
        <w:spacing w:line="276" w:lineRule="auto"/>
        <w:contextualSpacing w:val="0"/>
        <w:rPr>
          <w:rFonts w:ascii="Trebuchet MS" w:hAnsi="Trebuchet MS"/>
          <w:bCs/>
          <w:sz w:val="22"/>
        </w:rPr>
      </w:pPr>
      <w:r w:rsidRPr="00EE79C8">
        <w:rPr>
          <w:rFonts w:ascii="Trebuchet MS" w:hAnsi="Trebuchet MS"/>
          <w:bCs/>
          <w:sz w:val="22"/>
        </w:rPr>
        <w:t xml:space="preserve">Извършване на проверки на място, които ще включват: </w:t>
      </w:r>
    </w:p>
    <w:p w14:paraId="1AC8AEA4" w14:textId="1B7575FA" w:rsidR="00BA0106" w:rsidRPr="00EE79C8" w:rsidRDefault="00EE79C8" w:rsidP="00EE79C8">
      <w:pPr>
        <w:pStyle w:val="a8"/>
        <w:numPr>
          <w:ilvl w:val="0"/>
          <w:numId w:val="41"/>
        </w:numPr>
        <w:spacing w:line="276" w:lineRule="auto"/>
        <w:contextualSpacing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п</w:t>
      </w:r>
      <w:r w:rsidR="00BA0106" w:rsidRPr="00EE79C8">
        <w:rPr>
          <w:rFonts w:ascii="Trebuchet MS" w:hAnsi="Trebuchet MS"/>
          <w:sz w:val="22"/>
        </w:rPr>
        <w:t xml:space="preserve">роверка на съответствието на реално изпълнени СМР с инвестиционния проект и всички изменения в него, одобрени от общината; </w:t>
      </w:r>
    </w:p>
    <w:p w14:paraId="1FE08C31" w14:textId="5629BBFE" w:rsidR="00BA0106" w:rsidRPr="00EE79C8" w:rsidRDefault="00BA0106" w:rsidP="00EE79C8">
      <w:pPr>
        <w:pStyle w:val="a8"/>
        <w:numPr>
          <w:ilvl w:val="0"/>
          <w:numId w:val="41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EE79C8">
        <w:rPr>
          <w:rFonts w:ascii="Trebuchet MS" w:hAnsi="Trebuchet MS"/>
          <w:sz w:val="22"/>
        </w:rPr>
        <w:t xml:space="preserve">измерване на място на реално изпълнени СМР от Протокола за приемане на извършени СМР за сравняване с актуваните от изпълнителите и одобрени от инвеститорския контрол количества и тези по КСС; </w:t>
      </w:r>
    </w:p>
    <w:p w14:paraId="15BFD3B6" w14:textId="4013D6FD" w:rsidR="00BA0106" w:rsidRPr="00EE79C8" w:rsidRDefault="00BA0106" w:rsidP="00EE79C8">
      <w:pPr>
        <w:pStyle w:val="a8"/>
        <w:numPr>
          <w:ilvl w:val="0"/>
          <w:numId w:val="41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EE79C8">
        <w:rPr>
          <w:rFonts w:ascii="Trebuchet MS" w:hAnsi="Trebuchet MS"/>
          <w:sz w:val="22"/>
        </w:rPr>
        <w:t xml:space="preserve">проверка за технологията на изпълнение и качеството на вложените материали и продукти и съответствието им с изискванията на </w:t>
      </w:r>
      <w:r w:rsidR="00EE79C8">
        <w:rPr>
          <w:rFonts w:ascii="Trebuchet MS" w:hAnsi="Trebuchet MS"/>
          <w:sz w:val="22"/>
        </w:rPr>
        <w:t>техническата документация.</w:t>
      </w:r>
    </w:p>
    <w:p w14:paraId="459D55A9" w14:textId="5AAF99BF" w:rsidR="00213735" w:rsidRDefault="00213735" w:rsidP="008E0E63">
      <w:pPr>
        <w:pStyle w:val="2"/>
        <w:numPr>
          <w:ilvl w:val="0"/>
          <w:numId w:val="6"/>
        </w:numPr>
      </w:pPr>
      <w:bookmarkStart w:id="17" w:name="_Toc505531812"/>
      <w:r>
        <w:t>Измерване на извършените работи</w:t>
      </w:r>
      <w:bookmarkEnd w:id="17"/>
    </w:p>
    <w:p w14:paraId="4311F245" w14:textId="768C4E1F" w:rsidR="00EE79C8" w:rsidRPr="00EE79C8" w:rsidRDefault="00EE79C8" w:rsidP="00EE79C8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b/>
          <w:bCs/>
          <w:sz w:val="22"/>
        </w:rPr>
      </w:pPr>
      <w:r w:rsidRPr="00EE79C8">
        <w:rPr>
          <w:rFonts w:ascii="Trebuchet MS" w:hAnsi="Trebuchet MS"/>
          <w:b/>
          <w:bCs/>
          <w:sz w:val="22"/>
        </w:rPr>
        <w:t xml:space="preserve">Мерни единици </w:t>
      </w:r>
    </w:p>
    <w:p w14:paraId="228828FE" w14:textId="3F7F9CD3" w:rsidR="00EE79C8" w:rsidRPr="00EE79C8" w:rsidRDefault="00EE79C8" w:rsidP="00EE79C8">
      <w:pPr>
        <w:pStyle w:val="a8"/>
        <w:numPr>
          <w:ilvl w:val="0"/>
          <w:numId w:val="42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EE79C8">
        <w:rPr>
          <w:rFonts w:ascii="Trebuchet MS" w:hAnsi="Trebuchet MS"/>
          <w:sz w:val="22"/>
        </w:rPr>
        <w:t xml:space="preserve">Работите се измерват в единици </w:t>
      </w:r>
      <w:r>
        <w:rPr>
          <w:rFonts w:ascii="Trebuchet MS" w:hAnsi="Trebuchet MS"/>
          <w:sz w:val="22"/>
        </w:rPr>
        <w:t>в съответствие с</w:t>
      </w:r>
      <w:r w:rsidRPr="00EE79C8">
        <w:rPr>
          <w:rFonts w:ascii="Trebuchet MS" w:hAnsi="Trebuchet MS"/>
          <w:sz w:val="22"/>
        </w:rPr>
        <w:t xml:space="preserve"> посочено</w:t>
      </w:r>
      <w:r>
        <w:rPr>
          <w:rFonts w:ascii="Trebuchet MS" w:hAnsi="Trebuchet MS"/>
          <w:sz w:val="22"/>
        </w:rPr>
        <w:t>то</w:t>
      </w:r>
      <w:r w:rsidRPr="00EE79C8">
        <w:rPr>
          <w:rFonts w:ascii="Trebuchet MS" w:hAnsi="Trebuchet MS"/>
          <w:sz w:val="22"/>
        </w:rPr>
        <w:t xml:space="preserve"> в позициите на Количествено-стойностната сметка (линейни метри, квадратни метри, кубични метри, бройки и др.)</w:t>
      </w:r>
      <w:r>
        <w:rPr>
          <w:rFonts w:ascii="Trebuchet MS" w:hAnsi="Trebuchet MS"/>
          <w:sz w:val="22"/>
        </w:rPr>
        <w:t>.</w:t>
      </w:r>
    </w:p>
    <w:p w14:paraId="5C996FA3" w14:textId="77777777" w:rsidR="00EE79C8" w:rsidRPr="00EE79C8" w:rsidRDefault="00EE79C8" w:rsidP="00EE79C8">
      <w:pPr>
        <w:pStyle w:val="a8"/>
        <w:numPr>
          <w:ilvl w:val="0"/>
          <w:numId w:val="42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EE79C8">
        <w:rPr>
          <w:rFonts w:ascii="Trebuchet MS" w:hAnsi="Trebuchet MS"/>
          <w:sz w:val="22"/>
        </w:rPr>
        <w:t xml:space="preserve">Позиции, уточнени като комплект ще бъдат измерени в единична мярка включваща всички специфични компоненти и аксесоари. </w:t>
      </w:r>
    </w:p>
    <w:p w14:paraId="055CB87B" w14:textId="77777777" w:rsidR="00EE79C8" w:rsidRPr="00EE79C8" w:rsidRDefault="00EE79C8" w:rsidP="00EE79C8">
      <w:pPr>
        <w:pStyle w:val="a8"/>
        <w:numPr>
          <w:ilvl w:val="0"/>
          <w:numId w:val="42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EE79C8">
        <w:rPr>
          <w:rFonts w:ascii="Trebuchet MS" w:hAnsi="Trebuchet MS"/>
          <w:sz w:val="22"/>
        </w:rPr>
        <w:t xml:space="preserve">Работите или части от работа предмет на измерване и плащане, съгласно текста на позициите в Количествено-стойностната сметка, трябва да бъдат напълно завършени с всички слоеве, компоненти, аксесоари и др. </w:t>
      </w:r>
    </w:p>
    <w:p w14:paraId="1DAA0829" w14:textId="1F73AEA3" w:rsidR="00EE79C8" w:rsidRDefault="00EE79C8" w:rsidP="00EE79C8">
      <w:pPr>
        <w:pStyle w:val="a8"/>
        <w:numPr>
          <w:ilvl w:val="0"/>
          <w:numId w:val="42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EE79C8">
        <w:rPr>
          <w:rFonts w:ascii="Trebuchet MS" w:hAnsi="Trebuchet MS"/>
          <w:sz w:val="22"/>
        </w:rPr>
        <w:t>Смята се, че изпълнителят е включил в единичните си цени всички помощни работи, материали и операции необходими за изпълнение и завършване на работите.</w:t>
      </w:r>
    </w:p>
    <w:p w14:paraId="2909FF9E" w14:textId="47F01652" w:rsidR="00EE79C8" w:rsidRPr="00EE79C8" w:rsidRDefault="00EE79C8" w:rsidP="00EE79C8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b/>
          <w:bCs/>
          <w:sz w:val="22"/>
        </w:rPr>
      </w:pPr>
      <w:r w:rsidRPr="00EE79C8">
        <w:rPr>
          <w:rFonts w:ascii="Trebuchet MS" w:hAnsi="Trebuchet MS"/>
          <w:b/>
          <w:bCs/>
          <w:sz w:val="22"/>
        </w:rPr>
        <w:t>Измерване на извършените работи</w:t>
      </w:r>
    </w:p>
    <w:p w14:paraId="7FA023F1" w14:textId="77777777" w:rsidR="00EE79C8" w:rsidRPr="00EE79C8" w:rsidRDefault="00EE79C8" w:rsidP="00EE79C8">
      <w:pPr>
        <w:pStyle w:val="a8"/>
        <w:numPr>
          <w:ilvl w:val="0"/>
          <w:numId w:val="43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EE79C8">
        <w:rPr>
          <w:rFonts w:ascii="Trebuchet MS" w:hAnsi="Trebuchet MS"/>
          <w:sz w:val="22"/>
        </w:rPr>
        <w:t xml:space="preserve">Количествата на извършените работи при изпълнението на строителството по този договор ще бъдат измерените действително извършени в процеса на изпълнение на договора количества. </w:t>
      </w:r>
    </w:p>
    <w:p w14:paraId="3D8FC2B2" w14:textId="1B6FE273" w:rsidR="00EE79C8" w:rsidRPr="00EE79C8" w:rsidRDefault="00EE79C8" w:rsidP="00EE79C8">
      <w:pPr>
        <w:pStyle w:val="a8"/>
        <w:numPr>
          <w:ilvl w:val="0"/>
          <w:numId w:val="43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EE79C8">
        <w:rPr>
          <w:rFonts w:ascii="Trebuchet MS" w:hAnsi="Trebuchet MS"/>
          <w:sz w:val="22"/>
        </w:rPr>
        <w:t xml:space="preserve">Представители на изпълнителя и Възложителя ще определят чрез измерване на обекта действителните количества на извършените работи и стойността на тези </w:t>
      </w:r>
      <w:r w:rsidRPr="00EE79C8">
        <w:rPr>
          <w:rFonts w:ascii="Trebuchet MS" w:hAnsi="Trebuchet MS"/>
          <w:sz w:val="22"/>
        </w:rPr>
        <w:lastRenderedPageBreak/>
        <w:t xml:space="preserve">количества работи ще бъде изплатена на изпълнителя в съответствие с условията на договора. </w:t>
      </w:r>
    </w:p>
    <w:p w14:paraId="4F2D011A" w14:textId="32037BF3" w:rsidR="00EE79C8" w:rsidRDefault="00EE79C8" w:rsidP="00EE79C8">
      <w:pPr>
        <w:pStyle w:val="a8"/>
        <w:numPr>
          <w:ilvl w:val="0"/>
          <w:numId w:val="43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EE79C8">
        <w:rPr>
          <w:rFonts w:ascii="Trebuchet MS" w:hAnsi="Trebuchet MS"/>
          <w:sz w:val="22"/>
        </w:rPr>
        <w:t xml:space="preserve">Измерването на изпълнените работи ще става в присъствието на представител на изпълнителя. За датата и часа на измерването Възложителят ще уведомява предварително изпълнителя. </w:t>
      </w:r>
      <w:r>
        <w:rPr>
          <w:rFonts w:ascii="Trebuchet MS" w:hAnsi="Trebuchet MS"/>
          <w:sz w:val="22"/>
        </w:rPr>
        <w:t>В случай че</w:t>
      </w:r>
      <w:r w:rsidRPr="00EE79C8">
        <w:rPr>
          <w:rFonts w:ascii="Trebuchet MS" w:hAnsi="Trebuchet MS"/>
          <w:sz w:val="22"/>
        </w:rPr>
        <w:t xml:space="preserve"> изпълнителят не осигури присъствието на свой представител при измерването ще се приеме, че той е съгласен с направените измервания и ще бъдат изплатени измерените и одобрени от Възложителя количества работи. </w:t>
      </w:r>
    </w:p>
    <w:p w14:paraId="2FDE2726" w14:textId="17F6FBAA" w:rsidR="00EE79C8" w:rsidRPr="00EE79C8" w:rsidRDefault="00EE79C8" w:rsidP="00EE79C8">
      <w:pPr>
        <w:pStyle w:val="a8"/>
        <w:numPr>
          <w:ilvl w:val="0"/>
          <w:numId w:val="43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EE79C8">
        <w:rPr>
          <w:rFonts w:ascii="Trebuchet MS" w:hAnsi="Trebuchet MS"/>
          <w:sz w:val="22"/>
        </w:rPr>
        <w:t>Ако при изпълнението на договора се налага изпълнението на количества от отделните работи, които надвишават количествата, заложени предварително в количествено-стойностната сметка, необходими за нормалното продължаване на работите по договора и не са по вина на изпълнителя, те ще се извършат след предварително одобрение от Възложителя.</w:t>
      </w:r>
    </w:p>
    <w:p w14:paraId="6BB1FD77" w14:textId="644D8243" w:rsidR="00213735" w:rsidRDefault="008E0E63" w:rsidP="008E0E63">
      <w:pPr>
        <w:pStyle w:val="2"/>
        <w:numPr>
          <w:ilvl w:val="0"/>
          <w:numId w:val="6"/>
        </w:numPr>
      </w:pPr>
      <w:bookmarkStart w:id="18" w:name="_Toc505531813"/>
      <w:r>
        <w:t>Документи при приключване на изпълнението</w:t>
      </w:r>
      <w:bookmarkEnd w:id="18"/>
    </w:p>
    <w:p w14:paraId="3CEF4904" w14:textId="1DCCF926" w:rsidR="00DF5FD9" w:rsidRPr="00DF5FD9" w:rsidRDefault="00DF5FD9" w:rsidP="00DF5FD9">
      <w:pPr>
        <w:pStyle w:val="a8"/>
        <w:numPr>
          <w:ilvl w:val="1"/>
          <w:numId w:val="6"/>
        </w:numPr>
        <w:spacing w:line="276" w:lineRule="auto"/>
        <w:ind w:left="0" w:firstLine="0"/>
        <w:contextualSpacing w:val="0"/>
        <w:rPr>
          <w:rFonts w:ascii="Trebuchet MS" w:hAnsi="Trebuchet MS"/>
          <w:bCs/>
          <w:sz w:val="22"/>
        </w:rPr>
      </w:pPr>
      <w:r w:rsidRPr="00DF5FD9">
        <w:rPr>
          <w:rFonts w:ascii="Trebuchet MS" w:hAnsi="Trebuchet MS"/>
          <w:bCs/>
          <w:sz w:val="22"/>
        </w:rPr>
        <w:t xml:space="preserve">За приемане на обекта от Възложителя, при съставянето на Констативния акт за установяване годността за приемане на строежа (Акт образец 15 от Наредба 3 за съставяне на актове и протоколи по време на строителството), изпълнителят представя: </w:t>
      </w:r>
    </w:p>
    <w:p w14:paraId="42D0FD16" w14:textId="1997D47C" w:rsidR="00DF5FD9" w:rsidRPr="00B83EBC" w:rsidRDefault="00DF5FD9" w:rsidP="00B83EBC">
      <w:pPr>
        <w:pStyle w:val="a8"/>
        <w:numPr>
          <w:ilvl w:val="0"/>
          <w:numId w:val="43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B83EBC">
        <w:rPr>
          <w:rFonts w:ascii="Trebuchet MS" w:hAnsi="Trebuchet MS"/>
          <w:sz w:val="22"/>
        </w:rPr>
        <w:t xml:space="preserve">Копие на цялата документация – документи схеми, таблици, протоколи, снимки и други, която Изпълнителя е създал в хода на изпълнение на настоящата поръчка, придружена от подробен опис. </w:t>
      </w:r>
    </w:p>
    <w:p w14:paraId="668A1EA4" w14:textId="651C88F3" w:rsidR="00DF5FD9" w:rsidRPr="00B83EBC" w:rsidRDefault="00DF5FD9" w:rsidP="00B83EBC">
      <w:pPr>
        <w:pStyle w:val="a8"/>
        <w:numPr>
          <w:ilvl w:val="0"/>
          <w:numId w:val="43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B83EBC">
        <w:rPr>
          <w:rFonts w:ascii="Trebuchet MS" w:hAnsi="Trebuchet MS"/>
          <w:sz w:val="22"/>
        </w:rPr>
        <w:t xml:space="preserve">Екзекутивна документация съгласно чл. 175 от ЗУТ. </w:t>
      </w:r>
    </w:p>
    <w:p w14:paraId="0C8B3F4D" w14:textId="6F271334" w:rsidR="00A656B9" w:rsidRPr="00B83EBC" w:rsidRDefault="00DF5FD9" w:rsidP="00B83EBC">
      <w:pPr>
        <w:pStyle w:val="a8"/>
        <w:numPr>
          <w:ilvl w:val="0"/>
          <w:numId w:val="43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B83EBC">
        <w:rPr>
          <w:rFonts w:ascii="Trebuchet MS" w:hAnsi="Trebuchet MS"/>
          <w:sz w:val="22"/>
        </w:rPr>
        <w:t xml:space="preserve">Други документи по преценка на </w:t>
      </w:r>
      <w:r w:rsidR="00B83EBC" w:rsidRPr="00B83EBC">
        <w:rPr>
          <w:rFonts w:ascii="Trebuchet MS" w:hAnsi="Trebuchet MS"/>
          <w:sz w:val="22"/>
        </w:rPr>
        <w:t>изпълнителя</w:t>
      </w:r>
      <w:r w:rsidR="00B83EBC">
        <w:rPr>
          <w:rFonts w:ascii="Trebuchet MS" w:hAnsi="Trebuchet MS"/>
          <w:sz w:val="22"/>
        </w:rPr>
        <w:t>.</w:t>
      </w:r>
    </w:p>
    <w:p w14:paraId="1A3CE140" w14:textId="0CDEBAAA" w:rsidR="0041190D" w:rsidRDefault="0041190D" w:rsidP="003E1F18">
      <w:pPr>
        <w:pStyle w:val="2"/>
        <w:numPr>
          <w:ilvl w:val="0"/>
          <w:numId w:val="6"/>
        </w:numPr>
      </w:pPr>
      <w:bookmarkStart w:id="19" w:name="_Toc505531814"/>
      <w:r w:rsidRPr="00647BAB">
        <w:t>Място и срок за изпълнение на поръчката</w:t>
      </w:r>
      <w:bookmarkEnd w:id="6"/>
      <w:bookmarkEnd w:id="19"/>
      <w:r w:rsidRPr="00647BAB">
        <w:t xml:space="preserve"> </w:t>
      </w:r>
    </w:p>
    <w:p w14:paraId="2C9A0AE0" w14:textId="16C97A91" w:rsidR="0041190D" w:rsidRDefault="0041190D" w:rsidP="0041190D">
      <w:r w:rsidRPr="0041190D">
        <w:t xml:space="preserve">Съществената част от обществената поръчка ще се изпълнява на територията на Република България, гр. </w:t>
      </w:r>
      <w:r>
        <w:t>Шабла</w:t>
      </w:r>
      <w:r w:rsidRPr="0041190D">
        <w:t xml:space="preserve"> и офис помещенията на Възложителя и избрания изпълнител</w:t>
      </w:r>
      <w:r>
        <w:t>.</w:t>
      </w:r>
    </w:p>
    <w:p w14:paraId="4A6FB9C8" w14:textId="1DEA9332" w:rsidR="00B83EBC" w:rsidRDefault="00B83EBC" w:rsidP="0041190D">
      <w:r>
        <w:t xml:space="preserve">Срокът за изпълнение на договора за поръчката е 6 (шест) месеца, считано от </w:t>
      </w:r>
      <w:r w:rsidR="009057A3">
        <w:t xml:space="preserve">датата на </w:t>
      </w:r>
      <w:r>
        <w:t>двустранното му подписване.</w:t>
      </w:r>
    </w:p>
    <w:p w14:paraId="77067F40" w14:textId="590DD57B" w:rsidR="001D2E9C" w:rsidRPr="001D2E9C" w:rsidRDefault="00755E71" w:rsidP="003E1F18">
      <w:pPr>
        <w:pStyle w:val="2"/>
        <w:numPr>
          <w:ilvl w:val="0"/>
          <w:numId w:val="6"/>
        </w:numPr>
      </w:pPr>
      <w:bookmarkStart w:id="20" w:name="_Toc505531815"/>
      <w:r>
        <w:t>Приложения</w:t>
      </w:r>
      <w:bookmarkEnd w:id="20"/>
    </w:p>
    <w:p w14:paraId="34384B84" w14:textId="6EEAD341" w:rsidR="00AB19CA" w:rsidRDefault="002F4862" w:rsidP="002F4862">
      <w:pPr>
        <w:pStyle w:val="a8"/>
        <w:numPr>
          <w:ilvl w:val="1"/>
          <w:numId w:val="6"/>
        </w:numPr>
        <w:spacing w:line="276" w:lineRule="auto"/>
        <w:contextualSpacing w:val="0"/>
        <w:rPr>
          <w:rFonts w:ascii="Trebuchet MS" w:hAnsi="Trebuchet MS"/>
          <w:sz w:val="22"/>
        </w:rPr>
      </w:pPr>
      <w:r w:rsidRPr="002F4862">
        <w:rPr>
          <w:rFonts w:ascii="Trebuchet MS" w:hAnsi="Trebuchet MS"/>
          <w:sz w:val="22"/>
        </w:rPr>
        <w:t>Неразделна част от настоящ</w:t>
      </w:r>
      <w:r w:rsidR="00B44BC3">
        <w:rPr>
          <w:rFonts w:ascii="Trebuchet MS" w:hAnsi="Trebuchet MS"/>
          <w:sz w:val="22"/>
        </w:rPr>
        <w:t>и</w:t>
      </w:r>
      <w:r w:rsidRPr="002F4862">
        <w:rPr>
          <w:rFonts w:ascii="Trebuchet MS" w:hAnsi="Trebuchet MS"/>
          <w:sz w:val="22"/>
        </w:rPr>
        <w:t>т</w:t>
      </w:r>
      <w:r w:rsidR="00B44BC3">
        <w:rPr>
          <w:rFonts w:ascii="Trebuchet MS" w:hAnsi="Trebuchet MS"/>
          <w:sz w:val="22"/>
        </w:rPr>
        <w:t xml:space="preserve">е </w:t>
      </w:r>
      <w:r w:rsidRPr="002F4862">
        <w:rPr>
          <w:rFonts w:ascii="Trebuchet MS" w:hAnsi="Trebuchet MS"/>
          <w:sz w:val="22"/>
        </w:rPr>
        <w:t>спец</w:t>
      </w:r>
      <w:bookmarkStart w:id="21" w:name="_GoBack"/>
      <w:bookmarkEnd w:id="21"/>
      <w:r w:rsidRPr="002F4862">
        <w:rPr>
          <w:rFonts w:ascii="Trebuchet MS" w:hAnsi="Trebuchet MS"/>
          <w:sz w:val="22"/>
        </w:rPr>
        <w:t>ификаци</w:t>
      </w:r>
      <w:r w:rsidR="00B44BC3">
        <w:rPr>
          <w:rFonts w:ascii="Trebuchet MS" w:hAnsi="Trebuchet MS"/>
          <w:sz w:val="22"/>
        </w:rPr>
        <w:t>и</w:t>
      </w:r>
      <w:r w:rsidRPr="002F4862">
        <w:rPr>
          <w:rFonts w:ascii="Trebuchet MS" w:hAnsi="Trebuchet MS"/>
          <w:sz w:val="22"/>
        </w:rPr>
        <w:t xml:space="preserve"> са следните приложения:</w:t>
      </w:r>
    </w:p>
    <w:p w14:paraId="6EB5D8EC" w14:textId="57353D45" w:rsidR="00AB19CA" w:rsidRDefault="002F4862" w:rsidP="00AB19CA">
      <w:pPr>
        <w:pStyle w:val="a8"/>
        <w:numPr>
          <w:ilvl w:val="0"/>
          <w:numId w:val="44"/>
        </w:numPr>
        <w:spacing w:line="276" w:lineRule="auto"/>
        <w:contextualSpacing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Техническа документация </w:t>
      </w:r>
      <w:r w:rsidRPr="00780302">
        <w:rPr>
          <w:rFonts w:ascii="Trebuchet MS" w:hAnsi="Trebuchet MS"/>
          <w:sz w:val="22"/>
        </w:rPr>
        <w:t>по част</w:t>
      </w:r>
      <w:r>
        <w:rPr>
          <w:rFonts w:ascii="Trebuchet MS" w:hAnsi="Trebuchet MS"/>
          <w:sz w:val="22"/>
        </w:rPr>
        <w:t xml:space="preserve"> </w:t>
      </w:r>
      <w:r w:rsidR="00AB19CA" w:rsidRPr="00780302">
        <w:rPr>
          <w:rFonts w:ascii="Trebuchet MS" w:hAnsi="Trebuchet MS"/>
          <w:sz w:val="22"/>
        </w:rPr>
        <w:t>Архитектурна</w:t>
      </w:r>
      <w:r w:rsidR="00AB19CA">
        <w:rPr>
          <w:rFonts w:ascii="Trebuchet MS" w:hAnsi="Trebuchet MS"/>
          <w:sz w:val="22"/>
        </w:rPr>
        <w:t xml:space="preserve"> (</w:t>
      </w:r>
      <w:r w:rsidR="00AB19CA" w:rsidRPr="00D93810">
        <w:rPr>
          <w:rFonts w:ascii="Trebuchet MS" w:hAnsi="Trebuchet MS"/>
          <w:b/>
          <w:sz w:val="22"/>
        </w:rPr>
        <w:t>Приложение № 1</w:t>
      </w:r>
      <w:r w:rsidR="00AB19CA">
        <w:rPr>
          <w:rFonts w:ascii="Trebuchet MS" w:hAnsi="Trebuchet MS"/>
          <w:sz w:val="22"/>
        </w:rPr>
        <w:t xml:space="preserve"> към настоящите Технически спецификации)</w:t>
      </w:r>
      <w:r w:rsidR="00AB19CA" w:rsidRPr="00780302">
        <w:rPr>
          <w:rFonts w:ascii="Trebuchet MS" w:hAnsi="Trebuchet MS"/>
          <w:sz w:val="22"/>
        </w:rPr>
        <w:t xml:space="preserve">; </w:t>
      </w:r>
    </w:p>
    <w:p w14:paraId="514FCAFF" w14:textId="36ED2F5B" w:rsidR="00AB19CA" w:rsidRDefault="002F4862" w:rsidP="00AB19CA">
      <w:pPr>
        <w:pStyle w:val="a8"/>
        <w:numPr>
          <w:ilvl w:val="0"/>
          <w:numId w:val="44"/>
        </w:numPr>
        <w:spacing w:line="276" w:lineRule="auto"/>
        <w:contextualSpacing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Техническа документация </w:t>
      </w:r>
      <w:r w:rsidRPr="00780302">
        <w:rPr>
          <w:rFonts w:ascii="Trebuchet MS" w:hAnsi="Trebuchet MS"/>
          <w:sz w:val="22"/>
        </w:rPr>
        <w:t>по част</w:t>
      </w:r>
      <w:r>
        <w:rPr>
          <w:rFonts w:ascii="Trebuchet MS" w:hAnsi="Trebuchet MS"/>
          <w:sz w:val="22"/>
        </w:rPr>
        <w:t xml:space="preserve"> </w:t>
      </w:r>
      <w:r w:rsidR="00AB19CA" w:rsidRPr="00780302">
        <w:rPr>
          <w:rFonts w:ascii="Trebuchet MS" w:hAnsi="Trebuchet MS"/>
          <w:sz w:val="22"/>
        </w:rPr>
        <w:t>Конструкции</w:t>
      </w:r>
      <w:r w:rsidR="00AB19CA">
        <w:rPr>
          <w:rFonts w:ascii="Trebuchet MS" w:hAnsi="Trebuchet MS"/>
          <w:sz w:val="22"/>
        </w:rPr>
        <w:t xml:space="preserve"> (</w:t>
      </w:r>
      <w:r w:rsidR="00AB19CA" w:rsidRPr="00D93810">
        <w:rPr>
          <w:rFonts w:ascii="Trebuchet MS" w:hAnsi="Trebuchet MS"/>
          <w:b/>
          <w:sz w:val="22"/>
        </w:rPr>
        <w:t>Приложение № 2</w:t>
      </w:r>
      <w:r w:rsidR="00AB19CA">
        <w:rPr>
          <w:rFonts w:ascii="Trebuchet MS" w:hAnsi="Trebuchet MS"/>
          <w:sz w:val="22"/>
        </w:rPr>
        <w:t xml:space="preserve"> към настоящите Технически спецификации)</w:t>
      </w:r>
      <w:r w:rsidR="00AB19CA" w:rsidRPr="00780302">
        <w:rPr>
          <w:rFonts w:ascii="Trebuchet MS" w:hAnsi="Trebuchet MS"/>
          <w:sz w:val="22"/>
        </w:rPr>
        <w:t xml:space="preserve">; </w:t>
      </w:r>
    </w:p>
    <w:p w14:paraId="7D2B7CD0" w14:textId="136BC245" w:rsidR="00AB19CA" w:rsidRDefault="002F4862" w:rsidP="00AB19CA">
      <w:pPr>
        <w:pStyle w:val="a8"/>
        <w:numPr>
          <w:ilvl w:val="0"/>
          <w:numId w:val="44"/>
        </w:numPr>
        <w:spacing w:line="276" w:lineRule="auto"/>
        <w:contextualSpacing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lastRenderedPageBreak/>
        <w:t xml:space="preserve">Техническа документация </w:t>
      </w:r>
      <w:r w:rsidRPr="00780302">
        <w:rPr>
          <w:rFonts w:ascii="Trebuchet MS" w:hAnsi="Trebuchet MS"/>
          <w:sz w:val="22"/>
        </w:rPr>
        <w:t>по част</w:t>
      </w:r>
      <w:r>
        <w:rPr>
          <w:rFonts w:ascii="Trebuchet MS" w:hAnsi="Trebuchet MS"/>
          <w:sz w:val="22"/>
        </w:rPr>
        <w:t xml:space="preserve"> </w:t>
      </w:r>
      <w:r w:rsidR="00AB19CA" w:rsidRPr="00780302">
        <w:rPr>
          <w:rFonts w:ascii="Trebuchet MS" w:hAnsi="Trebuchet MS"/>
          <w:sz w:val="22"/>
        </w:rPr>
        <w:t>Електроинсталации (силнотокова и слаботокова: видеонаблюдение и озвучаване)</w:t>
      </w:r>
      <w:r w:rsidR="00AB19CA">
        <w:rPr>
          <w:rFonts w:ascii="Trebuchet MS" w:hAnsi="Trebuchet MS"/>
          <w:sz w:val="22"/>
        </w:rPr>
        <w:t xml:space="preserve"> (</w:t>
      </w:r>
      <w:r w:rsidR="00AB19CA" w:rsidRPr="00D93810">
        <w:rPr>
          <w:rFonts w:ascii="Trebuchet MS" w:hAnsi="Trebuchet MS"/>
          <w:b/>
          <w:sz w:val="22"/>
        </w:rPr>
        <w:t>Приложение № 3</w:t>
      </w:r>
      <w:r w:rsidR="00AB19CA">
        <w:rPr>
          <w:rFonts w:ascii="Trebuchet MS" w:hAnsi="Trebuchet MS"/>
          <w:sz w:val="22"/>
        </w:rPr>
        <w:t xml:space="preserve"> към настоящите Технически спецификации)</w:t>
      </w:r>
      <w:r w:rsidR="00AB19CA" w:rsidRPr="00780302">
        <w:rPr>
          <w:rFonts w:ascii="Trebuchet MS" w:hAnsi="Trebuchet MS"/>
          <w:sz w:val="22"/>
        </w:rPr>
        <w:t xml:space="preserve">; </w:t>
      </w:r>
    </w:p>
    <w:p w14:paraId="08603226" w14:textId="01A58F3D" w:rsidR="00AB19CA" w:rsidRDefault="002F4862" w:rsidP="00AB19CA">
      <w:pPr>
        <w:pStyle w:val="a8"/>
        <w:numPr>
          <w:ilvl w:val="0"/>
          <w:numId w:val="44"/>
        </w:numPr>
        <w:spacing w:line="276" w:lineRule="auto"/>
        <w:contextualSpacing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Техническа документация </w:t>
      </w:r>
      <w:r w:rsidRPr="00780302">
        <w:rPr>
          <w:rFonts w:ascii="Trebuchet MS" w:hAnsi="Trebuchet MS"/>
          <w:sz w:val="22"/>
        </w:rPr>
        <w:t>по част</w:t>
      </w:r>
      <w:r>
        <w:rPr>
          <w:rFonts w:ascii="Trebuchet MS" w:hAnsi="Trebuchet MS"/>
          <w:sz w:val="22"/>
        </w:rPr>
        <w:t xml:space="preserve"> </w:t>
      </w:r>
      <w:r w:rsidR="00AB19CA" w:rsidRPr="00780302">
        <w:rPr>
          <w:rFonts w:ascii="Trebuchet MS" w:hAnsi="Trebuchet MS"/>
          <w:sz w:val="22"/>
        </w:rPr>
        <w:t>ВиК инсталации</w:t>
      </w:r>
      <w:r w:rsidR="00AB19CA">
        <w:rPr>
          <w:rFonts w:ascii="Trebuchet MS" w:hAnsi="Trebuchet MS"/>
          <w:sz w:val="22"/>
        </w:rPr>
        <w:t xml:space="preserve"> (</w:t>
      </w:r>
      <w:r w:rsidR="00AB19CA" w:rsidRPr="00D93810">
        <w:rPr>
          <w:rFonts w:ascii="Trebuchet MS" w:hAnsi="Trebuchet MS"/>
          <w:b/>
          <w:sz w:val="22"/>
        </w:rPr>
        <w:t xml:space="preserve">Приложение № 4 </w:t>
      </w:r>
      <w:r w:rsidR="00AB19CA" w:rsidRPr="00D93810">
        <w:rPr>
          <w:rFonts w:ascii="Trebuchet MS" w:hAnsi="Trebuchet MS"/>
          <w:sz w:val="22"/>
        </w:rPr>
        <w:t>към</w:t>
      </w:r>
      <w:r w:rsidR="00AB19CA">
        <w:rPr>
          <w:rFonts w:ascii="Trebuchet MS" w:hAnsi="Trebuchet MS"/>
          <w:sz w:val="22"/>
        </w:rPr>
        <w:t xml:space="preserve"> настоящите Технически спецификации)</w:t>
      </w:r>
      <w:r w:rsidR="00AB19CA" w:rsidRPr="00780302">
        <w:rPr>
          <w:rFonts w:ascii="Trebuchet MS" w:hAnsi="Trebuchet MS"/>
          <w:sz w:val="22"/>
        </w:rPr>
        <w:t xml:space="preserve">; </w:t>
      </w:r>
    </w:p>
    <w:p w14:paraId="6D709592" w14:textId="1D173F4E" w:rsidR="00AB19CA" w:rsidRDefault="002F4862" w:rsidP="00AB19CA">
      <w:pPr>
        <w:pStyle w:val="a8"/>
        <w:numPr>
          <w:ilvl w:val="0"/>
          <w:numId w:val="44"/>
        </w:numPr>
        <w:spacing w:line="276" w:lineRule="auto"/>
        <w:contextualSpacing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Техническа документация </w:t>
      </w:r>
      <w:r w:rsidRPr="00780302">
        <w:rPr>
          <w:rFonts w:ascii="Trebuchet MS" w:hAnsi="Trebuchet MS"/>
          <w:sz w:val="22"/>
        </w:rPr>
        <w:t>по част</w:t>
      </w:r>
      <w:r>
        <w:rPr>
          <w:rFonts w:ascii="Trebuchet MS" w:hAnsi="Trebuchet MS"/>
          <w:sz w:val="22"/>
        </w:rPr>
        <w:t xml:space="preserve"> </w:t>
      </w:r>
      <w:r w:rsidR="00AB19CA" w:rsidRPr="00780302">
        <w:rPr>
          <w:rFonts w:ascii="Trebuchet MS" w:hAnsi="Trebuchet MS"/>
          <w:sz w:val="22"/>
        </w:rPr>
        <w:t>ОВК инсталации</w:t>
      </w:r>
      <w:r w:rsidR="00AB19CA">
        <w:rPr>
          <w:rFonts w:ascii="Trebuchet MS" w:hAnsi="Trebuchet MS"/>
          <w:sz w:val="22"/>
        </w:rPr>
        <w:t xml:space="preserve"> (</w:t>
      </w:r>
      <w:r w:rsidR="00AB19CA" w:rsidRPr="00D93810">
        <w:rPr>
          <w:rFonts w:ascii="Trebuchet MS" w:hAnsi="Trebuchet MS"/>
          <w:b/>
          <w:sz w:val="22"/>
        </w:rPr>
        <w:t>Приложение № 5</w:t>
      </w:r>
      <w:r w:rsidR="00AB19CA">
        <w:rPr>
          <w:rFonts w:ascii="Trebuchet MS" w:hAnsi="Trebuchet MS"/>
          <w:sz w:val="22"/>
        </w:rPr>
        <w:t xml:space="preserve"> към настоящите Технически спецификации)</w:t>
      </w:r>
      <w:r w:rsidR="00AB19CA" w:rsidRPr="00780302">
        <w:rPr>
          <w:rFonts w:ascii="Trebuchet MS" w:hAnsi="Trebuchet MS"/>
          <w:sz w:val="22"/>
        </w:rPr>
        <w:t xml:space="preserve">; </w:t>
      </w:r>
    </w:p>
    <w:p w14:paraId="132703F8" w14:textId="6A8D300A" w:rsidR="00AB19CA" w:rsidRDefault="002F4862" w:rsidP="00AB19CA">
      <w:pPr>
        <w:pStyle w:val="a8"/>
        <w:numPr>
          <w:ilvl w:val="0"/>
          <w:numId w:val="44"/>
        </w:numPr>
        <w:spacing w:line="276" w:lineRule="auto"/>
        <w:contextualSpacing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Техническа документация </w:t>
      </w:r>
      <w:r w:rsidRPr="00780302">
        <w:rPr>
          <w:rFonts w:ascii="Trebuchet MS" w:hAnsi="Trebuchet MS"/>
          <w:sz w:val="22"/>
        </w:rPr>
        <w:t>по част</w:t>
      </w:r>
      <w:r>
        <w:rPr>
          <w:rFonts w:ascii="Trebuchet MS" w:hAnsi="Trebuchet MS"/>
          <w:sz w:val="22"/>
        </w:rPr>
        <w:t xml:space="preserve"> </w:t>
      </w:r>
      <w:r w:rsidR="00AB19CA" w:rsidRPr="00780302">
        <w:rPr>
          <w:rFonts w:ascii="Trebuchet MS" w:hAnsi="Trebuchet MS"/>
          <w:sz w:val="22"/>
        </w:rPr>
        <w:t>Енергийна ефективност</w:t>
      </w:r>
      <w:r>
        <w:rPr>
          <w:rFonts w:ascii="Trebuchet MS" w:hAnsi="Trebuchet MS"/>
          <w:sz w:val="22"/>
        </w:rPr>
        <w:t xml:space="preserve"> </w:t>
      </w:r>
      <w:r w:rsidR="00AB19CA">
        <w:rPr>
          <w:rFonts w:ascii="Trebuchet MS" w:hAnsi="Trebuchet MS"/>
          <w:sz w:val="22"/>
        </w:rPr>
        <w:t>(</w:t>
      </w:r>
      <w:r w:rsidR="00AB19CA" w:rsidRPr="00D93810">
        <w:rPr>
          <w:rFonts w:ascii="Trebuchet MS" w:hAnsi="Trebuchet MS"/>
          <w:b/>
          <w:sz w:val="22"/>
        </w:rPr>
        <w:t>Приложение № 6</w:t>
      </w:r>
      <w:r w:rsidR="00AB19CA">
        <w:rPr>
          <w:rFonts w:ascii="Trebuchet MS" w:hAnsi="Trebuchet MS"/>
          <w:sz w:val="22"/>
        </w:rPr>
        <w:t xml:space="preserve"> към настоящите Технически спецификации)</w:t>
      </w:r>
      <w:r w:rsidR="00AB19CA" w:rsidRPr="00780302">
        <w:rPr>
          <w:rFonts w:ascii="Trebuchet MS" w:hAnsi="Trebuchet MS"/>
          <w:sz w:val="22"/>
        </w:rPr>
        <w:t>;</w:t>
      </w:r>
    </w:p>
    <w:p w14:paraId="5ACFF35F" w14:textId="7F9C68D6" w:rsidR="00AB19CA" w:rsidRDefault="002F4862" w:rsidP="00AB19CA">
      <w:pPr>
        <w:pStyle w:val="a8"/>
        <w:numPr>
          <w:ilvl w:val="0"/>
          <w:numId w:val="44"/>
        </w:numPr>
        <w:spacing w:line="276" w:lineRule="auto"/>
        <w:contextualSpacing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Техническа документация </w:t>
      </w:r>
      <w:r w:rsidRPr="00780302">
        <w:rPr>
          <w:rFonts w:ascii="Trebuchet MS" w:hAnsi="Trebuchet MS"/>
          <w:sz w:val="22"/>
        </w:rPr>
        <w:t>по част</w:t>
      </w:r>
      <w:r>
        <w:rPr>
          <w:rFonts w:ascii="Trebuchet MS" w:hAnsi="Trebuchet MS"/>
          <w:sz w:val="22"/>
        </w:rPr>
        <w:t xml:space="preserve"> </w:t>
      </w:r>
      <w:r w:rsidR="00AB19CA" w:rsidRPr="00780302">
        <w:rPr>
          <w:rFonts w:ascii="Trebuchet MS" w:hAnsi="Trebuchet MS"/>
          <w:sz w:val="22"/>
        </w:rPr>
        <w:t>Пожарна безопасност</w:t>
      </w:r>
      <w:r w:rsidR="00AB19CA">
        <w:rPr>
          <w:rFonts w:ascii="Trebuchet MS" w:hAnsi="Trebuchet MS"/>
          <w:sz w:val="22"/>
        </w:rPr>
        <w:t xml:space="preserve"> (</w:t>
      </w:r>
      <w:r w:rsidR="00AB19CA" w:rsidRPr="00D93810">
        <w:rPr>
          <w:rFonts w:ascii="Trebuchet MS" w:hAnsi="Trebuchet MS"/>
          <w:b/>
          <w:sz w:val="22"/>
        </w:rPr>
        <w:t>Приложение № 7</w:t>
      </w:r>
      <w:r w:rsidR="00AB19CA">
        <w:rPr>
          <w:rFonts w:ascii="Trebuchet MS" w:hAnsi="Trebuchet MS"/>
          <w:sz w:val="22"/>
        </w:rPr>
        <w:t xml:space="preserve"> към настоящите Технически спецификации)</w:t>
      </w:r>
      <w:r w:rsidR="00AB19CA" w:rsidRPr="00780302">
        <w:rPr>
          <w:rFonts w:ascii="Trebuchet MS" w:hAnsi="Trebuchet MS"/>
          <w:sz w:val="22"/>
        </w:rPr>
        <w:t xml:space="preserve">; </w:t>
      </w:r>
    </w:p>
    <w:p w14:paraId="76B858C7" w14:textId="3D194A72" w:rsidR="00AB19CA" w:rsidRDefault="002F4862" w:rsidP="00AB19CA">
      <w:pPr>
        <w:pStyle w:val="a8"/>
        <w:numPr>
          <w:ilvl w:val="0"/>
          <w:numId w:val="44"/>
        </w:numPr>
        <w:spacing w:line="276" w:lineRule="auto"/>
        <w:contextualSpacing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Техническа документация </w:t>
      </w:r>
      <w:r w:rsidRPr="00780302">
        <w:rPr>
          <w:rFonts w:ascii="Trebuchet MS" w:hAnsi="Trebuchet MS"/>
          <w:sz w:val="22"/>
        </w:rPr>
        <w:t>по част</w:t>
      </w:r>
      <w:r>
        <w:rPr>
          <w:rFonts w:ascii="Trebuchet MS" w:hAnsi="Trebuchet MS"/>
          <w:sz w:val="22"/>
        </w:rPr>
        <w:t xml:space="preserve"> </w:t>
      </w:r>
      <w:r w:rsidR="00AB19CA" w:rsidRPr="00780302">
        <w:rPr>
          <w:rFonts w:ascii="Trebuchet MS" w:hAnsi="Trebuchet MS"/>
          <w:sz w:val="22"/>
        </w:rPr>
        <w:t>ПУСО</w:t>
      </w:r>
      <w:r w:rsidR="00AB19CA">
        <w:rPr>
          <w:rFonts w:ascii="Trebuchet MS" w:hAnsi="Trebuchet MS"/>
          <w:sz w:val="22"/>
        </w:rPr>
        <w:t xml:space="preserve"> (</w:t>
      </w:r>
      <w:r w:rsidR="00AB19CA" w:rsidRPr="00D93810">
        <w:rPr>
          <w:rFonts w:ascii="Trebuchet MS" w:hAnsi="Trebuchet MS"/>
          <w:b/>
          <w:sz w:val="22"/>
        </w:rPr>
        <w:t>Приложение № 8</w:t>
      </w:r>
      <w:r w:rsidR="00AB19CA">
        <w:rPr>
          <w:rFonts w:ascii="Trebuchet MS" w:hAnsi="Trebuchet MS"/>
          <w:sz w:val="22"/>
        </w:rPr>
        <w:t xml:space="preserve"> към настоящите Технически спецификации)</w:t>
      </w:r>
      <w:r w:rsidR="00AB19CA" w:rsidRPr="00780302">
        <w:rPr>
          <w:rFonts w:ascii="Trebuchet MS" w:hAnsi="Trebuchet MS"/>
          <w:sz w:val="22"/>
        </w:rPr>
        <w:t xml:space="preserve">; </w:t>
      </w:r>
    </w:p>
    <w:p w14:paraId="1932BF42" w14:textId="0E93B682" w:rsidR="00AB19CA" w:rsidRDefault="002F4862" w:rsidP="00AB19CA">
      <w:pPr>
        <w:pStyle w:val="a8"/>
        <w:numPr>
          <w:ilvl w:val="0"/>
          <w:numId w:val="44"/>
        </w:numPr>
        <w:spacing w:line="276" w:lineRule="auto"/>
        <w:contextualSpacing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Техническа документация </w:t>
      </w:r>
      <w:r w:rsidRPr="00780302">
        <w:rPr>
          <w:rFonts w:ascii="Trebuchet MS" w:hAnsi="Trebuchet MS"/>
          <w:sz w:val="22"/>
        </w:rPr>
        <w:t>по част</w:t>
      </w:r>
      <w:r>
        <w:rPr>
          <w:rFonts w:ascii="Trebuchet MS" w:hAnsi="Trebuchet MS"/>
          <w:sz w:val="22"/>
        </w:rPr>
        <w:t xml:space="preserve"> </w:t>
      </w:r>
      <w:r w:rsidR="00AB19CA" w:rsidRPr="00780302">
        <w:rPr>
          <w:rFonts w:ascii="Trebuchet MS" w:hAnsi="Trebuchet MS"/>
          <w:sz w:val="22"/>
        </w:rPr>
        <w:t>ПБЗ</w:t>
      </w:r>
      <w:r w:rsidR="00AB19CA">
        <w:rPr>
          <w:rFonts w:ascii="Trebuchet MS" w:hAnsi="Trebuchet MS"/>
          <w:sz w:val="22"/>
        </w:rPr>
        <w:t xml:space="preserve"> (</w:t>
      </w:r>
      <w:r w:rsidR="00AB19CA" w:rsidRPr="00D93810">
        <w:rPr>
          <w:rFonts w:ascii="Trebuchet MS" w:hAnsi="Trebuchet MS"/>
          <w:b/>
          <w:sz w:val="22"/>
        </w:rPr>
        <w:t>Приложение № 9</w:t>
      </w:r>
      <w:r w:rsidR="00AB19CA">
        <w:rPr>
          <w:rFonts w:ascii="Trebuchet MS" w:hAnsi="Trebuchet MS"/>
          <w:sz w:val="22"/>
        </w:rPr>
        <w:t xml:space="preserve"> към настоящите Технически спецификации)</w:t>
      </w:r>
      <w:r w:rsidR="00AB19CA" w:rsidRPr="00780302">
        <w:rPr>
          <w:rFonts w:ascii="Trebuchet MS" w:hAnsi="Trebuchet MS"/>
          <w:sz w:val="22"/>
        </w:rPr>
        <w:t xml:space="preserve">; </w:t>
      </w:r>
    </w:p>
    <w:p w14:paraId="7FD62E51" w14:textId="40889502" w:rsidR="00AB19CA" w:rsidRDefault="002F4862" w:rsidP="00AB19CA">
      <w:pPr>
        <w:pStyle w:val="a8"/>
        <w:numPr>
          <w:ilvl w:val="0"/>
          <w:numId w:val="44"/>
        </w:numPr>
        <w:spacing w:line="276" w:lineRule="auto"/>
        <w:contextualSpacing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Техническа документация </w:t>
      </w:r>
      <w:r w:rsidRPr="00780302">
        <w:rPr>
          <w:rFonts w:ascii="Trebuchet MS" w:hAnsi="Trebuchet MS"/>
          <w:sz w:val="22"/>
        </w:rPr>
        <w:t>по част</w:t>
      </w:r>
      <w:r>
        <w:rPr>
          <w:rFonts w:ascii="Trebuchet MS" w:hAnsi="Trebuchet MS"/>
          <w:sz w:val="22"/>
        </w:rPr>
        <w:t xml:space="preserve"> </w:t>
      </w:r>
      <w:r w:rsidR="00AB19CA" w:rsidRPr="00780302">
        <w:rPr>
          <w:rFonts w:ascii="Trebuchet MS" w:hAnsi="Trebuchet MS"/>
          <w:sz w:val="22"/>
        </w:rPr>
        <w:t>Геодезия и вертикална планировка</w:t>
      </w:r>
      <w:r w:rsidR="00AB19CA">
        <w:rPr>
          <w:rFonts w:ascii="Trebuchet MS" w:hAnsi="Trebuchet MS"/>
          <w:sz w:val="22"/>
        </w:rPr>
        <w:t xml:space="preserve"> (</w:t>
      </w:r>
      <w:r w:rsidR="00AB19CA" w:rsidRPr="00D93810">
        <w:rPr>
          <w:rFonts w:ascii="Trebuchet MS" w:hAnsi="Trebuchet MS"/>
          <w:b/>
          <w:sz w:val="22"/>
        </w:rPr>
        <w:t>Приложение № 10</w:t>
      </w:r>
      <w:r w:rsidR="00AB19CA">
        <w:rPr>
          <w:rFonts w:ascii="Trebuchet MS" w:hAnsi="Trebuchet MS"/>
          <w:sz w:val="22"/>
        </w:rPr>
        <w:t xml:space="preserve"> към настоящите Технически спецификации)</w:t>
      </w:r>
      <w:r w:rsidR="005C72A1">
        <w:rPr>
          <w:rFonts w:ascii="Trebuchet MS" w:hAnsi="Trebuchet MS"/>
          <w:sz w:val="22"/>
        </w:rPr>
        <w:t>;</w:t>
      </w:r>
    </w:p>
    <w:p w14:paraId="10B721DD" w14:textId="6BFB3202" w:rsidR="00AB19CA" w:rsidRPr="00AB19CA" w:rsidRDefault="00AB19CA" w:rsidP="00AB19CA">
      <w:pPr>
        <w:pStyle w:val="a8"/>
        <w:numPr>
          <w:ilvl w:val="0"/>
          <w:numId w:val="44"/>
        </w:numPr>
        <w:spacing w:line="276" w:lineRule="auto"/>
        <w:contextualSpacing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К</w:t>
      </w:r>
      <w:r w:rsidRPr="00AB19CA">
        <w:rPr>
          <w:rFonts w:ascii="Trebuchet MS" w:hAnsi="Trebuchet MS"/>
          <w:sz w:val="22"/>
        </w:rPr>
        <w:t>оличествени сметки (</w:t>
      </w:r>
      <w:r w:rsidRPr="00AB19CA">
        <w:rPr>
          <w:rFonts w:ascii="Trebuchet MS" w:hAnsi="Trebuchet MS"/>
          <w:b/>
          <w:sz w:val="22"/>
        </w:rPr>
        <w:t>Приложение № 11</w:t>
      </w:r>
      <w:r w:rsidRPr="00AB19CA">
        <w:rPr>
          <w:rFonts w:ascii="Trebuchet MS" w:hAnsi="Trebuchet MS"/>
          <w:sz w:val="22"/>
        </w:rPr>
        <w:t xml:space="preserve"> към настоящите Техническите спецификации). </w:t>
      </w:r>
    </w:p>
    <w:sectPr w:rsidR="00AB19CA" w:rsidRPr="00AB19CA" w:rsidSect="000648D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1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4BECE" w14:textId="77777777" w:rsidR="00BA0E3F" w:rsidRDefault="00BA0E3F" w:rsidP="00930953">
      <w:pPr>
        <w:spacing w:before="0" w:after="0" w:line="240" w:lineRule="auto"/>
      </w:pPr>
      <w:r>
        <w:separator/>
      </w:r>
    </w:p>
  </w:endnote>
  <w:endnote w:type="continuationSeparator" w:id="0">
    <w:p w14:paraId="5FD28128" w14:textId="77777777" w:rsidR="00BA0E3F" w:rsidRDefault="00BA0E3F" w:rsidP="0093095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"/>
        <w:szCs w:val="2"/>
      </w:rPr>
      <w:id w:val="-71080698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"/>
            <w:szCs w:val="2"/>
          </w:rPr>
          <w:id w:val="1693951964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220F70C8" w14:textId="10DBFDAA" w:rsidR="00BE089D" w:rsidRPr="000648D1" w:rsidRDefault="00BE089D" w:rsidP="000648D1">
            <w:pPr>
              <w:pStyle w:val="a5"/>
              <w:spacing w:before="0"/>
              <w:rPr>
                <w:sz w:val="2"/>
                <w:szCs w:val="2"/>
              </w:rPr>
            </w:pPr>
          </w:p>
          <w:p w14:paraId="7985C8E0" w14:textId="3874119F" w:rsidR="00BE089D" w:rsidRPr="00930953" w:rsidRDefault="00BE089D" w:rsidP="000648D1">
            <w:pPr>
              <w:pStyle w:val="a5"/>
              <w:spacing w:before="0"/>
              <w:ind w:hanging="1417"/>
            </w:pPr>
            <w:r>
              <w:rPr>
                <w:noProof/>
                <w:lang w:eastAsia="bg-BG"/>
              </w:rPr>
              <w:drawing>
                <wp:inline distT="0" distB="0" distL="0" distR="0" wp14:anchorId="406995ED" wp14:editId="154FFB9A">
                  <wp:extent cx="7547610" cy="179832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610" cy="1798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B0B1B" w14:textId="3B2CD664" w:rsidR="00BE089D" w:rsidRDefault="00BE089D" w:rsidP="00407D06">
    <w:pPr>
      <w:pStyle w:val="a5"/>
      <w:ind w:hanging="1417"/>
    </w:pPr>
    <w:r>
      <w:rPr>
        <w:noProof/>
        <w:lang w:eastAsia="bg-BG"/>
      </w:rPr>
      <w:drawing>
        <wp:inline distT="0" distB="0" distL="0" distR="0" wp14:anchorId="553B62B0" wp14:editId="716E9A92">
          <wp:extent cx="7547610" cy="1798320"/>
          <wp:effectExtent l="0" t="0" r="0" b="0"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95C78" w14:textId="77777777" w:rsidR="00BA0E3F" w:rsidRDefault="00BA0E3F" w:rsidP="00930953">
      <w:pPr>
        <w:spacing w:before="0" w:after="0" w:line="240" w:lineRule="auto"/>
      </w:pPr>
      <w:r>
        <w:separator/>
      </w:r>
    </w:p>
  </w:footnote>
  <w:footnote w:type="continuationSeparator" w:id="0">
    <w:p w14:paraId="542A78A0" w14:textId="77777777" w:rsidR="00BA0E3F" w:rsidRDefault="00BA0E3F" w:rsidP="0093095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887BE" w14:textId="79585987" w:rsidR="00BE089D" w:rsidRDefault="00BE089D" w:rsidP="00407D06">
    <w:pPr>
      <w:pStyle w:val="a3"/>
      <w:tabs>
        <w:tab w:val="clear" w:pos="4536"/>
        <w:tab w:val="clear" w:pos="9072"/>
      </w:tabs>
      <w:spacing w:before="0"/>
      <w:ind w:left="7513" w:right="-567" w:firstLine="709"/>
      <w:jc w:val="right"/>
    </w:pPr>
    <w:r w:rsidRPr="00AE7043"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13F31D" wp14:editId="44291E8D">
              <wp:simplePos x="0" y="0"/>
              <wp:positionH relativeFrom="column">
                <wp:posOffset>0</wp:posOffset>
              </wp:positionH>
              <wp:positionV relativeFrom="paragraph">
                <wp:posOffset>238760</wp:posOffset>
              </wp:positionV>
              <wp:extent cx="5937250" cy="440690"/>
              <wp:effectExtent l="0" t="0" r="25400" b="165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0" cy="440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C79A96" w14:textId="77777777" w:rsidR="00BE089D" w:rsidRPr="00AE7043" w:rsidRDefault="00BE089D" w:rsidP="00407D06">
                          <w:pPr>
                            <w:spacing w:before="0" w:after="0"/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  <w:r w:rsidRPr="00AE7043">
                            <w:rPr>
                              <w:sz w:val="14"/>
                              <w:szCs w:val="16"/>
                            </w:rPr>
                            <w:t xml:space="preserve">Проект </w:t>
                          </w:r>
                          <w:r w:rsidRPr="00AE7043">
                            <w:rPr>
                              <w:rFonts w:eastAsia="Trebuchet MS"/>
                              <w:spacing w:val="-1"/>
                              <w:sz w:val="14"/>
                              <w:szCs w:val="20"/>
                            </w:rPr>
                            <w:t xml:space="preserve">№ 16.5.2.063 </w:t>
                          </w:r>
                          <w:r w:rsidRPr="00AE7043">
                            <w:rPr>
                              <w:sz w:val="14"/>
                              <w:szCs w:val="16"/>
                            </w:rPr>
                            <w:t xml:space="preserve">“Безгранично здраве чрез спорт и сътрудничество – обединени в битката срещу заболяванията“, </w:t>
                          </w:r>
                        </w:p>
                        <w:p w14:paraId="1F825804" w14:textId="77777777" w:rsidR="00BE089D" w:rsidRDefault="00BE089D" w:rsidP="00407D06">
                          <w:pPr>
                            <w:spacing w:before="0" w:after="0" w:line="240" w:lineRule="auto"/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  <w:r w:rsidRPr="00AE7043">
                            <w:rPr>
                              <w:sz w:val="14"/>
                              <w:szCs w:val="16"/>
                            </w:rPr>
                            <w:t xml:space="preserve">финансиран по Договор № 47404/03.04.2017 г. по Програма ИНТЕРРЕГ </w:t>
                          </w:r>
                          <w:r w:rsidRPr="00AE7043">
                            <w:rPr>
                              <w:sz w:val="14"/>
                              <w:szCs w:val="16"/>
                              <w:lang w:val="en-US"/>
                            </w:rPr>
                            <w:t>V</w:t>
                          </w:r>
                          <w:r w:rsidRPr="00AE7043">
                            <w:rPr>
                              <w:sz w:val="14"/>
                              <w:szCs w:val="16"/>
                              <w:lang w:val="ru-RU"/>
                            </w:rPr>
                            <w:t>-</w:t>
                          </w:r>
                          <w:r w:rsidRPr="00AE7043">
                            <w:rPr>
                              <w:sz w:val="14"/>
                              <w:szCs w:val="16"/>
                              <w:lang w:val="en-US"/>
                            </w:rPr>
                            <w:t>A</w:t>
                          </w:r>
                          <w:r w:rsidRPr="00AE7043">
                            <w:rPr>
                              <w:sz w:val="14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AE7043">
                            <w:rPr>
                              <w:sz w:val="14"/>
                              <w:szCs w:val="16"/>
                            </w:rPr>
                            <w:t xml:space="preserve">Румъния-България 2014-2020, </w:t>
                          </w:r>
                        </w:p>
                        <w:p w14:paraId="66775E07" w14:textId="77777777" w:rsidR="00BE089D" w:rsidRPr="00AE7043" w:rsidRDefault="00BE089D" w:rsidP="00407D06">
                          <w:pPr>
                            <w:spacing w:before="0" w:after="0"/>
                            <w:jc w:val="center"/>
                          </w:pPr>
                          <w:r w:rsidRPr="00AE7043">
                            <w:rPr>
                              <w:sz w:val="14"/>
                              <w:szCs w:val="16"/>
                            </w:rPr>
                            <w:t>съфинансирана от Европейския съюз чрез Европейски фонд за регионално развитие и Националния бюджет на Република България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13F3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8.8pt;width:467.5pt;height:34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" strokecolor="white">
              <v:textbox style="mso-fit-shape-to-text:t">
                <w:txbxContent>
                  <w:p w14:paraId="57C79A96" w14:textId="77777777" w:rsidR="00BE089D" w:rsidRPr="00AE7043" w:rsidRDefault="00BE089D" w:rsidP="00407D06">
                    <w:pPr>
                      <w:spacing w:before="0" w:after="0"/>
                      <w:jc w:val="center"/>
                      <w:rPr>
                        <w:sz w:val="14"/>
                        <w:szCs w:val="16"/>
                      </w:rPr>
                    </w:pPr>
                    <w:r w:rsidRPr="00AE7043">
                      <w:rPr>
                        <w:sz w:val="14"/>
                        <w:szCs w:val="16"/>
                      </w:rPr>
                      <w:t xml:space="preserve">Проект </w:t>
                    </w:r>
                    <w:r w:rsidRPr="00AE7043">
                      <w:rPr>
                        <w:rFonts w:eastAsia="Trebuchet MS"/>
                        <w:spacing w:val="-1"/>
                        <w:sz w:val="14"/>
                        <w:szCs w:val="20"/>
                      </w:rPr>
                      <w:t xml:space="preserve">№ 16.5.2.063 </w:t>
                    </w:r>
                    <w:r w:rsidRPr="00AE7043">
                      <w:rPr>
                        <w:sz w:val="14"/>
                        <w:szCs w:val="16"/>
                      </w:rPr>
                      <w:t xml:space="preserve">“Безгранично здраве чрез спорт и сътрудничество – обединени в битката срещу заболяванията“, </w:t>
                    </w:r>
                  </w:p>
                  <w:p w14:paraId="1F825804" w14:textId="77777777" w:rsidR="00BE089D" w:rsidRDefault="00BE089D" w:rsidP="00407D06">
                    <w:pPr>
                      <w:spacing w:before="0" w:after="0" w:line="240" w:lineRule="auto"/>
                      <w:jc w:val="center"/>
                      <w:rPr>
                        <w:sz w:val="14"/>
                        <w:szCs w:val="16"/>
                      </w:rPr>
                    </w:pPr>
                    <w:r w:rsidRPr="00AE7043">
                      <w:rPr>
                        <w:sz w:val="14"/>
                        <w:szCs w:val="16"/>
                      </w:rPr>
                      <w:t xml:space="preserve">финансиран по Договор № 47404/03.04.2017 г. по Програма ИНТЕРРЕГ </w:t>
                    </w:r>
                    <w:r w:rsidRPr="00AE7043">
                      <w:rPr>
                        <w:sz w:val="14"/>
                        <w:szCs w:val="16"/>
                        <w:lang w:val="en-US"/>
                      </w:rPr>
                      <w:t>V</w:t>
                    </w:r>
                    <w:r w:rsidRPr="00AE7043">
                      <w:rPr>
                        <w:sz w:val="14"/>
                        <w:szCs w:val="16"/>
                        <w:lang w:val="ru-RU"/>
                      </w:rPr>
                      <w:t>-</w:t>
                    </w:r>
                    <w:r w:rsidRPr="00AE7043">
                      <w:rPr>
                        <w:sz w:val="14"/>
                        <w:szCs w:val="16"/>
                        <w:lang w:val="en-US"/>
                      </w:rPr>
                      <w:t>A</w:t>
                    </w:r>
                    <w:r w:rsidRPr="00AE7043">
                      <w:rPr>
                        <w:sz w:val="14"/>
                        <w:szCs w:val="16"/>
                        <w:lang w:val="ru-RU"/>
                      </w:rPr>
                      <w:t xml:space="preserve"> </w:t>
                    </w:r>
                    <w:r w:rsidRPr="00AE7043">
                      <w:rPr>
                        <w:sz w:val="14"/>
                        <w:szCs w:val="16"/>
                      </w:rPr>
                      <w:t xml:space="preserve">Румъния-България 2014-2020, </w:t>
                    </w:r>
                  </w:p>
                  <w:p w14:paraId="66775E07" w14:textId="77777777" w:rsidR="00BE089D" w:rsidRPr="00AE7043" w:rsidRDefault="00BE089D" w:rsidP="00407D06">
                    <w:pPr>
                      <w:spacing w:before="0" w:after="0"/>
                      <w:jc w:val="center"/>
                    </w:pPr>
                    <w:r w:rsidRPr="00AE7043">
                      <w:rPr>
                        <w:sz w:val="14"/>
                        <w:szCs w:val="16"/>
                      </w:rPr>
                      <w:t>съфинансирана от Европейския съюз чрез Европейски фонд за регионално развитие и Националния бюджет на Република България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99EDEBB" w14:textId="36259B25" w:rsidR="00BE089D" w:rsidRDefault="00BA0E3F" w:rsidP="000648D1">
    <w:pPr>
      <w:pStyle w:val="a3"/>
      <w:tabs>
        <w:tab w:val="clear" w:pos="4536"/>
        <w:tab w:val="clear" w:pos="9072"/>
      </w:tabs>
      <w:spacing w:before="0"/>
      <w:ind w:left="7513" w:right="-567" w:firstLine="709"/>
      <w:jc w:val="right"/>
    </w:pPr>
    <w:sdt>
      <w:sdtPr>
        <w:id w:val="-672109880"/>
        <w:docPartObj>
          <w:docPartGallery w:val="Page Numbers (Top of Page)"/>
          <w:docPartUnique/>
        </w:docPartObj>
      </w:sdtPr>
      <w:sdtEndPr>
        <w:rPr>
          <w:noProof/>
          <w:sz w:val="24"/>
          <w:szCs w:val="24"/>
        </w:rPr>
      </w:sdtEndPr>
      <w:sdtContent>
        <w:r w:rsidR="00BE089D" w:rsidRPr="00407D06">
          <w:rPr>
            <w:sz w:val="24"/>
            <w:szCs w:val="24"/>
          </w:rPr>
          <w:fldChar w:fldCharType="begin"/>
        </w:r>
        <w:r w:rsidR="00BE089D" w:rsidRPr="00407D06">
          <w:rPr>
            <w:sz w:val="24"/>
            <w:szCs w:val="24"/>
          </w:rPr>
          <w:instrText xml:space="preserve"> PAGE   \* MERGEFORMAT </w:instrText>
        </w:r>
        <w:r w:rsidR="00BE089D" w:rsidRPr="00407D06">
          <w:rPr>
            <w:sz w:val="24"/>
            <w:szCs w:val="24"/>
          </w:rPr>
          <w:fldChar w:fldCharType="separate"/>
        </w:r>
        <w:r w:rsidR="004A7776">
          <w:rPr>
            <w:noProof/>
            <w:sz w:val="24"/>
            <w:szCs w:val="24"/>
          </w:rPr>
          <w:t>15</w:t>
        </w:r>
        <w:r w:rsidR="00BE089D" w:rsidRPr="00407D06">
          <w:rPr>
            <w:noProof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CBC4B" w14:textId="7914E81A" w:rsidR="00BE089D" w:rsidRDefault="00BE089D" w:rsidP="00407D06">
    <w:pPr>
      <w:pStyle w:val="a3"/>
      <w:tabs>
        <w:tab w:val="clear" w:pos="4536"/>
        <w:tab w:val="clear" w:pos="9072"/>
      </w:tabs>
      <w:ind w:hanging="1417"/>
    </w:pPr>
    <w:r>
      <w:rPr>
        <w:noProof/>
        <w:lang w:eastAsia="bg-BG"/>
      </w:rPr>
      <w:drawing>
        <wp:inline distT="0" distB="0" distL="0" distR="0" wp14:anchorId="674E5890" wp14:editId="1345D54F">
          <wp:extent cx="7541260" cy="1359535"/>
          <wp:effectExtent l="0" t="0" r="0" b="0"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D96"/>
    <w:multiLevelType w:val="hybridMultilevel"/>
    <w:tmpl w:val="D58841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56E2B"/>
    <w:multiLevelType w:val="hybridMultilevel"/>
    <w:tmpl w:val="D58841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77FD8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A45F2"/>
    <w:multiLevelType w:val="hybridMultilevel"/>
    <w:tmpl w:val="2B76C16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52529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9AA02F9"/>
    <w:multiLevelType w:val="hybridMultilevel"/>
    <w:tmpl w:val="0ACEE2F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EC6A30AA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D6030"/>
    <w:multiLevelType w:val="hybridMultilevel"/>
    <w:tmpl w:val="C6E6F4A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DA64069"/>
    <w:multiLevelType w:val="hybridMultilevel"/>
    <w:tmpl w:val="D58841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83D7E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8A76B24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1FC0338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C609B"/>
    <w:multiLevelType w:val="hybridMultilevel"/>
    <w:tmpl w:val="D58841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0041A"/>
    <w:multiLevelType w:val="hybridMultilevel"/>
    <w:tmpl w:val="0ACEE2F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EC6A30AA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84DFD"/>
    <w:multiLevelType w:val="hybridMultilevel"/>
    <w:tmpl w:val="5BE4D4F6"/>
    <w:lvl w:ilvl="0" w:tplc="A20C0EF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99D8883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D04DE"/>
    <w:multiLevelType w:val="hybridMultilevel"/>
    <w:tmpl w:val="D4208F8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B64C0"/>
    <w:multiLevelType w:val="hybridMultilevel"/>
    <w:tmpl w:val="0ACEE2F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EC6A30AA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453B0"/>
    <w:multiLevelType w:val="hybridMultilevel"/>
    <w:tmpl w:val="0ACEE2F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EC6A30AA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C72E6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5084214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67C6A8B"/>
    <w:multiLevelType w:val="hybridMultilevel"/>
    <w:tmpl w:val="5878651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173ED"/>
    <w:multiLevelType w:val="hybridMultilevel"/>
    <w:tmpl w:val="5C9ADE62"/>
    <w:lvl w:ilvl="0" w:tplc="A20C0EF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B178E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CD207D3"/>
    <w:multiLevelType w:val="hybridMultilevel"/>
    <w:tmpl w:val="CEDAF75C"/>
    <w:lvl w:ilvl="0" w:tplc="727C8C44">
      <w:start w:val="1"/>
      <w:numFmt w:val="decimal"/>
      <w:pStyle w:val="3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620783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DF06061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FB7CE9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B67C06"/>
    <w:multiLevelType w:val="hybridMultilevel"/>
    <w:tmpl w:val="D58841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9005A6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9354766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C4F25"/>
    <w:multiLevelType w:val="hybridMultilevel"/>
    <w:tmpl w:val="D58841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519A0"/>
    <w:multiLevelType w:val="multilevel"/>
    <w:tmpl w:val="9F283B2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7E06E9E"/>
    <w:multiLevelType w:val="multilevel"/>
    <w:tmpl w:val="8FCAE29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32">
    <w:nsid w:val="595A2A17"/>
    <w:multiLevelType w:val="hybridMultilevel"/>
    <w:tmpl w:val="0ACEE2F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EC6A30AA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F3643"/>
    <w:multiLevelType w:val="hybridMultilevel"/>
    <w:tmpl w:val="D58841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36988"/>
    <w:multiLevelType w:val="hybridMultilevel"/>
    <w:tmpl w:val="A6F46A8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27CA7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0942A9A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485610C"/>
    <w:multiLevelType w:val="hybridMultilevel"/>
    <w:tmpl w:val="0ACEE2F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EC6A30AA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926584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9952726"/>
    <w:multiLevelType w:val="hybridMultilevel"/>
    <w:tmpl w:val="0ACEE2F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EC6A30AA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126EF"/>
    <w:multiLevelType w:val="multilevel"/>
    <w:tmpl w:val="796A77D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1">
    <w:nsid w:val="7F635812"/>
    <w:multiLevelType w:val="hybridMultilevel"/>
    <w:tmpl w:val="D86C4700"/>
    <w:lvl w:ilvl="0" w:tplc="884C38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22"/>
  </w:num>
  <w:num w:numId="5">
    <w:abstractNumId w:val="31"/>
  </w:num>
  <w:num w:numId="6">
    <w:abstractNumId w:val="30"/>
  </w:num>
  <w:num w:numId="7">
    <w:abstractNumId w:val="19"/>
  </w:num>
  <w:num w:numId="8">
    <w:abstractNumId w:val="3"/>
  </w:num>
  <w:num w:numId="9">
    <w:abstractNumId w:val="34"/>
  </w:num>
  <w:num w:numId="10">
    <w:abstractNumId w:val="28"/>
  </w:num>
  <w:num w:numId="11">
    <w:abstractNumId w:val="10"/>
  </w:num>
  <w:num w:numId="12">
    <w:abstractNumId w:val="24"/>
  </w:num>
  <w:num w:numId="13">
    <w:abstractNumId w:val="2"/>
  </w:num>
  <w:num w:numId="14">
    <w:abstractNumId w:val="40"/>
  </w:num>
  <w:num w:numId="15">
    <w:abstractNumId w:val="3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080" w:hanging="720"/>
        </w:pPr>
        <w:rPr>
          <w:rFonts w:hint="default"/>
          <w:b/>
          <w:sz w:val="24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  <w:sz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  <w:sz w:val="24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  <w:sz w:val="24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  <w:sz w:val="24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  <w:sz w:val="24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  <w:sz w:val="24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  <w:sz w:val="24"/>
        </w:rPr>
      </w:lvl>
    </w:lvlOverride>
  </w:num>
  <w:num w:numId="16">
    <w:abstractNumId w:val="41"/>
  </w:num>
  <w:num w:numId="17">
    <w:abstractNumId w:val="21"/>
  </w:num>
  <w:num w:numId="18">
    <w:abstractNumId w:val="17"/>
  </w:num>
  <w:num w:numId="19">
    <w:abstractNumId w:val="35"/>
  </w:num>
  <w:num w:numId="20">
    <w:abstractNumId w:val="25"/>
  </w:num>
  <w:num w:numId="21">
    <w:abstractNumId w:val="23"/>
  </w:num>
  <w:num w:numId="22">
    <w:abstractNumId w:val="18"/>
  </w:num>
  <w:num w:numId="23">
    <w:abstractNumId w:val="0"/>
  </w:num>
  <w:num w:numId="24">
    <w:abstractNumId w:val="38"/>
  </w:num>
  <w:num w:numId="25">
    <w:abstractNumId w:val="27"/>
  </w:num>
  <w:num w:numId="26">
    <w:abstractNumId w:val="36"/>
  </w:num>
  <w:num w:numId="27">
    <w:abstractNumId w:val="4"/>
  </w:num>
  <w:num w:numId="28">
    <w:abstractNumId w:val="9"/>
  </w:num>
  <w:num w:numId="29">
    <w:abstractNumId w:val="20"/>
  </w:num>
  <w:num w:numId="30">
    <w:abstractNumId w:val="11"/>
  </w:num>
  <w:num w:numId="31">
    <w:abstractNumId w:val="29"/>
  </w:num>
  <w:num w:numId="32">
    <w:abstractNumId w:val="33"/>
  </w:num>
  <w:num w:numId="33">
    <w:abstractNumId w:val="26"/>
  </w:num>
  <w:num w:numId="34">
    <w:abstractNumId w:val="14"/>
  </w:num>
  <w:num w:numId="35">
    <w:abstractNumId w:val="7"/>
  </w:num>
  <w:num w:numId="36">
    <w:abstractNumId w:val="39"/>
  </w:num>
  <w:num w:numId="37">
    <w:abstractNumId w:val="6"/>
  </w:num>
  <w:num w:numId="38">
    <w:abstractNumId w:val="32"/>
  </w:num>
  <w:num w:numId="39">
    <w:abstractNumId w:val="37"/>
  </w:num>
  <w:num w:numId="40">
    <w:abstractNumId w:val="12"/>
  </w:num>
  <w:num w:numId="41">
    <w:abstractNumId w:val="5"/>
  </w:num>
  <w:num w:numId="42">
    <w:abstractNumId w:val="16"/>
  </w:num>
  <w:num w:numId="43">
    <w:abstractNumId w:val="15"/>
  </w:num>
  <w:num w:numId="44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2E"/>
    <w:rsid w:val="00052593"/>
    <w:rsid w:val="000648D1"/>
    <w:rsid w:val="00091E8B"/>
    <w:rsid w:val="000B6043"/>
    <w:rsid w:val="000C0E6F"/>
    <w:rsid w:val="000C2EB0"/>
    <w:rsid w:val="000C4FAD"/>
    <w:rsid w:val="000D76C5"/>
    <w:rsid w:val="000D7D6B"/>
    <w:rsid w:val="000E450E"/>
    <w:rsid w:val="0011286B"/>
    <w:rsid w:val="00141A82"/>
    <w:rsid w:val="00164841"/>
    <w:rsid w:val="001A49D4"/>
    <w:rsid w:val="001A6796"/>
    <w:rsid w:val="001D2E9C"/>
    <w:rsid w:val="001E4CCD"/>
    <w:rsid w:val="00213735"/>
    <w:rsid w:val="00230123"/>
    <w:rsid w:val="00241C70"/>
    <w:rsid w:val="00243B0A"/>
    <w:rsid w:val="0025496E"/>
    <w:rsid w:val="002605D0"/>
    <w:rsid w:val="00270143"/>
    <w:rsid w:val="00275C84"/>
    <w:rsid w:val="002A1894"/>
    <w:rsid w:val="002B0315"/>
    <w:rsid w:val="002D520F"/>
    <w:rsid w:val="002D60B0"/>
    <w:rsid w:val="002F237C"/>
    <w:rsid w:val="002F4862"/>
    <w:rsid w:val="002F78C3"/>
    <w:rsid w:val="0030747E"/>
    <w:rsid w:val="00322949"/>
    <w:rsid w:val="00325AD3"/>
    <w:rsid w:val="00332F12"/>
    <w:rsid w:val="003524CF"/>
    <w:rsid w:val="00352FBB"/>
    <w:rsid w:val="0035427E"/>
    <w:rsid w:val="00357470"/>
    <w:rsid w:val="00357D99"/>
    <w:rsid w:val="0037036C"/>
    <w:rsid w:val="003D2ABF"/>
    <w:rsid w:val="003E1F18"/>
    <w:rsid w:val="003E3B2C"/>
    <w:rsid w:val="003F09A4"/>
    <w:rsid w:val="003F1310"/>
    <w:rsid w:val="00407D06"/>
    <w:rsid w:val="0041190D"/>
    <w:rsid w:val="004162D0"/>
    <w:rsid w:val="004838C7"/>
    <w:rsid w:val="00492013"/>
    <w:rsid w:val="004927F1"/>
    <w:rsid w:val="004A6E50"/>
    <w:rsid w:val="004A7776"/>
    <w:rsid w:val="004B0B1D"/>
    <w:rsid w:val="004E0B1C"/>
    <w:rsid w:val="004F4E33"/>
    <w:rsid w:val="00512F73"/>
    <w:rsid w:val="00516326"/>
    <w:rsid w:val="00537612"/>
    <w:rsid w:val="0055408E"/>
    <w:rsid w:val="005556B2"/>
    <w:rsid w:val="005830E2"/>
    <w:rsid w:val="00596542"/>
    <w:rsid w:val="005A53C5"/>
    <w:rsid w:val="005A61F9"/>
    <w:rsid w:val="005A72BC"/>
    <w:rsid w:val="005C1B03"/>
    <w:rsid w:val="005C5B15"/>
    <w:rsid w:val="005C72A1"/>
    <w:rsid w:val="00615B86"/>
    <w:rsid w:val="0064638D"/>
    <w:rsid w:val="00653C40"/>
    <w:rsid w:val="006932BE"/>
    <w:rsid w:val="006A572E"/>
    <w:rsid w:val="006A6044"/>
    <w:rsid w:val="006B7F99"/>
    <w:rsid w:val="006E532E"/>
    <w:rsid w:val="006F580F"/>
    <w:rsid w:val="00713E4B"/>
    <w:rsid w:val="0071573E"/>
    <w:rsid w:val="0072297B"/>
    <w:rsid w:val="007326DD"/>
    <w:rsid w:val="007459DB"/>
    <w:rsid w:val="0075387F"/>
    <w:rsid w:val="00755D76"/>
    <w:rsid w:val="00755E71"/>
    <w:rsid w:val="00777D35"/>
    <w:rsid w:val="00780302"/>
    <w:rsid w:val="00790B81"/>
    <w:rsid w:val="007972D4"/>
    <w:rsid w:val="007A7BA7"/>
    <w:rsid w:val="007C1B8C"/>
    <w:rsid w:val="007C6C3A"/>
    <w:rsid w:val="007C7B29"/>
    <w:rsid w:val="0080419A"/>
    <w:rsid w:val="00814A7A"/>
    <w:rsid w:val="00830131"/>
    <w:rsid w:val="00837A0F"/>
    <w:rsid w:val="00841B4C"/>
    <w:rsid w:val="00883F33"/>
    <w:rsid w:val="008915B3"/>
    <w:rsid w:val="0089498E"/>
    <w:rsid w:val="008A12C3"/>
    <w:rsid w:val="008B13E3"/>
    <w:rsid w:val="008D7365"/>
    <w:rsid w:val="008E0E63"/>
    <w:rsid w:val="008E1EEC"/>
    <w:rsid w:val="00901723"/>
    <w:rsid w:val="009057A3"/>
    <w:rsid w:val="00907D05"/>
    <w:rsid w:val="0091031D"/>
    <w:rsid w:val="0091401E"/>
    <w:rsid w:val="00917320"/>
    <w:rsid w:val="00920978"/>
    <w:rsid w:val="00927AA3"/>
    <w:rsid w:val="00930953"/>
    <w:rsid w:val="0093181A"/>
    <w:rsid w:val="0095285B"/>
    <w:rsid w:val="00984B46"/>
    <w:rsid w:val="00995E3F"/>
    <w:rsid w:val="009A35FF"/>
    <w:rsid w:val="00A10978"/>
    <w:rsid w:val="00A116FD"/>
    <w:rsid w:val="00A23B2E"/>
    <w:rsid w:val="00A63280"/>
    <w:rsid w:val="00A656B9"/>
    <w:rsid w:val="00AB19CA"/>
    <w:rsid w:val="00AB661B"/>
    <w:rsid w:val="00AD40E6"/>
    <w:rsid w:val="00AE0BD9"/>
    <w:rsid w:val="00B122D8"/>
    <w:rsid w:val="00B4225D"/>
    <w:rsid w:val="00B44BC3"/>
    <w:rsid w:val="00B801EA"/>
    <w:rsid w:val="00B83EBC"/>
    <w:rsid w:val="00BA0106"/>
    <w:rsid w:val="00BA0E3F"/>
    <w:rsid w:val="00BA6077"/>
    <w:rsid w:val="00BA7573"/>
    <w:rsid w:val="00BE089D"/>
    <w:rsid w:val="00BF2B36"/>
    <w:rsid w:val="00BF33F0"/>
    <w:rsid w:val="00C1139F"/>
    <w:rsid w:val="00C11D1E"/>
    <w:rsid w:val="00C17451"/>
    <w:rsid w:val="00C21EC2"/>
    <w:rsid w:val="00C55733"/>
    <w:rsid w:val="00C63732"/>
    <w:rsid w:val="00C7697D"/>
    <w:rsid w:val="00CA1E62"/>
    <w:rsid w:val="00CC12A0"/>
    <w:rsid w:val="00CC4898"/>
    <w:rsid w:val="00CF251D"/>
    <w:rsid w:val="00D1582D"/>
    <w:rsid w:val="00D42BAE"/>
    <w:rsid w:val="00D473CC"/>
    <w:rsid w:val="00D62245"/>
    <w:rsid w:val="00D93810"/>
    <w:rsid w:val="00DA4540"/>
    <w:rsid w:val="00DB325B"/>
    <w:rsid w:val="00DE6D31"/>
    <w:rsid w:val="00DF3B04"/>
    <w:rsid w:val="00DF5FD9"/>
    <w:rsid w:val="00DF73FA"/>
    <w:rsid w:val="00E064A1"/>
    <w:rsid w:val="00E111C9"/>
    <w:rsid w:val="00E64239"/>
    <w:rsid w:val="00E74103"/>
    <w:rsid w:val="00E82ABC"/>
    <w:rsid w:val="00E840AA"/>
    <w:rsid w:val="00E87373"/>
    <w:rsid w:val="00E956E7"/>
    <w:rsid w:val="00EB7A82"/>
    <w:rsid w:val="00ED2FF9"/>
    <w:rsid w:val="00ED3F5F"/>
    <w:rsid w:val="00EE79C8"/>
    <w:rsid w:val="00EF4963"/>
    <w:rsid w:val="00F165A1"/>
    <w:rsid w:val="00F2676D"/>
    <w:rsid w:val="00F35540"/>
    <w:rsid w:val="00F368E2"/>
    <w:rsid w:val="00F52DE2"/>
    <w:rsid w:val="00F80982"/>
    <w:rsid w:val="00FA03E9"/>
    <w:rsid w:val="00FA30D1"/>
    <w:rsid w:val="00FA7528"/>
    <w:rsid w:val="00FE6E7D"/>
    <w:rsid w:val="00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28B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C5"/>
    <w:pPr>
      <w:spacing w:before="120" w:after="120" w:line="276" w:lineRule="auto"/>
      <w:jc w:val="both"/>
    </w:pPr>
    <w:rPr>
      <w:rFonts w:ascii="Trebuchet MS" w:hAnsi="Trebuchet MS"/>
    </w:rPr>
  </w:style>
  <w:style w:type="paragraph" w:styleId="1">
    <w:name w:val="heading 1"/>
    <w:basedOn w:val="a"/>
    <w:next w:val="a"/>
    <w:link w:val="10"/>
    <w:uiPriority w:val="9"/>
    <w:qFormat/>
    <w:rsid w:val="00F52DE2"/>
    <w:pPr>
      <w:keepNext/>
      <w:keepLines/>
      <w:outlineLvl w:val="0"/>
    </w:pPr>
    <w:rPr>
      <w:rFonts w:eastAsiaTheme="majorEastAsia" w:cstheme="majorBidi"/>
      <w:b/>
      <w:smallCaps/>
      <w:sz w:val="2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5AD3"/>
    <w:pPr>
      <w:keepNext/>
      <w:keepLines/>
      <w:outlineLvl w:val="1"/>
    </w:pPr>
    <w:rPr>
      <w:rFonts w:eastAsiaTheme="majorEastAsia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52DE2"/>
    <w:pPr>
      <w:keepNext/>
      <w:keepLines/>
      <w:numPr>
        <w:numId w:val="4"/>
      </w:numPr>
      <w:outlineLvl w:val="2"/>
    </w:pPr>
    <w:rPr>
      <w:rFonts w:eastAsiaTheme="majorEastAsia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953"/>
  </w:style>
  <w:style w:type="paragraph" w:styleId="a5">
    <w:name w:val="footer"/>
    <w:basedOn w:val="a"/>
    <w:link w:val="a6"/>
    <w:uiPriority w:val="99"/>
    <w:unhideWhenUsed/>
    <w:rsid w:val="00930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953"/>
  </w:style>
  <w:style w:type="table" w:styleId="a7">
    <w:name w:val="Table Grid"/>
    <w:basedOn w:val="a1"/>
    <w:uiPriority w:val="39"/>
    <w:rsid w:val="00930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F52DE2"/>
    <w:rPr>
      <w:rFonts w:ascii="Trebuchet MS" w:eastAsiaTheme="majorEastAsia" w:hAnsi="Trebuchet MS" w:cstheme="majorBidi"/>
      <w:b/>
      <w:smallCaps/>
      <w:sz w:val="26"/>
      <w:szCs w:val="32"/>
    </w:rPr>
  </w:style>
  <w:style w:type="character" w:customStyle="1" w:styleId="20">
    <w:name w:val="Заглавие 2 Знак"/>
    <w:basedOn w:val="a0"/>
    <w:link w:val="2"/>
    <w:uiPriority w:val="9"/>
    <w:rsid w:val="00325AD3"/>
    <w:rPr>
      <w:rFonts w:ascii="Trebuchet MS" w:eastAsiaTheme="majorEastAsia" w:hAnsi="Trebuchet MS" w:cs="Times New Roman"/>
      <w:b/>
      <w:sz w:val="24"/>
      <w:szCs w:val="24"/>
    </w:rPr>
  </w:style>
  <w:style w:type="character" w:customStyle="1" w:styleId="30">
    <w:name w:val="Заглавие 3 Знак"/>
    <w:basedOn w:val="a0"/>
    <w:link w:val="3"/>
    <w:uiPriority w:val="9"/>
    <w:rsid w:val="00F52DE2"/>
    <w:rPr>
      <w:rFonts w:ascii="Trebuchet MS" w:eastAsiaTheme="majorEastAsia" w:hAnsi="Trebuchet MS" w:cstheme="majorBidi"/>
      <w:b/>
      <w:sz w:val="24"/>
      <w:szCs w:val="24"/>
    </w:rPr>
  </w:style>
  <w:style w:type="paragraph" w:styleId="a8">
    <w:name w:val="List Paragraph"/>
    <w:aliases w:val="ПАРАГРАФ"/>
    <w:basedOn w:val="a"/>
    <w:link w:val="a9"/>
    <w:uiPriority w:val="34"/>
    <w:qFormat/>
    <w:rsid w:val="001D2E9C"/>
    <w:pPr>
      <w:spacing w:line="240" w:lineRule="auto"/>
      <w:ind w:left="720"/>
      <w:contextualSpacing/>
    </w:pPr>
    <w:rPr>
      <w:rFonts w:ascii="Times New Roman" w:hAnsi="Times New Roman"/>
      <w:sz w:val="26"/>
    </w:rPr>
  </w:style>
  <w:style w:type="character" w:customStyle="1" w:styleId="a9">
    <w:name w:val="Списък на абзаци Знак"/>
    <w:aliases w:val="ПАРАГРАФ Знак"/>
    <w:link w:val="a8"/>
    <w:uiPriority w:val="34"/>
    <w:rsid w:val="001D2E9C"/>
    <w:rPr>
      <w:rFonts w:ascii="Times New Roman" w:hAnsi="Times New Roman"/>
      <w:sz w:val="26"/>
    </w:rPr>
  </w:style>
  <w:style w:type="paragraph" w:styleId="aa">
    <w:name w:val="TOC Heading"/>
    <w:basedOn w:val="1"/>
    <w:next w:val="a"/>
    <w:uiPriority w:val="39"/>
    <w:unhideWhenUsed/>
    <w:qFormat/>
    <w:rsid w:val="00995E3F"/>
    <w:pPr>
      <w:spacing w:after="0" w:line="259" w:lineRule="auto"/>
      <w:outlineLvl w:val="9"/>
    </w:pPr>
    <w:rPr>
      <w:rFonts w:asciiTheme="majorHAnsi" w:hAnsiTheme="majorHAnsi"/>
      <w:b w:val="0"/>
      <w:smallCaps w:val="0"/>
      <w:color w:val="2F5496" w:themeColor="accent1" w:themeShade="BF"/>
      <w:sz w:val="32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995E3F"/>
    <w:pPr>
      <w:tabs>
        <w:tab w:val="right" w:leader="dot" w:pos="9062"/>
      </w:tabs>
    </w:pPr>
    <w:rPr>
      <w:rFonts w:cs="Times New Roman"/>
      <w:b/>
      <w:smallCaps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995E3F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995E3F"/>
    <w:pPr>
      <w:spacing w:after="100"/>
      <w:ind w:left="440"/>
    </w:pPr>
  </w:style>
  <w:style w:type="character" w:styleId="ab">
    <w:name w:val="Hyperlink"/>
    <w:basedOn w:val="a0"/>
    <w:uiPriority w:val="99"/>
    <w:unhideWhenUsed/>
    <w:rsid w:val="00995E3F"/>
    <w:rPr>
      <w:color w:val="0563C1" w:themeColor="hyperlink"/>
      <w:u w:val="single"/>
    </w:rPr>
  </w:style>
  <w:style w:type="paragraph" w:customStyle="1" w:styleId="Default">
    <w:name w:val="Default"/>
    <w:rsid w:val="00537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091E8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1286B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1286B"/>
    <w:rPr>
      <w:rFonts w:ascii="Lucida Grande" w:hAnsi="Lucida Grande" w:cs="Lucida Grande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11286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1286B"/>
    <w:pPr>
      <w:spacing w:line="240" w:lineRule="auto"/>
    </w:pPr>
    <w:rPr>
      <w:sz w:val="24"/>
      <w:szCs w:val="24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11286B"/>
    <w:rPr>
      <w:rFonts w:ascii="Trebuchet MS" w:hAnsi="Trebuchet MS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1286B"/>
    <w:rPr>
      <w:b/>
      <w:bCs/>
      <w:sz w:val="20"/>
      <w:szCs w:val="20"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11286B"/>
    <w:rPr>
      <w:rFonts w:ascii="Trebuchet MS" w:hAnsi="Trebuchet M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C5"/>
    <w:pPr>
      <w:spacing w:before="120" w:after="120" w:line="276" w:lineRule="auto"/>
      <w:jc w:val="both"/>
    </w:pPr>
    <w:rPr>
      <w:rFonts w:ascii="Trebuchet MS" w:hAnsi="Trebuchet MS"/>
    </w:rPr>
  </w:style>
  <w:style w:type="paragraph" w:styleId="1">
    <w:name w:val="heading 1"/>
    <w:basedOn w:val="a"/>
    <w:next w:val="a"/>
    <w:link w:val="10"/>
    <w:uiPriority w:val="9"/>
    <w:qFormat/>
    <w:rsid w:val="00F52DE2"/>
    <w:pPr>
      <w:keepNext/>
      <w:keepLines/>
      <w:outlineLvl w:val="0"/>
    </w:pPr>
    <w:rPr>
      <w:rFonts w:eastAsiaTheme="majorEastAsia" w:cstheme="majorBidi"/>
      <w:b/>
      <w:smallCaps/>
      <w:sz w:val="2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5AD3"/>
    <w:pPr>
      <w:keepNext/>
      <w:keepLines/>
      <w:outlineLvl w:val="1"/>
    </w:pPr>
    <w:rPr>
      <w:rFonts w:eastAsiaTheme="majorEastAsia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52DE2"/>
    <w:pPr>
      <w:keepNext/>
      <w:keepLines/>
      <w:numPr>
        <w:numId w:val="4"/>
      </w:numPr>
      <w:outlineLvl w:val="2"/>
    </w:pPr>
    <w:rPr>
      <w:rFonts w:eastAsiaTheme="majorEastAsia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953"/>
  </w:style>
  <w:style w:type="paragraph" w:styleId="a5">
    <w:name w:val="footer"/>
    <w:basedOn w:val="a"/>
    <w:link w:val="a6"/>
    <w:uiPriority w:val="99"/>
    <w:unhideWhenUsed/>
    <w:rsid w:val="00930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953"/>
  </w:style>
  <w:style w:type="table" w:styleId="a7">
    <w:name w:val="Table Grid"/>
    <w:basedOn w:val="a1"/>
    <w:uiPriority w:val="39"/>
    <w:rsid w:val="00930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F52DE2"/>
    <w:rPr>
      <w:rFonts w:ascii="Trebuchet MS" w:eastAsiaTheme="majorEastAsia" w:hAnsi="Trebuchet MS" w:cstheme="majorBidi"/>
      <w:b/>
      <w:smallCaps/>
      <w:sz w:val="26"/>
      <w:szCs w:val="32"/>
    </w:rPr>
  </w:style>
  <w:style w:type="character" w:customStyle="1" w:styleId="20">
    <w:name w:val="Заглавие 2 Знак"/>
    <w:basedOn w:val="a0"/>
    <w:link w:val="2"/>
    <w:uiPriority w:val="9"/>
    <w:rsid w:val="00325AD3"/>
    <w:rPr>
      <w:rFonts w:ascii="Trebuchet MS" w:eastAsiaTheme="majorEastAsia" w:hAnsi="Trebuchet MS" w:cs="Times New Roman"/>
      <w:b/>
      <w:sz w:val="24"/>
      <w:szCs w:val="24"/>
    </w:rPr>
  </w:style>
  <w:style w:type="character" w:customStyle="1" w:styleId="30">
    <w:name w:val="Заглавие 3 Знак"/>
    <w:basedOn w:val="a0"/>
    <w:link w:val="3"/>
    <w:uiPriority w:val="9"/>
    <w:rsid w:val="00F52DE2"/>
    <w:rPr>
      <w:rFonts w:ascii="Trebuchet MS" w:eastAsiaTheme="majorEastAsia" w:hAnsi="Trebuchet MS" w:cstheme="majorBidi"/>
      <w:b/>
      <w:sz w:val="24"/>
      <w:szCs w:val="24"/>
    </w:rPr>
  </w:style>
  <w:style w:type="paragraph" w:styleId="a8">
    <w:name w:val="List Paragraph"/>
    <w:aliases w:val="ПАРАГРАФ"/>
    <w:basedOn w:val="a"/>
    <w:link w:val="a9"/>
    <w:uiPriority w:val="34"/>
    <w:qFormat/>
    <w:rsid w:val="001D2E9C"/>
    <w:pPr>
      <w:spacing w:line="240" w:lineRule="auto"/>
      <w:ind w:left="720"/>
      <w:contextualSpacing/>
    </w:pPr>
    <w:rPr>
      <w:rFonts w:ascii="Times New Roman" w:hAnsi="Times New Roman"/>
      <w:sz w:val="26"/>
    </w:rPr>
  </w:style>
  <w:style w:type="character" w:customStyle="1" w:styleId="a9">
    <w:name w:val="Списък на абзаци Знак"/>
    <w:aliases w:val="ПАРАГРАФ Знак"/>
    <w:link w:val="a8"/>
    <w:uiPriority w:val="34"/>
    <w:rsid w:val="001D2E9C"/>
    <w:rPr>
      <w:rFonts w:ascii="Times New Roman" w:hAnsi="Times New Roman"/>
      <w:sz w:val="26"/>
    </w:rPr>
  </w:style>
  <w:style w:type="paragraph" w:styleId="aa">
    <w:name w:val="TOC Heading"/>
    <w:basedOn w:val="1"/>
    <w:next w:val="a"/>
    <w:uiPriority w:val="39"/>
    <w:unhideWhenUsed/>
    <w:qFormat/>
    <w:rsid w:val="00995E3F"/>
    <w:pPr>
      <w:spacing w:after="0" w:line="259" w:lineRule="auto"/>
      <w:outlineLvl w:val="9"/>
    </w:pPr>
    <w:rPr>
      <w:rFonts w:asciiTheme="majorHAnsi" w:hAnsiTheme="majorHAnsi"/>
      <w:b w:val="0"/>
      <w:smallCaps w:val="0"/>
      <w:color w:val="2F5496" w:themeColor="accent1" w:themeShade="BF"/>
      <w:sz w:val="32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995E3F"/>
    <w:pPr>
      <w:tabs>
        <w:tab w:val="right" w:leader="dot" w:pos="9062"/>
      </w:tabs>
    </w:pPr>
    <w:rPr>
      <w:rFonts w:cs="Times New Roman"/>
      <w:b/>
      <w:smallCaps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995E3F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995E3F"/>
    <w:pPr>
      <w:spacing w:after="100"/>
      <w:ind w:left="440"/>
    </w:pPr>
  </w:style>
  <w:style w:type="character" w:styleId="ab">
    <w:name w:val="Hyperlink"/>
    <w:basedOn w:val="a0"/>
    <w:uiPriority w:val="99"/>
    <w:unhideWhenUsed/>
    <w:rsid w:val="00995E3F"/>
    <w:rPr>
      <w:color w:val="0563C1" w:themeColor="hyperlink"/>
      <w:u w:val="single"/>
    </w:rPr>
  </w:style>
  <w:style w:type="paragraph" w:customStyle="1" w:styleId="Default">
    <w:name w:val="Default"/>
    <w:rsid w:val="00537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091E8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1286B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1286B"/>
    <w:rPr>
      <w:rFonts w:ascii="Lucida Grande" w:hAnsi="Lucida Grande" w:cs="Lucida Grande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11286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1286B"/>
    <w:pPr>
      <w:spacing w:line="240" w:lineRule="auto"/>
    </w:pPr>
    <w:rPr>
      <w:sz w:val="24"/>
      <w:szCs w:val="24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11286B"/>
    <w:rPr>
      <w:rFonts w:ascii="Trebuchet MS" w:hAnsi="Trebuchet MS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1286B"/>
    <w:rPr>
      <w:b/>
      <w:bCs/>
      <w:sz w:val="20"/>
      <w:szCs w:val="20"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11286B"/>
    <w:rPr>
      <w:rFonts w:ascii="Trebuchet MS" w:hAnsi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8D737-690D-47BA-9E95-56B83BC4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4800</Words>
  <Characters>27363</Characters>
  <Application>Microsoft Office Word</Application>
  <DocSecurity>0</DocSecurity>
  <Lines>228</Lines>
  <Paragraphs>64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Atanasov</cp:lastModifiedBy>
  <cp:revision>7</cp:revision>
  <dcterms:created xsi:type="dcterms:W3CDTF">2018-02-04T16:18:00Z</dcterms:created>
  <dcterms:modified xsi:type="dcterms:W3CDTF">2018-02-09T10:03:00Z</dcterms:modified>
</cp:coreProperties>
</file>