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7484" w14:textId="04E9BCB6" w:rsidR="00F52DE2" w:rsidRDefault="00F52DE2" w:rsidP="00F52DE2">
      <w:pPr>
        <w:rPr>
          <w:sz w:val="44"/>
          <w:szCs w:val="44"/>
        </w:rPr>
      </w:pPr>
    </w:p>
    <w:p w14:paraId="5C184345" w14:textId="77777777" w:rsidR="00F52DE2" w:rsidRDefault="00F52DE2" w:rsidP="0035427E">
      <w:pPr>
        <w:jc w:val="center"/>
        <w:rPr>
          <w:sz w:val="44"/>
          <w:szCs w:val="44"/>
        </w:rPr>
      </w:pPr>
    </w:p>
    <w:p w14:paraId="3FF2CE94" w14:textId="3360FD78" w:rsidR="00F52DE2" w:rsidRPr="00F52DE2" w:rsidRDefault="00E82ABC" w:rsidP="0035427E">
      <w:pPr>
        <w:jc w:val="center"/>
        <w:rPr>
          <w:sz w:val="36"/>
          <w:szCs w:val="36"/>
        </w:rPr>
      </w:pPr>
      <w:r>
        <w:rPr>
          <w:sz w:val="36"/>
          <w:szCs w:val="36"/>
        </w:rPr>
        <w:t>ТЕХНИЧЕСКИ СПЕЦИФИКАЦИИ</w:t>
      </w:r>
      <w:r w:rsidR="00653C40" w:rsidRPr="00F52DE2">
        <w:rPr>
          <w:sz w:val="36"/>
          <w:szCs w:val="36"/>
        </w:rPr>
        <w:t xml:space="preserve"> </w:t>
      </w:r>
    </w:p>
    <w:p w14:paraId="12AB759F" w14:textId="77777777" w:rsidR="00F52DE2" w:rsidRDefault="00F52DE2" w:rsidP="0035427E">
      <w:pPr>
        <w:jc w:val="center"/>
        <w:rPr>
          <w:sz w:val="24"/>
          <w:szCs w:val="24"/>
        </w:rPr>
      </w:pPr>
    </w:p>
    <w:p w14:paraId="4A566ECE" w14:textId="5B9C2C2A" w:rsidR="0035427E" w:rsidRPr="00F52DE2" w:rsidRDefault="00E82ABC" w:rsidP="0035427E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7326DD" w:rsidRPr="00647BAB">
        <w:rPr>
          <w:sz w:val="24"/>
          <w:szCs w:val="24"/>
        </w:rPr>
        <w:t>а</w:t>
      </w:r>
      <w:r>
        <w:rPr>
          <w:sz w:val="24"/>
          <w:szCs w:val="24"/>
        </w:rPr>
        <w:t xml:space="preserve"> изпълнение</w:t>
      </w:r>
      <w:r w:rsidR="007326DD" w:rsidRPr="00647BAB">
        <w:rPr>
          <w:sz w:val="24"/>
          <w:szCs w:val="24"/>
        </w:rPr>
        <w:t xml:space="preserve"> обществена поръчка с предмет:</w:t>
      </w:r>
      <w:r w:rsidR="0035427E" w:rsidRPr="00F52DE2">
        <w:rPr>
          <w:sz w:val="24"/>
          <w:szCs w:val="24"/>
        </w:rPr>
        <w:t xml:space="preserve"> </w:t>
      </w:r>
    </w:p>
    <w:p w14:paraId="706CCF93" w14:textId="77777777" w:rsidR="00F52DE2" w:rsidRDefault="00F52DE2" w:rsidP="0035427E">
      <w:pPr>
        <w:jc w:val="center"/>
        <w:rPr>
          <w:sz w:val="36"/>
          <w:szCs w:val="36"/>
        </w:rPr>
      </w:pPr>
    </w:p>
    <w:p w14:paraId="4BAF6E84" w14:textId="77777777" w:rsidR="006B6E9D" w:rsidRDefault="006B6E9D" w:rsidP="0035427E">
      <w:pPr>
        <w:jc w:val="center"/>
        <w:rPr>
          <w:sz w:val="36"/>
          <w:szCs w:val="36"/>
        </w:rPr>
      </w:pPr>
      <w:bookmarkStart w:id="0" w:name="_Hlk505096930"/>
      <w:r>
        <w:rPr>
          <w:sz w:val="36"/>
          <w:szCs w:val="36"/>
        </w:rPr>
        <w:t>„ДОСТАВКА НА СПОРТНА ЕКИПИРОВКА, ФИТНЕС И ТЕРАПЕВТИЧНО ОБОРУДВАНЕ ПО ЧЕТИРИ ОБОСОБЕНИ ПОЗИЦИИ“</w:t>
      </w:r>
      <w:bookmarkEnd w:id="0"/>
    </w:p>
    <w:p w14:paraId="156A61CB" w14:textId="77777777" w:rsidR="006B6E9D" w:rsidRDefault="006B6E9D" w:rsidP="0035427E">
      <w:pPr>
        <w:jc w:val="center"/>
        <w:rPr>
          <w:sz w:val="36"/>
          <w:szCs w:val="36"/>
        </w:rPr>
      </w:pPr>
    </w:p>
    <w:p w14:paraId="4F7F7B2D" w14:textId="3CFF59C4" w:rsidR="00F52DE2" w:rsidRPr="006B6E9D" w:rsidRDefault="006B6E9D" w:rsidP="0035427E">
      <w:pPr>
        <w:jc w:val="center"/>
        <w:rPr>
          <w:sz w:val="26"/>
          <w:szCs w:val="26"/>
        </w:rPr>
      </w:pPr>
      <w:r w:rsidRPr="006B6E9D">
        <w:rPr>
          <w:sz w:val="26"/>
          <w:szCs w:val="26"/>
        </w:rPr>
        <w:t xml:space="preserve">Обособена позиция № </w:t>
      </w:r>
      <w:r w:rsidR="00FD7790">
        <w:rPr>
          <w:sz w:val="26"/>
          <w:szCs w:val="26"/>
        </w:rPr>
        <w:t>4</w:t>
      </w:r>
      <w:r w:rsidRPr="006B6E9D">
        <w:rPr>
          <w:sz w:val="26"/>
          <w:szCs w:val="26"/>
        </w:rPr>
        <w:t xml:space="preserve">: </w:t>
      </w:r>
      <w:r w:rsidR="00FD7790" w:rsidRPr="00FD7790">
        <w:rPr>
          <w:sz w:val="26"/>
          <w:szCs w:val="26"/>
        </w:rPr>
        <w:t>Доставка на спортна екипировка по технически спецификации</w:t>
      </w:r>
    </w:p>
    <w:p w14:paraId="5CC3E459" w14:textId="77777777" w:rsidR="00F52DE2" w:rsidRDefault="00F52DE2" w:rsidP="00653C40">
      <w:pPr>
        <w:jc w:val="center"/>
        <w:rPr>
          <w:sz w:val="24"/>
          <w:szCs w:val="24"/>
        </w:rPr>
      </w:pPr>
    </w:p>
    <w:p w14:paraId="53630548" w14:textId="77777777" w:rsidR="00F52DE2" w:rsidRDefault="00F52DE2" w:rsidP="00653C40">
      <w:pPr>
        <w:jc w:val="center"/>
        <w:rPr>
          <w:sz w:val="24"/>
          <w:szCs w:val="24"/>
        </w:rPr>
      </w:pPr>
    </w:p>
    <w:p w14:paraId="7B432CBE" w14:textId="77777777" w:rsidR="00F52DE2" w:rsidRDefault="00F52DE2" w:rsidP="00653C40">
      <w:pPr>
        <w:jc w:val="center"/>
        <w:rPr>
          <w:sz w:val="24"/>
          <w:szCs w:val="24"/>
        </w:rPr>
      </w:pPr>
    </w:p>
    <w:p w14:paraId="0F288060" w14:textId="77777777" w:rsidR="00F52DE2" w:rsidRDefault="00F52DE2" w:rsidP="00653C40">
      <w:pPr>
        <w:jc w:val="center"/>
        <w:rPr>
          <w:sz w:val="24"/>
          <w:szCs w:val="24"/>
        </w:rPr>
      </w:pPr>
    </w:p>
    <w:p w14:paraId="45024391" w14:textId="69E4F218" w:rsidR="00930953" w:rsidRPr="00F52DE2" w:rsidRDefault="00F52DE2" w:rsidP="00653C40">
      <w:pPr>
        <w:jc w:val="center"/>
        <w:rPr>
          <w:sz w:val="24"/>
          <w:szCs w:val="24"/>
          <w:lang w:val="en-US"/>
        </w:rPr>
      </w:pPr>
      <w:r w:rsidRPr="00F52DE2">
        <w:rPr>
          <w:sz w:val="24"/>
          <w:szCs w:val="24"/>
        </w:rPr>
        <w:t>В изпълнение на п</w:t>
      </w:r>
      <w:r w:rsidR="0035427E" w:rsidRPr="00F52DE2">
        <w:rPr>
          <w:sz w:val="24"/>
          <w:szCs w:val="24"/>
        </w:rPr>
        <w:t>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Румъния“</w:t>
      </w:r>
      <w:r w:rsidR="00653C40" w:rsidRPr="00F52DE2">
        <w:rPr>
          <w:sz w:val="24"/>
          <w:szCs w:val="24"/>
        </w:rPr>
        <w:br w:type="page"/>
      </w:r>
    </w:p>
    <w:sdt>
      <w:sdtPr>
        <w:rPr>
          <w:rFonts w:ascii="Trebuchet MS" w:eastAsiaTheme="minorHAnsi" w:hAnsi="Trebuchet MS" w:cstheme="minorBidi"/>
          <w:color w:val="auto"/>
          <w:sz w:val="22"/>
          <w:szCs w:val="22"/>
          <w:lang w:val="bg-BG"/>
        </w:rPr>
        <w:id w:val="-13506410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6868FEC" w14:textId="0699F425" w:rsidR="00995E3F" w:rsidRPr="00995E3F" w:rsidRDefault="00995E3F" w:rsidP="00995E3F">
          <w:pPr>
            <w:pStyle w:val="TOCHeading"/>
            <w:jc w:val="center"/>
            <w:rPr>
              <w:rFonts w:ascii="Trebuchet MS" w:hAnsi="Trebuchet MS"/>
              <w:b/>
              <w:color w:val="auto"/>
              <w:sz w:val="28"/>
              <w:szCs w:val="28"/>
              <w:lang w:val="bg-BG"/>
            </w:rPr>
          </w:pPr>
          <w:r w:rsidRPr="00995E3F">
            <w:rPr>
              <w:rFonts w:ascii="Trebuchet MS" w:hAnsi="Trebuchet MS"/>
              <w:b/>
              <w:color w:val="auto"/>
              <w:sz w:val="28"/>
              <w:szCs w:val="28"/>
              <w:lang w:val="bg-BG"/>
            </w:rPr>
            <w:t>Съдържание</w:t>
          </w:r>
        </w:p>
        <w:p w14:paraId="582EC3CE" w14:textId="3CFD4D37" w:rsidR="00FD7790" w:rsidRDefault="00995E3F" w:rsidP="0088173F">
          <w:pPr>
            <w:pStyle w:val="TOC2"/>
            <w:rPr>
              <w:rFonts w:asciiTheme="minorHAnsi" w:eastAsiaTheme="minorEastAsia" w:hAnsiTheme="minorHAnsi"/>
              <w:noProof/>
              <w:lang w:eastAsia="bg-BG"/>
            </w:rPr>
          </w:pPr>
          <w:r w:rsidRPr="00995E3F">
            <w:rPr>
              <w:rFonts w:cs="Times New Roman"/>
              <w:smallCaps/>
            </w:rPr>
            <w:fldChar w:fldCharType="begin"/>
          </w:r>
          <w:r w:rsidRPr="00995E3F">
            <w:instrText xml:space="preserve"> TOC \o "1-3" \h \z \u </w:instrText>
          </w:r>
          <w:r w:rsidRPr="00995E3F">
            <w:rPr>
              <w:rFonts w:cs="Times New Roman"/>
              <w:smallCaps/>
            </w:rPr>
            <w:fldChar w:fldCharType="separate"/>
          </w:r>
          <w:hyperlink w:anchor="_Toc508269078" w:history="1">
            <w:r w:rsidR="00FD7790" w:rsidRPr="00C03097">
              <w:rPr>
                <w:rStyle w:val="Hyperlink"/>
                <w:noProof/>
              </w:rPr>
              <w:t>1. Описание на предмета на поръчката</w:t>
            </w:r>
            <w:r w:rsidR="00FD7790">
              <w:rPr>
                <w:noProof/>
                <w:webHidden/>
              </w:rPr>
              <w:tab/>
            </w:r>
            <w:r w:rsidR="00FD7790">
              <w:rPr>
                <w:noProof/>
                <w:webHidden/>
              </w:rPr>
              <w:fldChar w:fldCharType="begin"/>
            </w:r>
            <w:r w:rsidR="00FD7790">
              <w:rPr>
                <w:noProof/>
                <w:webHidden/>
              </w:rPr>
              <w:instrText xml:space="preserve"> PAGEREF _Toc508269078 \h </w:instrText>
            </w:r>
            <w:r w:rsidR="00FD7790">
              <w:rPr>
                <w:noProof/>
                <w:webHidden/>
              </w:rPr>
            </w:r>
            <w:r w:rsidR="00FD7790">
              <w:rPr>
                <w:noProof/>
                <w:webHidden/>
              </w:rPr>
              <w:fldChar w:fldCharType="separate"/>
            </w:r>
            <w:r w:rsidR="00692ED8">
              <w:rPr>
                <w:noProof/>
                <w:webHidden/>
              </w:rPr>
              <w:t>3</w:t>
            </w:r>
            <w:r w:rsidR="00FD7790">
              <w:rPr>
                <w:noProof/>
                <w:webHidden/>
              </w:rPr>
              <w:fldChar w:fldCharType="end"/>
            </w:r>
          </w:hyperlink>
        </w:p>
        <w:p w14:paraId="151AAC73" w14:textId="69FD7099" w:rsidR="00FD7790" w:rsidRDefault="00B030D9" w:rsidP="0088173F">
          <w:pPr>
            <w:pStyle w:val="TOC2"/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8269079" w:history="1">
            <w:r w:rsidR="00FD7790" w:rsidRPr="00C03097">
              <w:rPr>
                <w:rStyle w:val="Hyperlink"/>
                <w:noProof/>
              </w:rPr>
              <w:t>2. Описание на екипировката</w:t>
            </w:r>
            <w:r w:rsidR="00FD7790" w:rsidRPr="00C03097">
              <w:rPr>
                <w:rStyle w:val="Hyperlink"/>
                <w:noProof/>
                <w:lang w:val="en-US"/>
              </w:rPr>
              <w:t xml:space="preserve"> </w:t>
            </w:r>
            <w:r w:rsidR="00FD7790" w:rsidRPr="00C03097">
              <w:rPr>
                <w:rStyle w:val="Hyperlink"/>
                <w:noProof/>
              </w:rPr>
              <w:t>предмет на доставка</w:t>
            </w:r>
            <w:r w:rsidR="00FD7790">
              <w:rPr>
                <w:noProof/>
                <w:webHidden/>
              </w:rPr>
              <w:tab/>
            </w:r>
            <w:r w:rsidR="00FD7790">
              <w:rPr>
                <w:noProof/>
                <w:webHidden/>
              </w:rPr>
              <w:fldChar w:fldCharType="begin"/>
            </w:r>
            <w:r w:rsidR="00FD7790">
              <w:rPr>
                <w:noProof/>
                <w:webHidden/>
              </w:rPr>
              <w:instrText xml:space="preserve"> PAGEREF _Toc508269079 \h </w:instrText>
            </w:r>
            <w:r w:rsidR="00FD7790">
              <w:rPr>
                <w:noProof/>
                <w:webHidden/>
              </w:rPr>
            </w:r>
            <w:r w:rsidR="00FD7790">
              <w:rPr>
                <w:noProof/>
                <w:webHidden/>
              </w:rPr>
              <w:fldChar w:fldCharType="separate"/>
            </w:r>
            <w:r w:rsidR="00692ED8">
              <w:rPr>
                <w:noProof/>
                <w:webHidden/>
              </w:rPr>
              <w:t>3</w:t>
            </w:r>
            <w:r w:rsidR="00FD7790">
              <w:rPr>
                <w:noProof/>
                <w:webHidden/>
              </w:rPr>
              <w:fldChar w:fldCharType="end"/>
            </w:r>
          </w:hyperlink>
        </w:p>
        <w:p w14:paraId="3B567FDC" w14:textId="31C1F766" w:rsidR="00FD7790" w:rsidRDefault="00B030D9" w:rsidP="0088173F">
          <w:pPr>
            <w:pStyle w:val="TOC2"/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8269080" w:history="1">
            <w:r w:rsidR="00FD7790" w:rsidRPr="00C03097">
              <w:rPr>
                <w:rStyle w:val="Hyperlink"/>
                <w:noProof/>
              </w:rPr>
              <w:t>3. Изисквания към изпълнението на договора</w:t>
            </w:r>
            <w:r w:rsidR="00FD7790">
              <w:rPr>
                <w:noProof/>
                <w:webHidden/>
              </w:rPr>
              <w:tab/>
            </w:r>
            <w:r w:rsidR="00FD7790">
              <w:rPr>
                <w:noProof/>
                <w:webHidden/>
              </w:rPr>
              <w:fldChar w:fldCharType="begin"/>
            </w:r>
            <w:r w:rsidR="00FD7790">
              <w:rPr>
                <w:noProof/>
                <w:webHidden/>
              </w:rPr>
              <w:instrText xml:space="preserve"> PAGEREF _Toc508269080 \h </w:instrText>
            </w:r>
            <w:r w:rsidR="00FD7790">
              <w:rPr>
                <w:noProof/>
                <w:webHidden/>
              </w:rPr>
            </w:r>
            <w:r w:rsidR="00FD7790">
              <w:rPr>
                <w:noProof/>
                <w:webHidden/>
              </w:rPr>
              <w:fldChar w:fldCharType="separate"/>
            </w:r>
            <w:r w:rsidR="00692ED8">
              <w:rPr>
                <w:noProof/>
                <w:webHidden/>
              </w:rPr>
              <w:t>4</w:t>
            </w:r>
            <w:r w:rsidR="00FD7790">
              <w:rPr>
                <w:noProof/>
                <w:webHidden/>
              </w:rPr>
              <w:fldChar w:fldCharType="end"/>
            </w:r>
          </w:hyperlink>
        </w:p>
        <w:p w14:paraId="0073EABA" w14:textId="4BECDC8D" w:rsidR="00FD7790" w:rsidRDefault="00B030D9" w:rsidP="0088173F">
          <w:pPr>
            <w:pStyle w:val="TOC2"/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8269081" w:history="1">
            <w:r w:rsidR="00FD7790" w:rsidRPr="00C03097">
              <w:rPr>
                <w:rStyle w:val="Hyperlink"/>
                <w:noProof/>
              </w:rPr>
              <w:t>4. Гаранционен срок</w:t>
            </w:r>
            <w:r w:rsidR="00FD7790">
              <w:rPr>
                <w:noProof/>
                <w:webHidden/>
              </w:rPr>
              <w:tab/>
            </w:r>
            <w:r w:rsidR="00FD7790">
              <w:rPr>
                <w:noProof/>
                <w:webHidden/>
              </w:rPr>
              <w:fldChar w:fldCharType="begin"/>
            </w:r>
            <w:r w:rsidR="00FD7790">
              <w:rPr>
                <w:noProof/>
                <w:webHidden/>
              </w:rPr>
              <w:instrText xml:space="preserve"> PAGEREF _Toc508269081 \h </w:instrText>
            </w:r>
            <w:r w:rsidR="00FD7790">
              <w:rPr>
                <w:noProof/>
                <w:webHidden/>
              </w:rPr>
            </w:r>
            <w:r w:rsidR="00FD7790">
              <w:rPr>
                <w:noProof/>
                <w:webHidden/>
              </w:rPr>
              <w:fldChar w:fldCharType="separate"/>
            </w:r>
            <w:r w:rsidR="00692ED8">
              <w:rPr>
                <w:noProof/>
                <w:webHidden/>
              </w:rPr>
              <w:t>5</w:t>
            </w:r>
            <w:r w:rsidR="00FD7790">
              <w:rPr>
                <w:noProof/>
                <w:webHidden/>
              </w:rPr>
              <w:fldChar w:fldCharType="end"/>
            </w:r>
          </w:hyperlink>
        </w:p>
        <w:p w14:paraId="534C4B2B" w14:textId="70F73EBD" w:rsidR="00995E3F" w:rsidRDefault="00995E3F" w:rsidP="00995E3F">
          <w:r w:rsidRPr="00995E3F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3A9E0CF4" w14:textId="13688554" w:rsidR="00F165A1" w:rsidRDefault="00F165A1" w:rsidP="0030747E">
      <w:pPr>
        <w:tabs>
          <w:tab w:val="left" w:pos="8010"/>
        </w:tabs>
      </w:pPr>
    </w:p>
    <w:p w14:paraId="2BCF9B84" w14:textId="494A3D3A" w:rsidR="00F52DE2" w:rsidRDefault="00F52DE2" w:rsidP="00653C40">
      <w:pPr>
        <w:tabs>
          <w:tab w:val="left" w:pos="8010"/>
        </w:tabs>
        <w:jc w:val="center"/>
      </w:pPr>
    </w:p>
    <w:p w14:paraId="401BB482" w14:textId="77777777" w:rsidR="00F52DE2" w:rsidRDefault="00F52DE2">
      <w:pPr>
        <w:spacing w:before="0" w:after="160" w:line="259" w:lineRule="auto"/>
      </w:pPr>
      <w:r>
        <w:br w:type="page"/>
      </w:r>
    </w:p>
    <w:p w14:paraId="3BBCC3C9" w14:textId="6F98CB61" w:rsidR="000E450E" w:rsidRDefault="000E450E" w:rsidP="003E1F18">
      <w:pPr>
        <w:pStyle w:val="Heading2"/>
        <w:numPr>
          <w:ilvl w:val="0"/>
          <w:numId w:val="6"/>
        </w:numPr>
      </w:pPr>
      <w:bookmarkStart w:id="1" w:name="_Toc482357591"/>
      <w:bookmarkStart w:id="2" w:name="_Toc508269078"/>
      <w:r w:rsidRPr="00647BAB">
        <w:lastRenderedPageBreak/>
        <w:t>Описание на предмета на поръчката</w:t>
      </w:r>
      <w:bookmarkEnd w:id="1"/>
      <w:bookmarkEnd w:id="2"/>
    </w:p>
    <w:p w14:paraId="53BF419F" w14:textId="401B138E" w:rsidR="00780302" w:rsidRPr="002E3EAE" w:rsidRDefault="006B6E9D" w:rsidP="002E3EAE">
      <w:r w:rsidRPr="002E3EAE">
        <w:t>О</w:t>
      </w:r>
      <w:r w:rsidR="00780302" w:rsidRPr="002E3EAE">
        <w:t>бществена</w:t>
      </w:r>
      <w:r w:rsidRPr="002E3EAE">
        <w:t>та</w:t>
      </w:r>
      <w:r w:rsidR="00780302" w:rsidRPr="002E3EAE">
        <w:t xml:space="preserve"> поръчка е с предмет „</w:t>
      </w:r>
      <w:r w:rsidRPr="002E3EAE">
        <w:t>Доставка на спортна екипировка, фитнес и терапевтично оборудване по четири обособени позиции</w:t>
      </w:r>
      <w:r w:rsidR="00780302" w:rsidRPr="002E3EAE">
        <w:t>“, в изпълнение на Проект № 16.5.2.063 “Безгранично здраве чрез спорт и сътрудничество – обединени в битката срещу заболяванията“, финансиран по Договор № 47404/03.04.2017 г. по Програма ИНТЕРРЕГ V-A Румъния-България 2014-2020, съфинансирана от Европейския съюз чрез Европейски фонд за регионално развитие и Националния бюджет на Република България (Проекта).</w:t>
      </w:r>
    </w:p>
    <w:p w14:paraId="71581603" w14:textId="0C71EDF1" w:rsidR="006B6E9D" w:rsidRPr="002E3EAE" w:rsidRDefault="006B6E9D" w:rsidP="002E3EAE">
      <w:r w:rsidRPr="002E3EAE">
        <w:t xml:space="preserve">Настоящите Технически спецификации съдържат описанието на оборудването и изискванията на Възложителя към изпълнението на договора за обществена поръчка по </w:t>
      </w:r>
      <w:r w:rsidRPr="002E3EAE">
        <w:rPr>
          <w:b/>
        </w:rPr>
        <w:t xml:space="preserve">Обособена позиция № </w:t>
      </w:r>
      <w:r w:rsidR="00FD7790">
        <w:rPr>
          <w:b/>
        </w:rPr>
        <w:t>4</w:t>
      </w:r>
      <w:r w:rsidRPr="002E3EAE">
        <w:rPr>
          <w:b/>
        </w:rPr>
        <w:t xml:space="preserve">: </w:t>
      </w:r>
      <w:r w:rsidR="00FD7790" w:rsidRPr="00FD7790">
        <w:rPr>
          <w:b/>
        </w:rPr>
        <w:t>Доставка на спортна екипировка по технически спецификации</w:t>
      </w:r>
      <w:r w:rsidRPr="002E3EAE">
        <w:t>.</w:t>
      </w:r>
    </w:p>
    <w:p w14:paraId="351F3623" w14:textId="4B7828C9" w:rsidR="00EB7A82" w:rsidRDefault="006B6E9D" w:rsidP="00780302">
      <w:pPr>
        <w:pStyle w:val="Heading2"/>
        <w:numPr>
          <w:ilvl w:val="0"/>
          <w:numId w:val="6"/>
        </w:numPr>
      </w:pPr>
      <w:bookmarkStart w:id="3" w:name="_Toc508269079"/>
      <w:r>
        <w:t xml:space="preserve">Описание на </w:t>
      </w:r>
      <w:r w:rsidR="00FD7790">
        <w:t>екипировката</w:t>
      </w:r>
      <w:r>
        <w:rPr>
          <w:lang w:val="en-US"/>
        </w:rPr>
        <w:t xml:space="preserve"> </w:t>
      </w:r>
      <w:r>
        <w:t>предмет на доставка</w:t>
      </w:r>
      <w:bookmarkEnd w:id="3"/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370"/>
        <w:gridCol w:w="3805"/>
        <w:gridCol w:w="2059"/>
        <w:gridCol w:w="1418"/>
      </w:tblGrid>
      <w:tr w:rsidR="002061C3" w:rsidRPr="006B6E9D" w14:paraId="73E50317" w14:textId="77777777" w:rsidTr="0088173F">
        <w:trPr>
          <w:tblHeader/>
        </w:trPr>
        <w:tc>
          <w:tcPr>
            <w:tcW w:w="1975" w:type="dxa"/>
            <w:shd w:val="clear" w:color="auto" w:fill="44546A" w:themeFill="text2"/>
            <w:vAlign w:val="center"/>
          </w:tcPr>
          <w:p w14:paraId="18751E4C" w14:textId="3C7B2633" w:rsidR="002061C3" w:rsidRPr="006B6E9D" w:rsidRDefault="002061C3" w:rsidP="006B6E9D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bg-BG"/>
              </w:rPr>
            </w:pPr>
            <w:r w:rsidRPr="006B6E9D"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Артикул</w:t>
            </w:r>
          </w:p>
        </w:tc>
        <w:tc>
          <w:tcPr>
            <w:tcW w:w="1370" w:type="dxa"/>
            <w:shd w:val="clear" w:color="auto" w:fill="44546A" w:themeFill="text2"/>
            <w:vAlign w:val="center"/>
          </w:tcPr>
          <w:p w14:paraId="6017F969" w14:textId="16230F02" w:rsidR="002061C3" w:rsidRPr="006B6E9D" w:rsidRDefault="002061C3" w:rsidP="006B6E9D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bg-BG"/>
              </w:rPr>
            </w:pPr>
            <w:r w:rsidRPr="006B6E9D"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 xml:space="preserve">Код по CPV </w:t>
            </w:r>
          </w:p>
        </w:tc>
        <w:tc>
          <w:tcPr>
            <w:tcW w:w="3805" w:type="dxa"/>
            <w:shd w:val="clear" w:color="auto" w:fill="44546A" w:themeFill="text2"/>
            <w:vAlign w:val="center"/>
          </w:tcPr>
          <w:p w14:paraId="12C82D01" w14:textId="29226397" w:rsidR="002061C3" w:rsidRPr="006B6E9D" w:rsidRDefault="002061C3" w:rsidP="006B6E9D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bg-BG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Характеристики</w:t>
            </w:r>
          </w:p>
        </w:tc>
        <w:tc>
          <w:tcPr>
            <w:tcW w:w="2059" w:type="dxa"/>
            <w:shd w:val="clear" w:color="auto" w:fill="44546A" w:themeFill="text2"/>
          </w:tcPr>
          <w:p w14:paraId="4A874127" w14:textId="1D504604" w:rsidR="002061C3" w:rsidRPr="006B6E9D" w:rsidRDefault="002061C3" w:rsidP="006B6E9D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bg-BG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Единична цена – прогнозна стойност</w:t>
            </w:r>
            <w:r>
              <w:rPr>
                <w:rFonts w:eastAsia="Times New Roman" w:cs="Times New Roman"/>
                <w:b/>
                <w:color w:val="FFFFFF" w:themeColor="background1"/>
                <w:lang w:val="en-US" w:eastAsia="bg-BG"/>
              </w:rPr>
              <w:t xml:space="preserve"> (</w:t>
            </w:r>
            <w:r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в лв. без ДДС</w:t>
            </w:r>
            <w:r>
              <w:rPr>
                <w:rFonts w:eastAsia="Times New Roman" w:cs="Times New Roman"/>
                <w:b/>
                <w:color w:val="FFFFFF" w:themeColor="background1"/>
                <w:lang w:val="en-US" w:eastAsia="bg-BG"/>
              </w:rPr>
              <w:t>)</w:t>
            </w:r>
          </w:p>
        </w:tc>
        <w:tc>
          <w:tcPr>
            <w:tcW w:w="1418" w:type="dxa"/>
            <w:shd w:val="clear" w:color="auto" w:fill="44546A" w:themeFill="text2"/>
            <w:noWrap/>
            <w:vAlign w:val="center"/>
          </w:tcPr>
          <w:p w14:paraId="24733C82" w14:textId="3F556818" w:rsidR="002061C3" w:rsidRPr="006B6E9D" w:rsidRDefault="002061C3" w:rsidP="006B6E9D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bg-BG"/>
              </w:rPr>
            </w:pPr>
            <w:r w:rsidRPr="006B6E9D"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Количество</w:t>
            </w:r>
          </w:p>
        </w:tc>
      </w:tr>
      <w:tr w:rsidR="002061C3" w:rsidRPr="006B6E9D" w14:paraId="5599968B" w14:textId="77777777" w:rsidTr="0088173F">
        <w:tc>
          <w:tcPr>
            <w:tcW w:w="1975" w:type="dxa"/>
            <w:shd w:val="clear" w:color="auto" w:fill="auto"/>
            <w:vAlign w:val="center"/>
            <w:hideMark/>
          </w:tcPr>
          <w:p w14:paraId="2F1E2D8A" w14:textId="64F9F81A" w:rsidR="002061C3" w:rsidRPr="006B6E9D" w:rsidRDefault="002061C3" w:rsidP="00EF70D9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 xml:space="preserve">Комплект </w:t>
            </w:r>
            <w:proofErr w:type="spellStart"/>
            <w:r>
              <w:rPr>
                <w:color w:val="000000"/>
              </w:rPr>
              <w:t>Ойна</w:t>
            </w:r>
            <w:proofErr w:type="spellEnd"/>
            <w:r>
              <w:rPr>
                <w:color w:val="000000"/>
              </w:rPr>
              <w:t xml:space="preserve"> за възрастни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3C5C2B4" w14:textId="6F6E9180" w:rsidR="002061C3" w:rsidRPr="006B6E9D" w:rsidRDefault="002061C3" w:rsidP="00EF70D9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 xml:space="preserve">37451000-4 </w:t>
            </w:r>
          </w:p>
        </w:tc>
        <w:tc>
          <w:tcPr>
            <w:tcW w:w="3805" w:type="dxa"/>
            <w:shd w:val="clear" w:color="auto" w:fill="auto"/>
            <w:vAlign w:val="center"/>
          </w:tcPr>
          <w:p w14:paraId="6250ECDD" w14:textId="56604F17" w:rsidR="002061C3" w:rsidRDefault="002061C3" w:rsidP="00BE50C9">
            <w:pPr>
              <w:jc w:val="left"/>
            </w:pPr>
            <w:r>
              <w:t xml:space="preserve">Един комплект за </w:t>
            </w:r>
            <w:proofErr w:type="spellStart"/>
            <w:r>
              <w:t>Ойна</w:t>
            </w:r>
            <w:proofErr w:type="spellEnd"/>
            <w:r>
              <w:t xml:space="preserve"> се състои от следното оборудване: топка </w:t>
            </w:r>
            <w:proofErr w:type="spellStart"/>
            <w:r>
              <w:t>Ойна</w:t>
            </w:r>
            <w:proofErr w:type="spellEnd"/>
            <w:r>
              <w:t xml:space="preserve"> – 30 бр.; бухалки </w:t>
            </w:r>
            <w:proofErr w:type="spellStart"/>
            <w:r>
              <w:t>Ойна</w:t>
            </w:r>
            <w:proofErr w:type="spellEnd"/>
            <w:r>
              <w:t xml:space="preserve"> за възрасти – 4 бр.; бухалки </w:t>
            </w:r>
            <w:proofErr w:type="spellStart"/>
            <w:r>
              <w:t>Ойна</w:t>
            </w:r>
            <w:proofErr w:type="spellEnd"/>
            <w:r>
              <w:t xml:space="preserve"> за младежи – 4 бр., бухалки </w:t>
            </w:r>
            <w:proofErr w:type="spellStart"/>
            <w:r>
              <w:t>Ойна</w:t>
            </w:r>
            <w:proofErr w:type="spellEnd"/>
            <w:r>
              <w:t xml:space="preserve"> за момичета – 4 бр.</w:t>
            </w:r>
          </w:p>
          <w:p w14:paraId="1DAA2ED5" w14:textId="60C496C9" w:rsidR="002061C3" w:rsidRDefault="002061C3" w:rsidP="00BE50C9">
            <w:pPr>
              <w:jc w:val="left"/>
              <w:rPr>
                <w:b/>
              </w:rPr>
            </w:pPr>
            <w:r>
              <w:rPr>
                <w:b/>
              </w:rPr>
              <w:t>Технически характеристики:</w:t>
            </w:r>
          </w:p>
          <w:p w14:paraId="24D35F1F" w14:textId="77777777" w:rsidR="002061C3" w:rsidRDefault="002061C3" w:rsidP="00BE50C9">
            <w:pPr>
              <w:jc w:val="left"/>
            </w:pPr>
            <w:r>
              <w:t>Бухалка за възрастни – изработена от твърда дървесина (бук, ясен и др.), конусовидна форма, дължина – 90-100 см и 5 см в диаметър в единия край и 3,5 см – в другия.</w:t>
            </w:r>
          </w:p>
          <w:p w14:paraId="5BF4F583" w14:textId="77777777" w:rsidR="002061C3" w:rsidRDefault="002061C3" w:rsidP="00BE50C9">
            <w:pPr>
              <w:jc w:val="left"/>
            </w:pPr>
            <w:r>
              <w:t>Бухалка за младежи- дължина 75-80 см, с 4 см диаметър от единия край и 2,5 см – в другия.</w:t>
            </w:r>
          </w:p>
          <w:p w14:paraId="5F7B86D8" w14:textId="77777777" w:rsidR="002061C3" w:rsidRDefault="002061C3" w:rsidP="00BE50C9">
            <w:pPr>
              <w:jc w:val="left"/>
            </w:pPr>
            <w:r>
              <w:t>Бухалка за момичета – дължина 80-90 см, 4,5 см  в диаметър от единия край и 3 см – от другия.</w:t>
            </w:r>
          </w:p>
          <w:p w14:paraId="44CB3660" w14:textId="20F0E7A9" w:rsidR="002061C3" w:rsidRPr="009C660F" w:rsidRDefault="002061C3" w:rsidP="00BE50C9">
            <w:pPr>
              <w:jc w:val="left"/>
            </w:pPr>
            <w:r>
              <w:t xml:space="preserve">Топка </w:t>
            </w:r>
            <w:proofErr w:type="spellStart"/>
            <w:r>
              <w:t>Ойна</w:t>
            </w:r>
            <w:proofErr w:type="spellEnd"/>
            <w:r>
              <w:t xml:space="preserve"> е изработена от кожа, напълнена с конска, говежда или свинска четина, с диаметър </w:t>
            </w:r>
            <w:r>
              <w:lastRenderedPageBreak/>
              <w:t>приблизително 8 см., приблизителна обиколка 25 см и тегло приблизително 140 гр.</w:t>
            </w:r>
          </w:p>
        </w:tc>
        <w:tc>
          <w:tcPr>
            <w:tcW w:w="2059" w:type="dxa"/>
            <w:vAlign w:val="center"/>
          </w:tcPr>
          <w:p w14:paraId="14228088" w14:textId="6877A3F9" w:rsidR="002061C3" w:rsidRPr="00BE50C9" w:rsidRDefault="002061C3" w:rsidP="00BE50C9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lastRenderedPageBreak/>
              <w:t>1157,21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F1E98D" w14:textId="41DB463E" w:rsidR="002061C3" w:rsidRPr="00EF70D9" w:rsidRDefault="002061C3" w:rsidP="00EF70D9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61C3" w:rsidRPr="006B6E9D" w14:paraId="444ED5B2" w14:textId="77777777" w:rsidTr="0088173F">
        <w:tc>
          <w:tcPr>
            <w:tcW w:w="1975" w:type="dxa"/>
            <w:shd w:val="clear" w:color="auto" w:fill="auto"/>
            <w:vAlign w:val="center"/>
          </w:tcPr>
          <w:p w14:paraId="58DA4F49" w14:textId="4F2E9503" w:rsidR="002061C3" w:rsidRDefault="002061C3" w:rsidP="00EF70D9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Комплект </w:t>
            </w:r>
            <w:proofErr w:type="spellStart"/>
            <w:r>
              <w:rPr>
                <w:color w:val="000000"/>
              </w:rPr>
              <w:t>Ойна</w:t>
            </w:r>
            <w:proofErr w:type="spellEnd"/>
            <w:r>
              <w:rPr>
                <w:color w:val="000000"/>
              </w:rPr>
              <w:t xml:space="preserve"> за младежи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A20800E" w14:textId="65A892E8" w:rsidR="002061C3" w:rsidRPr="00F272DA" w:rsidRDefault="002061C3" w:rsidP="00EF70D9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37451000-4 </w:t>
            </w:r>
          </w:p>
        </w:tc>
        <w:tc>
          <w:tcPr>
            <w:tcW w:w="3805" w:type="dxa"/>
            <w:shd w:val="clear" w:color="auto" w:fill="auto"/>
            <w:vAlign w:val="center"/>
          </w:tcPr>
          <w:p w14:paraId="75DA9E26" w14:textId="0A634178" w:rsidR="002061C3" w:rsidRDefault="002061C3" w:rsidP="00BE50C9">
            <w:pPr>
              <w:jc w:val="left"/>
            </w:pPr>
            <w:r>
              <w:t xml:space="preserve">Един комплект за </w:t>
            </w:r>
            <w:proofErr w:type="spellStart"/>
            <w:r>
              <w:t>Ойна</w:t>
            </w:r>
            <w:proofErr w:type="spellEnd"/>
            <w:r>
              <w:t xml:space="preserve"> се състои от следното оборудване: Топка </w:t>
            </w:r>
            <w:proofErr w:type="spellStart"/>
            <w:r>
              <w:t>Ойна</w:t>
            </w:r>
            <w:proofErr w:type="spellEnd"/>
            <w:r>
              <w:t xml:space="preserve"> – 20 бр., Бухалка </w:t>
            </w:r>
            <w:proofErr w:type="spellStart"/>
            <w:r>
              <w:t>Ойна</w:t>
            </w:r>
            <w:proofErr w:type="spellEnd"/>
            <w:r>
              <w:t xml:space="preserve"> за младежи – 4 бр., Бухалка </w:t>
            </w:r>
            <w:proofErr w:type="spellStart"/>
            <w:r>
              <w:t>ойна</w:t>
            </w:r>
            <w:proofErr w:type="spellEnd"/>
            <w:r>
              <w:t xml:space="preserve"> за момичета – 4 бр.</w:t>
            </w:r>
          </w:p>
          <w:p w14:paraId="1AF8F540" w14:textId="55684B2B" w:rsidR="002061C3" w:rsidRDefault="002061C3" w:rsidP="00BE50C9">
            <w:pPr>
              <w:jc w:val="left"/>
            </w:pPr>
            <w:r>
              <w:t>Бухалка за юноши(момчета/ момичета) изработени от изработена от твърда дървесина (бук, ясен и др.). Формата – пресечен конус с дължина 75-80 см, диаметър 4 см в единия край и 2,5 см - в другия.</w:t>
            </w:r>
          </w:p>
          <w:p w14:paraId="5BDD7F70" w14:textId="200D1598" w:rsidR="002061C3" w:rsidRPr="00F272DA" w:rsidRDefault="002061C3" w:rsidP="00BE50C9">
            <w:pPr>
              <w:jc w:val="left"/>
            </w:pPr>
            <w:r>
              <w:t xml:space="preserve">Топка </w:t>
            </w:r>
            <w:proofErr w:type="spellStart"/>
            <w:r>
              <w:t>Ойна</w:t>
            </w:r>
            <w:proofErr w:type="spellEnd"/>
            <w:r>
              <w:t xml:space="preserve"> е изработена от кожа, напълнена с конска, говежда или свинска четина, с диаметър приблизително 7 см., приблизителна обиколка 22 см и тегло приблизително 100 гр.</w:t>
            </w:r>
          </w:p>
        </w:tc>
        <w:tc>
          <w:tcPr>
            <w:tcW w:w="2059" w:type="dxa"/>
            <w:vAlign w:val="center"/>
          </w:tcPr>
          <w:p w14:paraId="29F4AEEB" w14:textId="50DA69B0" w:rsidR="002061C3" w:rsidRPr="00BE50C9" w:rsidRDefault="002061C3" w:rsidP="00BE50C9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775,82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6ECA2C" w14:textId="0AA9AA3D" w:rsidR="002061C3" w:rsidRPr="00EF70D9" w:rsidRDefault="002061C3" w:rsidP="00EF70D9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061C3" w:rsidRPr="006B6E9D" w14:paraId="0ECD5D31" w14:textId="77777777" w:rsidTr="0088173F">
        <w:tc>
          <w:tcPr>
            <w:tcW w:w="1975" w:type="dxa"/>
            <w:shd w:val="clear" w:color="auto" w:fill="auto"/>
            <w:vAlign w:val="center"/>
          </w:tcPr>
          <w:p w14:paraId="6EC52002" w14:textId="6EE11EA1" w:rsidR="002061C3" w:rsidRDefault="002061C3" w:rsidP="00EF70D9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Топка за</w:t>
            </w:r>
            <w:r>
              <w:rPr>
                <w:color w:val="000000"/>
                <w:lang w:val="en-US"/>
              </w:rPr>
              <w:t xml:space="preserve"> </w:t>
            </w:r>
            <w:r w:rsidRPr="003478E5">
              <w:rPr>
                <w:color w:val="000000"/>
              </w:rPr>
              <w:t>Народна топка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B69D5A1" w14:textId="673D986C" w:rsidR="002061C3" w:rsidRPr="00F272DA" w:rsidRDefault="002061C3" w:rsidP="00EF70D9">
            <w:pPr>
              <w:spacing w:before="0" w:after="0"/>
              <w:jc w:val="center"/>
              <w:rPr>
                <w:color w:val="000000"/>
              </w:rPr>
            </w:pPr>
            <w:r w:rsidRPr="00FD7790">
              <w:rPr>
                <w:color w:val="000000"/>
              </w:rPr>
              <w:t>37400000-2</w:t>
            </w:r>
          </w:p>
        </w:tc>
        <w:tc>
          <w:tcPr>
            <w:tcW w:w="3805" w:type="dxa"/>
            <w:shd w:val="clear" w:color="auto" w:fill="auto"/>
            <w:vAlign w:val="center"/>
          </w:tcPr>
          <w:p w14:paraId="09A811E2" w14:textId="0649E18D" w:rsidR="002061C3" w:rsidRDefault="002061C3" w:rsidP="00BE50C9">
            <w:pPr>
              <w:jc w:val="left"/>
            </w:pPr>
            <w:r>
              <w:t>Изработена от висококачествена гума.</w:t>
            </w:r>
          </w:p>
          <w:p w14:paraId="4635405A" w14:textId="0FC2B584" w:rsidR="002061C3" w:rsidRPr="00F272DA" w:rsidRDefault="002061C3" w:rsidP="00BE50C9">
            <w:pPr>
              <w:jc w:val="left"/>
            </w:pPr>
            <w:r>
              <w:t>Размер: 8.5″ в диаметър</w:t>
            </w:r>
          </w:p>
        </w:tc>
        <w:tc>
          <w:tcPr>
            <w:tcW w:w="2059" w:type="dxa"/>
            <w:vAlign w:val="center"/>
          </w:tcPr>
          <w:p w14:paraId="0208FDCF" w14:textId="661563CB" w:rsidR="002061C3" w:rsidRPr="00BE50C9" w:rsidRDefault="002061C3" w:rsidP="00BE50C9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9,19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F2A5C0" w14:textId="2AE72F29" w:rsidR="002061C3" w:rsidRPr="00EF70D9" w:rsidRDefault="002061C3" w:rsidP="00EF70D9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14:paraId="33D902B7" w14:textId="571C3E99" w:rsidR="00145B65" w:rsidRDefault="00145B65" w:rsidP="00145B65">
      <w:pPr>
        <w:pStyle w:val="Heading2"/>
        <w:numPr>
          <w:ilvl w:val="0"/>
          <w:numId w:val="6"/>
        </w:numPr>
      </w:pPr>
      <w:bookmarkStart w:id="4" w:name="_Toc508269080"/>
      <w:r>
        <w:t>Изисквания към изпълнението на договора</w:t>
      </w:r>
      <w:bookmarkEnd w:id="4"/>
    </w:p>
    <w:p w14:paraId="677C7791" w14:textId="29589BE7" w:rsidR="007E4761" w:rsidRDefault="00C567B8" w:rsidP="0088173F">
      <w:pPr>
        <w:ind w:right="-284"/>
      </w:pPr>
      <w:r>
        <w:t>Екипировката</w:t>
      </w:r>
      <w:r w:rsidR="007E4761">
        <w:t xml:space="preserve"> трябва да бъде фабрично нов</w:t>
      </w:r>
      <w:r>
        <w:t>а</w:t>
      </w:r>
      <w:r w:rsidR="007E4761">
        <w:t xml:space="preserve"> и неизползван</w:t>
      </w:r>
      <w:r>
        <w:t>а</w:t>
      </w:r>
      <w:r w:rsidR="007E4761">
        <w:t>, в подходяща опаковка, с етикетиране, което отговаря на приложимите изисквания по отношение на вноса и/или разпространението на продукти на българския пазар.</w:t>
      </w:r>
    </w:p>
    <w:p w14:paraId="2D03E7DE" w14:textId="71C6AEA9" w:rsidR="007E4761" w:rsidRDefault="007E4761" w:rsidP="0088173F">
      <w:pPr>
        <w:ind w:right="-284"/>
      </w:pPr>
      <w:r>
        <w:t>Избраният изпълнител е отговорен за доставката на оборудването, съгласно Техническите спецификации на Възложителя.</w:t>
      </w:r>
    </w:p>
    <w:p w14:paraId="09E30299" w14:textId="28628949" w:rsidR="007E4761" w:rsidRDefault="00C567B8" w:rsidP="0088173F">
      <w:pPr>
        <w:ind w:right="-284"/>
      </w:pPr>
      <w:r>
        <w:t>Екипировката</w:t>
      </w:r>
      <w:r w:rsidR="007E4761">
        <w:t xml:space="preserve"> се доставя на местата, посочени и потвърдени от Възложителя.</w:t>
      </w:r>
    </w:p>
    <w:p w14:paraId="64E75DFA" w14:textId="1707D2B9" w:rsidR="007E4761" w:rsidRDefault="007E4761" w:rsidP="007E4761">
      <w:r>
        <w:lastRenderedPageBreak/>
        <w:t xml:space="preserve">Изпълнителят е длъжен да уточни подробностите, касаещи транспортирането </w:t>
      </w:r>
      <w:r w:rsidR="00C567B8">
        <w:t>доставянето</w:t>
      </w:r>
      <w:r>
        <w:t xml:space="preserve"> на </w:t>
      </w:r>
      <w:r w:rsidR="00C567B8">
        <w:t>екипировката</w:t>
      </w:r>
      <w:r>
        <w:t xml:space="preserve"> и да уведоми Възложителя 10 (десет) дни предварително за точната дата и час.</w:t>
      </w:r>
    </w:p>
    <w:p w14:paraId="1B0D3B14" w14:textId="0F4EC449" w:rsidR="007E4761" w:rsidRDefault="007E4761" w:rsidP="007E4761">
      <w:r>
        <w:t xml:space="preserve">Задължение на Възложителя е да гарантира, че персоналът, необходим от негова страна е уведомен и ще присъства по време на доставката </w:t>
      </w:r>
      <w:r w:rsidR="00C567B8">
        <w:t>и приемането на екипировката</w:t>
      </w:r>
      <w:r>
        <w:t>.</w:t>
      </w:r>
    </w:p>
    <w:p w14:paraId="65A04063" w14:textId="35C72601" w:rsidR="007E4761" w:rsidRDefault="007E4761" w:rsidP="007E4761">
      <w:r>
        <w:t xml:space="preserve">Възложителят е длъжен да уведоми избрания изпълнител при промяна в местоположението на местата за </w:t>
      </w:r>
      <w:r w:rsidR="00C567B8">
        <w:t>доставяне на екипировката</w:t>
      </w:r>
      <w:r>
        <w:t xml:space="preserve"> не по-късно от 5 (пет) дни преди очакваната дата на доставката.</w:t>
      </w:r>
    </w:p>
    <w:p w14:paraId="4FD2F2CD" w14:textId="0C8FEE6A" w:rsidR="007E4761" w:rsidRDefault="00C567B8" w:rsidP="007E4761">
      <w:r>
        <w:t>Екипировката</w:t>
      </w:r>
      <w:r w:rsidR="007E4761">
        <w:t>, ко</w:t>
      </w:r>
      <w:r>
        <w:t>я</w:t>
      </w:r>
      <w:r w:rsidR="007E4761">
        <w:t>то трябва да се достави, следва да бъде придружен</w:t>
      </w:r>
      <w:r>
        <w:t>а</w:t>
      </w:r>
      <w:r w:rsidR="007E4761">
        <w:t xml:space="preserve"> от съответната документация, като например ръководства на потребителя, както и от оперативни ръководства или чертежи</w:t>
      </w:r>
      <w:r>
        <w:t xml:space="preserve"> и др. подобни, необходими за обичайната </w:t>
      </w:r>
      <w:r>
        <w:rPr>
          <w:rFonts w:ascii="Calibri" w:hAnsi="Calibri"/>
        </w:rPr>
        <w:t>ѝ</w:t>
      </w:r>
      <w:r>
        <w:t xml:space="preserve"> употреба</w:t>
      </w:r>
      <w:r w:rsidR="007E4761">
        <w:t>.</w:t>
      </w:r>
      <w:bookmarkStart w:id="5" w:name="_GoBack"/>
      <w:bookmarkEnd w:id="5"/>
    </w:p>
    <w:p w14:paraId="6AB97E55" w14:textId="740CF1F1" w:rsidR="007E4761" w:rsidRDefault="007E4761" w:rsidP="007E4761">
      <w:r>
        <w:t xml:space="preserve">Доставката на </w:t>
      </w:r>
      <w:r w:rsidR="00C567B8">
        <w:t>екипировката</w:t>
      </w:r>
      <w:r>
        <w:t xml:space="preserve"> е ‘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’ („доставено, мито платено” - DDP, в съответствие с INCOTERMS 2010). Задължение на избрания изпълнител е да организира транспортирането и разтоварването на </w:t>
      </w:r>
      <w:r w:rsidR="00C567B8">
        <w:t>екипировката</w:t>
      </w:r>
      <w:r>
        <w:t xml:space="preserve"> от транспортните средства в мястото</w:t>
      </w:r>
      <w:r w:rsidR="00C567B8">
        <w:t xml:space="preserve"> (местата)</w:t>
      </w:r>
      <w:r>
        <w:t xml:space="preserve"> </w:t>
      </w:r>
      <w:r w:rsidR="00C567B8">
        <w:t>за доставка</w:t>
      </w:r>
      <w:r>
        <w:t>.</w:t>
      </w:r>
    </w:p>
    <w:p w14:paraId="6930773E" w14:textId="0FB30397" w:rsidR="007E4761" w:rsidRDefault="007E4761" w:rsidP="007E4761">
      <w:r>
        <w:t xml:space="preserve">Разходите и рисковете, свързани с транспортирането на </w:t>
      </w:r>
      <w:r w:rsidR="00EC3CC1">
        <w:t>екипировката</w:t>
      </w:r>
      <w:r>
        <w:t xml:space="preserve"> до местата за </w:t>
      </w:r>
      <w:r w:rsidR="00EC3CC1">
        <w:t>доставка</w:t>
      </w:r>
      <w:r>
        <w:t xml:space="preserve"> са за сметка на избрания изпълнител. </w:t>
      </w:r>
    </w:p>
    <w:p w14:paraId="6589355F" w14:textId="035B62BD" w:rsidR="00DC60D2" w:rsidRDefault="007E4761" w:rsidP="007E4761">
      <w:r>
        <w:t>Избраният изпълнител има задължението да освободи стоките за износ и/или внос, както и да заплати акциз, както за износ така и за внос, и да извърши всички митнически формалности, ако е приложимо</w:t>
      </w:r>
      <w:r w:rsidR="001C4414">
        <w:t>.</w:t>
      </w:r>
    </w:p>
    <w:p w14:paraId="16041468" w14:textId="0A459029" w:rsidR="00DC60D2" w:rsidRDefault="003B0AEB" w:rsidP="001C4414">
      <w:pPr>
        <w:pStyle w:val="Heading2"/>
        <w:numPr>
          <w:ilvl w:val="0"/>
          <w:numId w:val="6"/>
        </w:numPr>
      </w:pPr>
      <w:bookmarkStart w:id="6" w:name="_Toc508269081"/>
      <w:r>
        <w:t>Гаранционен срок</w:t>
      </w:r>
      <w:bookmarkEnd w:id="6"/>
    </w:p>
    <w:p w14:paraId="4E4E10CB" w14:textId="1E2A95B7" w:rsidR="00145B65" w:rsidRDefault="001C4414" w:rsidP="0041190D">
      <w:r>
        <w:t>Гаранционния срок на доставен</w:t>
      </w:r>
      <w:r w:rsidR="00EC3CC1">
        <w:t xml:space="preserve">ата екипировка </w:t>
      </w:r>
      <w:r>
        <w:t>е 24 (двадесет и четири) месеца.</w:t>
      </w:r>
    </w:p>
    <w:sectPr w:rsidR="00145B65" w:rsidSect="008817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" w:right="707" w:bottom="141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2815B" w14:textId="77777777" w:rsidR="00B030D9" w:rsidRDefault="00B030D9" w:rsidP="00930953">
      <w:pPr>
        <w:spacing w:before="0" w:after="0" w:line="240" w:lineRule="auto"/>
      </w:pPr>
      <w:r>
        <w:separator/>
      </w:r>
    </w:p>
  </w:endnote>
  <w:endnote w:type="continuationSeparator" w:id="0">
    <w:p w14:paraId="72782A2E" w14:textId="77777777" w:rsidR="00B030D9" w:rsidRDefault="00B030D9" w:rsidP="009309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"/>
        <w:szCs w:val="2"/>
      </w:rPr>
      <w:id w:val="-22868950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"/>
            <w:szCs w:val="2"/>
          </w:rPr>
          <w:id w:val="-884013196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220F70C8" w14:textId="10DBFDAA" w:rsidR="00112B21" w:rsidRPr="000648D1" w:rsidRDefault="00112B21" w:rsidP="000648D1">
            <w:pPr>
              <w:pStyle w:val="Footer"/>
              <w:spacing w:before="0"/>
              <w:rPr>
                <w:sz w:val="2"/>
                <w:szCs w:val="2"/>
              </w:rPr>
            </w:pPr>
          </w:p>
          <w:p w14:paraId="7985C8E0" w14:textId="3874119F" w:rsidR="00112B21" w:rsidRPr="00930953" w:rsidRDefault="00112B21" w:rsidP="00692ED8">
            <w:pPr>
              <w:pStyle w:val="Footer"/>
              <w:spacing w:before="0"/>
              <w:ind w:left="567" w:hanging="1417"/>
            </w:pPr>
            <w:r>
              <w:rPr>
                <w:noProof/>
                <w:lang w:eastAsia="bg-BG"/>
              </w:rPr>
              <w:drawing>
                <wp:inline distT="0" distB="0" distL="0" distR="0" wp14:anchorId="406995ED" wp14:editId="154FFB9A">
                  <wp:extent cx="7547610" cy="179832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610" cy="179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B0B1B" w14:textId="3B2CD664" w:rsidR="00112B21" w:rsidRDefault="00112B21" w:rsidP="00407D06">
    <w:pPr>
      <w:pStyle w:val="Footer"/>
      <w:ind w:hanging="1417"/>
    </w:pPr>
    <w:r>
      <w:rPr>
        <w:noProof/>
        <w:lang w:eastAsia="bg-BG"/>
      </w:rPr>
      <w:drawing>
        <wp:inline distT="0" distB="0" distL="0" distR="0" wp14:anchorId="553B62B0" wp14:editId="716E9A92">
          <wp:extent cx="7547610" cy="1798320"/>
          <wp:effectExtent l="0" t="0" r="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30E13" w14:textId="77777777" w:rsidR="00B030D9" w:rsidRDefault="00B030D9" w:rsidP="00930953">
      <w:pPr>
        <w:spacing w:before="0" w:after="0" w:line="240" w:lineRule="auto"/>
      </w:pPr>
      <w:r>
        <w:separator/>
      </w:r>
    </w:p>
  </w:footnote>
  <w:footnote w:type="continuationSeparator" w:id="0">
    <w:p w14:paraId="5A753F50" w14:textId="77777777" w:rsidR="00B030D9" w:rsidRDefault="00B030D9" w:rsidP="009309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887BE" w14:textId="79585987" w:rsidR="00112B21" w:rsidRDefault="00112B21" w:rsidP="0088173F">
    <w:pPr>
      <w:pStyle w:val="Header"/>
      <w:tabs>
        <w:tab w:val="clear" w:pos="4536"/>
        <w:tab w:val="clear" w:pos="9072"/>
      </w:tabs>
      <w:spacing w:before="0"/>
      <w:ind w:left="7513" w:right="142" w:firstLine="709"/>
      <w:jc w:val="right"/>
    </w:pPr>
    <w:r w:rsidRPr="00AE7043"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13F31D" wp14:editId="44291E8D">
              <wp:simplePos x="0" y="0"/>
              <wp:positionH relativeFrom="column">
                <wp:posOffset>0</wp:posOffset>
              </wp:positionH>
              <wp:positionV relativeFrom="paragraph">
                <wp:posOffset>238760</wp:posOffset>
              </wp:positionV>
              <wp:extent cx="5937250" cy="440690"/>
              <wp:effectExtent l="0" t="0" r="25400" b="165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440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C79A96" w14:textId="77777777" w:rsidR="00112B21" w:rsidRPr="00AE7043" w:rsidRDefault="00112B21" w:rsidP="00407D06">
                          <w:pPr>
                            <w:spacing w:before="0" w:after="0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Проект </w:t>
                          </w:r>
                          <w:r w:rsidRPr="00AE7043">
                            <w:rPr>
                              <w:rFonts w:eastAsia="Trebuchet MS"/>
                              <w:spacing w:val="-1"/>
                              <w:sz w:val="14"/>
                              <w:szCs w:val="20"/>
                            </w:rPr>
                            <w:t xml:space="preserve">№ 16.5.2.063 </w:t>
                          </w: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“Безгранично здраве чрез спорт и сътрудничество – обединени в битката срещу заболяванията“, </w:t>
                          </w:r>
                        </w:p>
                        <w:p w14:paraId="1F825804" w14:textId="77777777" w:rsidR="00112B21" w:rsidRDefault="00112B21" w:rsidP="00407D06">
                          <w:pPr>
                            <w:spacing w:before="0" w:after="0" w:line="240" w:lineRule="auto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финансиран по Договор № 47404/03.04.2017 г. по Програма ИНТЕРРЕГ </w:t>
                          </w:r>
                          <w:r w:rsidRPr="00AE7043">
                            <w:rPr>
                              <w:sz w:val="14"/>
                              <w:szCs w:val="16"/>
                              <w:lang w:val="en-US"/>
                            </w:rPr>
                            <w:t>V</w:t>
                          </w:r>
                          <w:r w:rsidRPr="00AE7043">
                            <w:rPr>
                              <w:sz w:val="14"/>
                              <w:szCs w:val="16"/>
                              <w:lang w:val="ru-RU"/>
                            </w:rPr>
                            <w:t>-</w:t>
                          </w:r>
                          <w:r w:rsidRPr="00AE7043">
                            <w:rPr>
                              <w:sz w:val="14"/>
                              <w:szCs w:val="16"/>
                              <w:lang w:val="en-US"/>
                            </w:rPr>
                            <w:t>A</w:t>
                          </w:r>
                          <w:r w:rsidRPr="00AE7043">
                            <w:rPr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Румъния-България 2014-2020, </w:t>
                          </w:r>
                        </w:p>
                        <w:p w14:paraId="66775E07" w14:textId="77777777" w:rsidR="00112B21" w:rsidRPr="00AE7043" w:rsidRDefault="00112B21" w:rsidP="00407D06">
                          <w:pPr>
                            <w:spacing w:before="0" w:after="0"/>
                            <w:jc w:val="center"/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>съфинансирана от Европейския съюз чрез Европейски фонд за регионално развитие и Националния бюджет на Република България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13F3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8.8pt;width:467.5pt;height:34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" strokecolor="white">
              <v:textbox style="mso-fit-shape-to-text:t">
                <w:txbxContent>
                  <w:p w14:paraId="57C79A96" w14:textId="77777777" w:rsidR="00112B21" w:rsidRPr="00AE7043" w:rsidRDefault="00112B21" w:rsidP="00407D06">
                    <w:pPr>
                      <w:spacing w:before="0" w:after="0"/>
                      <w:jc w:val="center"/>
                      <w:rPr>
                        <w:sz w:val="14"/>
                        <w:szCs w:val="16"/>
                      </w:rPr>
                    </w:pPr>
                    <w:r w:rsidRPr="00AE7043">
                      <w:rPr>
                        <w:sz w:val="14"/>
                        <w:szCs w:val="16"/>
                      </w:rPr>
                      <w:t xml:space="preserve">Проект </w:t>
                    </w:r>
                    <w:r w:rsidRPr="00AE7043">
                      <w:rPr>
                        <w:rFonts w:eastAsia="Trebuchet MS"/>
                        <w:spacing w:val="-1"/>
                        <w:sz w:val="14"/>
                        <w:szCs w:val="20"/>
                      </w:rPr>
                      <w:t xml:space="preserve">№ 16.5.2.063 </w:t>
                    </w:r>
                    <w:r w:rsidRPr="00AE7043">
                      <w:rPr>
                        <w:sz w:val="14"/>
                        <w:szCs w:val="16"/>
                      </w:rPr>
                      <w:t xml:space="preserve">“Безгранично здраве чрез спорт и сътрудничество – обединени в битката срещу заболяванията“, </w:t>
                    </w:r>
                  </w:p>
                  <w:p w14:paraId="1F825804" w14:textId="77777777" w:rsidR="00112B21" w:rsidRDefault="00112B21" w:rsidP="00407D06">
                    <w:pPr>
                      <w:spacing w:before="0" w:after="0" w:line="240" w:lineRule="auto"/>
                      <w:jc w:val="center"/>
                      <w:rPr>
                        <w:sz w:val="14"/>
                        <w:szCs w:val="16"/>
                      </w:rPr>
                    </w:pPr>
                    <w:r w:rsidRPr="00AE7043">
                      <w:rPr>
                        <w:sz w:val="14"/>
                        <w:szCs w:val="16"/>
                      </w:rPr>
                      <w:t xml:space="preserve">финансиран по Договор № 47404/03.04.2017 г. по Програма ИНТЕРРЕГ </w:t>
                    </w:r>
                    <w:r w:rsidRPr="00AE7043">
                      <w:rPr>
                        <w:sz w:val="14"/>
                        <w:szCs w:val="16"/>
                        <w:lang w:val="en-US"/>
                      </w:rPr>
                      <w:t>V</w:t>
                    </w:r>
                    <w:r w:rsidRPr="00AE7043">
                      <w:rPr>
                        <w:sz w:val="14"/>
                        <w:szCs w:val="16"/>
                        <w:lang w:val="ru-RU"/>
                      </w:rPr>
                      <w:t>-</w:t>
                    </w:r>
                    <w:r w:rsidRPr="00AE7043">
                      <w:rPr>
                        <w:sz w:val="14"/>
                        <w:szCs w:val="16"/>
                        <w:lang w:val="en-US"/>
                      </w:rPr>
                      <w:t>A</w:t>
                    </w:r>
                    <w:r w:rsidRPr="00AE7043">
                      <w:rPr>
                        <w:sz w:val="14"/>
                        <w:szCs w:val="16"/>
                        <w:lang w:val="ru-RU"/>
                      </w:rPr>
                      <w:t xml:space="preserve"> </w:t>
                    </w:r>
                    <w:r w:rsidRPr="00AE7043">
                      <w:rPr>
                        <w:sz w:val="14"/>
                        <w:szCs w:val="16"/>
                      </w:rPr>
                      <w:t xml:space="preserve">Румъния-България 2014-2020, </w:t>
                    </w:r>
                  </w:p>
                  <w:p w14:paraId="66775E07" w14:textId="77777777" w:rsidR="00112B21" w:rsidRPr="00AE7043" w:rsidRDefault="00112B21" w:rsidP="00407D06">
                    <w:pPr>
                      <w:spacing w:before="0" w:after="0"/>
                      <w:jc w:val="center"/>
                    </w:pPr>
                    <w:r w:rsidRPr="00AE7043">
                      <w:rPr>
                        <w:sz w:val="14"/>
                        <w:szCs w:val="16"/>
                      </w:rPr>
                      <w:t>съфинансирана от Европейския съюз чрез Европейски фонд за регионално развитие и Националния бюджет на Република България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99EDEBB" w14:textId="3639A564" w:rsidR="00112B21" w:rsidRDefault="00B030D9" w:rsidP="0088173F">
    <w:pPr>
      <w:pStyle w:val="Header"/>
      <w:tabs>
        <w:tab w:val="clear" w:pos="4536"/>
        <w:tab w:val="clear" w:pos="9072"/>
      </w:tabs>
      <w:spacing w:before="0" w:after="240"/>
      <w:ind w:left="7513" w:right="142" w:firstLine="709"/>
      <w:jc w:val="right"/>
    </w:pPr>
    <w:sdt>
      <w:sdtPr>
        <w:id w:val="1551268811"/>
        <w:docPartObj>
          <w:docPartGallery w:val="Page Numbers (Top of Page)"/>
          <w:docPartUnique/>
        </w:docPartObj>
      </w:sdtPr>
      <w:sdtEndPr>
        <w:rPr>
          <w:noProof/>
          <w:sz w:val="24"/>
          <w:szCs w:val="24"/>
        </w:rPr>
      </w:sdtEndPr>
      <w:sdtContent>
        <w:r w:rsidR="00112B21" w:rsidRPr="00407D06">
          <w:rPr>
            <w:sz w:val="24"/>
            <w:szCs w:val="24"/>
          </w:rPr>
          <w:fldChar w:fldCharType="begin"/>
        </w:r>
        <w:r w:rsidR="00112B21" w:rsidRPr="00407D06">
          <w:rPr>
            <w:sz w:val="24"/>
            <w:szCs w:val="24"/>
          </w:rPr>
          <w:instrText xml:space="preserve"> PAGE   \* MERGEFORMAT </w:instrText>
        </w:r>
        <w:r w:rsidR="00112B21" w:rsidRPr="00407D06">
          <w:rPr>
            <w:sz w:val="24"/>
            <w:szCs w:val="24"/>
          </w:rPr>
          <w:fldChar w:fldCharType="separate"/>
        </w:r>
        <w:r w:rsidR="00E50968">
          <w:rPr>
            <w:noProof/>
            <w:sz w:val="24"/>
            <w:szCs w:val="24"/>
          </w:rPr>
          <w:t>5</w:t>
        </w:r>
        <w:r w:rsidR="00112B21" w:rsidRPr="00407D06">
          <w:rPr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BC4B" w14:textId="7914E81A" w:rsidR="00112B21" w:rsidRDefault="00112B21" w:rsidP="00692ED8">
    <w:pPr>
      <w:pStyle w:val="Header"/>
      <w:tabs>
        <w:tab w:val="clear" w:pos="4536"/>
        <w:tab w:val="clear" w:pos="9072"/>
      </w:tabs>
      <w:ind w:left="567" w:hanging="1417"/>
    </w:pPr>
    <w:r>
      <w:rPr>
        <w:noProof/>
        <w:lang w:eastAsia="bg-BG"/>
      </w:rPr>
      <w:drawing>
        <wp:inline distT="0" distB="0" distL="0" distR="0" wp14:anchorId="674E5890" wp14:editId="1345D54F">
          <wp:extent cx="7541260" cy="1359535"/>
          <wp:effectExtent l="0" t="0" r="0" b="0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1D96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6E2B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7FD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A45F2"/>
    <w:multiLevelType w:val="hybridMultilevel"/>
    <w:tmpl w:val="2B76C16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52529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AA02F9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D6030"/>
    <w:multiLevelType w:val="hybridMultilevel"/>
    <w:tmpl w:val="C6E6F4A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A64069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83D7E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A76B24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FC033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C609B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0041A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84DFD"/>
    <w:multiLevelType w:val="hybridMultilevel"/>
    <w:tmpl w:val="5BE4D4F6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99D8883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DE"/>
    <w:multiLevelType w:val="hybridMultilevel"/>
    <w:tmpl w:val="D4208F8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B64C0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453B0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C72E6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084214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67C6A8B"/>
    <w:multiLevelType w:val="hybridMultilevel"/>
    <w:tmpl w:val="5878651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173ED"/>
    <w:multiLevelType w:val="hybridMultilevel"/>
    <w:tmpl w:val="5C9ADE62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B178E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D207D3"/>
    <w:multiLevelType w:val="hybridMultilevel"/>
    <w:tmpl w:val="CEDAF75C"/>
    <w:lvl w:ilvl="0" w:tplc="727C8C4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20783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DF06061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B7CE9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6B67C06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005A6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9354766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C4F25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519A0"/>
    <w:multiLevelType w:val="multilevel"/>
    <w:tmpl w:val="9F283B2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7E06E9E"/>
    <w:multiLevelType w:val="multilevel"/>
    <w:tmpl w:val="8FCAE29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2" w15:restartNumberingAfterBreak="0">
    <w:nsid w:val="595A2A17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F3643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36988"/>
    <w:multiLevelType w:val="hybridMultilevel"/>
    <w:tmpl w:val="A6F46A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27CA7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0942A9A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485610C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26584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9952726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126EF"/>
    <w:multiLevelType w:val="multilevel"/>
    <w:tmpl w:val="796A77D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 w15:restartNumberingAfterBreak="0">
    <w:nsid w:val="7F635812"/>
    <w:multiLevelType w:val="hybridMultilevel"/>
    <w:tmpl w:val="D86C4700"/>
    <w:lvl w:ilvl="0" w:tplc="884C38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22"/>
  </w:num>
  <w:num w:numId="5">
    <w:abstractNumId w:val="31"/>
  </w:num>
  <w:num w:numId="6">
    <w:abstractNumId w:val="30"/>
  </w:num>
  <w:num w:numId="7">
    <w:abstractNumId w:val="19"/>
  </w:num>
  <w:num w:numId="8">
    <w:abstractNumId w:val="3"/>
  </w:num>
  <w:num w:numId="9">
    <w:abstractNumId w:val="34"/>
  </w:num>
  <w:num w:numId="10">
    <w:abstractNumId w:val="28"/>
  </w:num>
  <w:num w:numId="11">
    <w:abstractNumId w:val="10"/>
  </w:num>
  <w:num w:numId="12">
    <w:abstractNumId w:val="24"/>
  </w:num>
  <w:num w:numId="13">
    <w:abstractNumId w:val="2"/>
  </w:num>
  <w:num w:numId="14">
    <w:abstractNumId w:val="40"/>
  </w:num>
  <w:num w:numId="15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080" w:hanging="720"/>
        </w:pPr>
        <w:rPr>
          <w:rFonts w:hint="default"/>
          <w:b/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sz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  <w:sz w:val="24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sz w:val="24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  <w:sz w:val="24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sz w:val="24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  <w:sz w:val="24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sz w:val="24"/>
        </w:rPr>
      </w:lvl>
    </w:lvlOverride>
  </w:num>
  <w:num w:numId="16">
    <w:abstractNumId w:val="41"/>
  </w:num>
  <w:num w:numId="17">
    <w:abstractNumId w:val="21"/>
  </w:num>
  <w:num w:numId="18">
    <w:abstractNumId w:val="17"/>
  </w:num>
  <w:num w:numId="19">
    <w:abstractNumId w:val="35"/>
  </w:num>
  <w:num w:numId="20">
    <w:abstractNumId w:val="25"/>
  </w:num>
  <w:num w:numId="21">
    <w:abstractNumId w:val="23"/>
  </w:num>
  <w:num w:numId="22">
    <w:abstractNumId w:val="18"/>
  </w:num>
  <w:num w:numId="23">
    <w:abstractNumId w:val="0"/>
  </w:num>
  <w:num w:numId="24">
    <w:abstractNumId w:val="38"/>
  </w:num>
  <w:num w:numId="25">
    <w:abstractNumId w:val="27"/>
  </w:num>
  <w:num w:numId="26">
    <w:abstractNumId w:val="36"/>
  </w:num>
  <w:num w:numId="27">
    <w:abstractNumId w:val="4"/>
  </w:num>
  <w:num w:numId="28">
    <w:abstractNumId w:val="9"/>
  </w:num>
  <w:num w:numId="29">
    <w:abstractNumId w:val="20"/>
  </w:num>
  <w:num w:numId="30">
    <w:abstractNumId w:val="11"/>
  </w:num>
  <w:num w:numId="31">
    <w:abstractNumId w:val="29"/>
  </w:num>
  <w:num w:numId="32">
    <w:abstractNumId w:val="33"/>
  </w:num>
  <w:num w:numId="33">
    <w:abstractNumId w:val="26"/>
  </w:num>
  <w:num w:numId="34">
    <w:abstractNumId w:val="14"/>
  </w:num>
  <w:num w:numId="35">
    <w:abstractNumId w:val="7"/>
  </w:num>
  <w:num w:numId="36">
    <w:abstractNumId w:val="39"/>
  </w:num>
  <w:num w:numId="37">
    <w:abstractNumId w:val="6"/>
  </w:num>
  <w:num w:numId="38">
    <w:abstractNumId w:val="32"/>
  </w:num>
  <w:num w:numId="39">
    <w:abstractNumId w:val="37"/>
  </w:num>
  <w:num w:numId="40">
    <w:abstractNumId w:val="12"/>
  </w:num>
  <w:num w:numId="41">
    <w:abstractNumId w:val="5"/>
  </w:num>
  <w:num w:numId="42">
    <w:abstractNumId w:val="16"/>
  </w:num>
  <w:num w:numId="43">
    <w:abstractNumId w:val="15"/>
  </w:num>
  <w:num w:numId="44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2E"/>
    <w:rsid w:val="000275FF"/>
    <w:rsid w:val="00052593"/>
    <w:rsid w:val="000648D1"/>
    <w:rsid w:val="00091E8B"/>
    <w:rsid w:val="000C0E6F"/>
    <w:rsid w:val="000C2EB0"/>
    <w:rsid w:val="000D76C5"/>
    <w:rsid w:val="000D7D6B"/>
    <w:rsid w:val="000E450E"/>
    <w:rsid w:val="0011286B"/>
    <w:rsid w:val="00112B21"/>
    <w:rsid w:val="00141A82"/>
    <w:rsid w:val="00145B65"/>
    <w:rsid w:val="00164841"/>
    <w:rsid w:val="00186A4C"/>
    <w:rsid w:val="001A49D4"/>
    <w:rsid w:val="001A6796"/>
    <w:rsid w:val="001C0AB4"/>
    <w:rsid w:val="001C4414"/>
    <w:rsid w:val="001D2E9C"/>
    <w:rsid w:val="001E4CCD"/>
    <w:rsid w:val="002061C3"/>
    <w:rsid w:val="00213735"/>
    <w:rsid w:val="00220C37"/>
    <w:rsid w:val="00230123"/>
    <w:rsid w:val="00241C70"/>
    <w:rsid w:val="00243B0A"/>
    <w:rsid w:val="0025496E"/>
    <w:rsid w:val="002605D0"/>
    <w:rsid w:val="00270143"/>
    <w:rsid w:val="00275C84"/>
    <w:rsid w:val="002A1894"/>
    <w:rsid w:val="002B0315"/>
    <w:rsid w:val="002D1486"/>
    <w:rsid w:val="002D520F"/>
    <w:rsid w:val="002D60B0"/>
    <w:rsid w:val="002E3EAE"/>
    <w:rsid w:val="002F237C"/>
    <w:rsid w:val="002F4862"/>
    <w:rsid w:val="002F78C3"/>
    <w:rsid w:val="0030747E"/>
    <w:rsid w:val="00322949"/>
    <w:rsid w:val="00325AD3"/>
    <w:rsid w:val="00332F12"/>
    <w:rsid w:val="003524CF"/>
    <w:rsid w:val="00352FBB"/>
    <w:rsid w:val="0035427E"/>
    <w:rsid w:val="00357470"/>
    <w:rsid w:val="00357D99"/>
    <w:rsid w:val="0037036C"/>
    <w:rsid w:val="003B0AEB"/>
    <w:rsid w:val="003B2666"/>
    <w:rsid w:val="003D2ABF"/>
    <w:rsid w:val="003E1F18"/>
    <w:rsid w:val="003E3B2C"/>
    <w:rsid w:val="003F09A4"/>
    <w:rsid w:val="003F1310"/>
    <w:rsid w:val="00407D06"/>
    <w:rsid w:val="0041190D"/>
    <w:rsid w:val="004162D0"/>
    <w:rsid w:val="00433329"/>
    <w:rsid w:val="00481F2A"/>
    <w:rsid w:val="004838C7"/>
    <w:rsid w:val="00492013"/>
    <w:rsid w:val="004927F1"/>
    <w:rsid w:val="004A6E50"/>
    <w:rsid w:val="004B0B1D"/>
    <w:rsid w:val="004E0B1C"/>
    <w:rsid w:val="004F4E33"/>
    <w:rsid w:val="00512F73"/>
    <w:rsid w:val="00516326"/>
    <w:rsid w:val="00537612"/>
    <w:rsid w:val="0055408E"/>
    <w:rsid w:val="005556B2"/>
    <w:rsid w:val="005830E2"/>
    <w:rsid w:val="00596542"/>
    <w:rsid w:val="005A53C5"/>
    <w:rsid w:val="005A61F9"/>
    <w:rsid w:val="005A72BC"/>
    <w:rsid w:val="005C1B03"/>
    <w:rsid w:val="005C5B15"/>
    <w:rsid w:val="005C72A1"/>
    <w:rsid w:val="00615B86"/>
    <w:rsid w:val="0064638D"/>
    <w:rsid w:val="006507B0"/>
    <w:rsid w:val="00653C40"/>
    <w:rsid w:val="00692ED8"/>
    <w:rsid w:val="006932BE"/>
    <w:rsid w:val="006A572E"/>
    <w:rsid w:val="006A6044"/>
    <w:rsid w:val="006B6E9D"/>
    <w:rsid w:val="006B7F99"/>
    <w:rsid w:val="006E532E"/>
    <w:rsid w:val="006F2398"/>
    <w:rsid w:val="006F580F"/>
    <w:rsid w:val="00713E4B"/>
    <w:rsid w:val="0071573E"/>
    <w:rsid w:val="0072297B"/>
    <w:rsid w:val="007326DD"/>
    <w:rsid w:val="007459DB"/>
    <w:rsid w:val="0075387F"/>
    <w:rsid w:val="00755D76"/>
    <w:rsid w:val="00755E71"/>
    <w:rsid w:val="00757DAD"/>
    <w:rsid w:val="00777D35"/>
    <w:rsid w:val="00780302"/>
    <w:rsid w:val="00790B81"/>
    <w:rsid w:val="007972D4"/>
    <w:rsid w:val="007A7BA7"/>
    <w:rsid w:val="007B3F5D"/>
    <w:rsid w:val="007C1B8C"/>
    <w:rsid w:val="007C6C3A"/>
    <w:rsid w:val="007E4761"/>
    <w:rsid w:val="0080419A"/>
    <w:rsid w:val="00814A7A"/>
    <w:rsid w:val="00827991"/>
    <w:rsid w:val="00830131"/>
    <w:rsid w:val="00837A0F"/>
    <w:rsid w:val="00841B4C"/>
    <w:rsid w:val="00874BBE"/>
    <w:rsid w:val="0088173F"/>
    <w:rsid w:val="00883F33"/>
    <w:rsid w:val="008915B3"/>
    <w:rsid w:val="0089498E"/>
    <w:rsid w:val="008A12C3"/>
    <w:rsid w:val="008B13E3"/>
    <w:rsid w:val="008D7365"/>
    <w:rsid w:val="008E0E63"/>
    <w:rsid w:val="008E1EEC"/>
    <w:rsid w:val="00901723"/>
    <w:rsid w:val="009057A3"/>
    <w:rsid w:val="00907D05"/>
    <w:rsid w:val="0091031D"/>
    <w:rsid w:val="0091401E"/>
    <w:rsid w:val="00917320"/>
    <w:rsid w:val="00920978"/>
    <w:rsid w:val="00927AA3"/>
    <w:rsid w:val="00930953"/>
    <w:rsid w:val="0093181A"/>
    <w:rsid w:val="00937F28"/>
    <w:rsid w:val="0095285B"/>
    <w:rsid w:val="009677AF"/>
    <w:rsid w:val="00984B46"/>
    <w:rsid w:val="00995E3F"/>
    <w:rsid w:val="009A35FF"/>
    <w:rsid w:val="009C660F"/>
    <w:rsid w:val="009F563D"/>
    <w:rsid w:val="00A10978"/>
    <w:rsid w:val="00A116FD"/>
    <w:rsid w:val="00A23B2E"/>
    <w:rsid w:val="00A545BA"/>
    <w:rsid w:val="00A63280"/>
    <w:rsid w:val="00A656B9"/>
    <w:rsid w:val="00AA18FA"/>
    <w:rsid w:val="00AB19CA"/>
    <w:rsid w:val="00AB26B5"/>
    <w:rsid w:val="00AB661B"/>
    <w:rsid w:val="00AD40E6"/>
    <w:rsid w:val="00AE0BD9"/>
    <w:rsid w:val="00B011C5"/>
    <w:rsid w:val="00B030D9"/>
    <w:rsid w:val="00B122D8"/>
    <w:rsid w:val="00B4225D"/>
    <w:rsid w:val="00B44BC3"/>
    <w:rsid w:val="00B801EA"/>
    <w:rsid w:val="00B83EBC"/>
    <w:rsid w:val="00BA0106"/>
    <w:rsid w:val="00BA6077"/>
    <w:rsid w:val="00BA7573"/>
    <w:rsid w:val="00BC68D8"/>
    <w:rsid w:val="00BE089D"/>
    <w:rsid w:val="00BE50C9"/>
    <w:rsid w:val="00BF2B36"/>
    <w:rsid w:val="00BF33F0"/>
    <w:rsid w:val="00C1139F"/>
    <w:rsid w:val="00C11D1E"/>
    <w:rsid w:val="00C17451"/>
    <w:rsid w:val="00C21EC2"/>
    <w:rsid w:val="00C55733"/>
    <w:rsid w:val="00C567B8"/>
    <w:rsid w:val="00C63732"/>
    <w:rsid w:val="00C7697D"/>
    <w:rsid w:val="00CA1E62"/>
    <w:rsid w:val="00CB7BD4"/>
    <w:rsid w:val="00CC12A0"/>
    <w:rsid w:val="00CC4898"/>
    <w:rsid w:val="00CF251D"/>
    <w:rsid w:val="00D1582D"/>
    <w:rsid w:val="00D356ED"/>
    <w:rsid w:val="00D42BAE"/>
    <w:rsid w:val="00D473CC"/>
    <w:rsid w:val="00D62245"/>
    <w:rsid w:val="00D93810"/>
    <w:rsid w:val="00DA320C"/>
    <w:rsid w:val="00DA4540"/>
    <w:rsid w:val="00DB325B"/>
    <w:rsid w:val="00DC239E"/>
    <w:rsid w:val="00DC60D2"/>
    <w:rsid w:val="00DE6D31"/>
    <w:rsid w:val="00DF3B04"/>
    <w:rsid w:val="00DF5FD9"/>
    <w:rsid w:val="00DF73FA"/>
    <w:rsid w:val="00E064A1"/>
    <w:rsid w:val="00E50968"/>
    <w:rsid w:val="00E64239"/>
    <w:rsid w:val="00E74103"/>
    <w:rsid w:val="00E82ABC"/>
    <w:rsid w:val="00E840AA"/>
    <w:rsid w:val="00E87373"/>
    <w:rsid w:val="00E956E7"/>
    <w:rsid w:val="00EB7A82"/>
    <w:rsid w:val="00EC3CC1"/>
    <w:rsid w:val="00ED2FF9"/>
    <w:rsid w:val="00ED3F5F"/>
    <w:rsid w:val="00EE79C8"/>
    <w:rsid w:val="00EF4963"/>
    <w:rsid w:val="00EF70D9"/>
    <w:rsid w:val="00EF764F"/>
    <w:rsid w:val="00F03ED0"/>
    <w:rsid w:val="00F165A1"/>
    <w:rsid w:val="00F2676D"/>
    <w:rsid w:val="00F272DA"/>
    <w:rsid w:val="00F35540"/>
    <w:rsid w:val="00F368E2"/>
    <w:rsid w:val="00F52DE2"/>
    <w:rsid w:val="00F80982"/>
    <w:rsid w:val="00FA03E9"/>
    <w:rsid w:val="00FA30D1"/>
    <w:rsid w:val="00FA7528"/>
    <w:rsid w:val="00FB76CB"/>
    <w:rsid w:val="00FD7790"/>
    <w:rsid w:val="00FE6E7D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28B43A"/>
  <w15:docId w15:val="{783C8C8B-0AC0-4941-AB8A-21D7E785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3C5"/>
    <w:pPr>
      <w:spacing w:before="120" w:after="120" w:line="276" w:lineRule="auto"/>
      <w:jc w:val="both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DE2"/>
    <w:pPr>
      <w:keepNext/>
      <w:keepLines/>
      <w:outlineLvl w:val="0"/>
    </w:pPr>
    <w:rPr>
      <w:rFonts w:eastAsiaTheme="majorEastAsia" w:cstheme="majorBidi"/>
      <w:b/>
      <w:smallCap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AD3"/>
    <w:pPr>
      <w:keepNext/>
      <w:keepLines/>
      <w:outlineLvl w:val="1"/>
    </w:pPr>
    <w:rPr>
      <w:rFonts w:eastAsiaTheme="majorEastAsi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DE2"/>
    <w:pPr>
      <w:keepNext/>
      <w:keepLines/>
      <w:numPr>
        <w:numId w:val="4"/>
      </w:numPr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53"/>
  </w:style>
  <w:style w:type="paragraph" w:styleId="Footer">
    <w:name w:val="footer"/>
    <w:basedOn w:val="Normal"/>
    <w:link w:val="FooterChar"/>
    <w:uiPriority w:val="99"/>
    <w:unhideWhenUsed/>
    <w:rsid w:val="0093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53"/>
  </w:style>
  <w:style w:type="table" w:styleId="TableGrid">
    <w:name w:val="Table Grid"/>
    <w:basedOn w:val="TableNormal"/>
    <w:uiPriority w:val="39"/>
    <w:rsid w:val="0093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2DE2"/>
    <w:rPr>
      <w:rFonts w:ascii="Trebuchet MS" w:eastAsiaTheme="majorEastAsia" w:hAnsi="Trebuchet MS" w:cstheme="majorBidi"/>
      <w:b/>
      <w:smallCaps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5AD3"/>
    <w:rPr>
      <w:rFonts w:ascii="Trebuchet MS" w:eastAsiaTheme="majorEastAsia" w:hAnsi="Trebuchet MS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52DE2"/>
    <w:rPr>
      <w:rFonts w:ascii="Trebuchet MS" w:eastAsiaTheme="majorEastAsia" w:hAnsi="Trebuchet MS" w:cstheme="majorBidi"/>
      <w:b/>
      <w:sz w:val="24"/>
      <w:szCs w:val="24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1D2E9C"/>
    <w:pPr>
      <w:spacing w:line="240" w:lineRule="auto"/>
      <w:ind w:left="720"/>
      <w:contextualSpacing/>
    </w:pPr>
    <w:rPr>
      <w:rFonts w:ascii="Times New Roman" w:hAnsi="Times New Roman"/>
      <w:sz w:val="26"/>
    </w:rPr>
  </w:style>
  <w:style w:type="character" w:customStyle="1" w:styleId="ListParagraphChar">
    <w:name w:val="List Paragraph Char"/>
    <w:aliases w:val="ПАРАГРАФ Char"/>
    <w:link w:val="ListParagraph"/>
    <w:uiPriority w:val="34"/>
    <w:rsid w:val="001D2E9C"/>
    <w:rPr>
      <w:rFonts w:ascii="Times New Roman" w:hAnsi="Times New Roman"/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95E3F"/>
    <w:pPr>
      <w:spacing w:after="0" w:line="259" w:lineRule="auto"/>
      <w:outlineLvl w:val="9"/>
    </w:pPr>
    <w:rPr>
      <w:rFonts w:asciiTheme="majorHAnsi" w:hAnsiTheme="majorHAnsi"/>
      <w:b w:val="0"/>
      <w:smallCaps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5E3F"/>
    <w:pPr>
      <w:tabs>
        <w:tab w:val="right" w:leader="dot" w:pos="9062"/>
      </w:tabs>
    </w:pPr>
    <w:rPr>
      <w:rFonts w:cs="Times New Roman"/>
      <w:b/>
      <w:small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8173F"/>
    <w:pPr>
      <w:tabs>
        <w:tab w:val="right" w:leader="dot" w:pos="1034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5E3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95E3F"/>
    <w:rPr>
      <w:color w:val="0563C1" w:themeColor="hyperlink"/>
      <w:u w:val="single"/>
    </w:rPr>
  </w:style>
  <w:style w:type="paragraph" w:customStyle="1" w:styleId="Default">
    <w:name w:val="Default"/>
    <w:rsid w:val="00537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91E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6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6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8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8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86B"/>
    <w:rPr>
      <w:rFonts w:ascii="Trebuchet MS" w:hAnsi="Trebuchet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8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86B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3494-F72E-461F-8745-82D5B130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5</cp:revision>
  <dcterms:created xsi:type="dcterms:W3CDTF">2018-03-22T09:30:00Z</dcterms:created>
  <dcterms:modified xsi:type="dcterms:W3CDTF">2018-03-22T09:43:00Z</dcterms:modified>
</cp:coreProperties>
</file>