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6F" w:rsidRPr="00AC53B0" w:rsidRDefault="00DA016F" w:rsidP="00867D3E">
      <w:pPr>
        <w:tabs>
          <w:tab w:val="left" w:pos="9781"/>
        </w:tabs>
        <w:ind w:left="-426" w:right="282" w:firstLine="426"/>
        <w:jc w:val="center"/>
        <w:rPr>
          <w:rFonts w:ascii="Times New Roman" w:hAnsi="Times New Roman" w:cs="Times New Roman"/>
          <w:b/>
        </w:rPr>
      </w:pPr>
      <w:r w:rsidRPr="00AC53B0">
        <w:rPr>
          <w:rFonts w:ascii="Times New Roman" w:hAnsi="Times New Roman" w:cs="Times New Roman"/>
          <w:b/>
        </w:rPr>
        <w:t>ТЕХНИЧЕСКА СПЕЦИФИКАЦИЯ</w:t>
      </w:r>
    </w:p>
    <w:p w:rsidR="00DA016F" w:rsidRPr="00DA016F" w:rsidRDefault="00DA016F" w:rsidP="00867D3E">
      <w:pPr>
        <w:tabs>
          <w:tab w:val="left" w:pos="9781"/>
        </w:tabs>
        <w:ind w:left="-426" w:right="282" w:firstLine="426"/>
        <w:jc w:val="both"/>
        <w:rPr>
          <w:rFonts w:ascii="Trebuchet MS" w:hAnsi="Trebuchet MS"/>
          <w:b/>
          <w:lang w:val="en-US"/>
        </w:rPr>
      </w:pP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MS ??" w:hAnsi="Times New Roman" w:cs="Times New Roman"/>
          <w:b/>
          <w:sz w:val="24"/>
          <w:szCs w:val="24"/>
          <w:lang w:val="en-GB" w:eastAsia="en-US"/>
        </w:rPr>
      </w:pPr>
      <w:r w:rsidRPr="000805B8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1</w:t>
      </w:r>
      <w:r w:rsidRPr="000805B8">
        <w:rPr>
          <w:rFonts w:ascii="Times New Roman" w:eastAsia="MS ??" w:hAnsi="Times New Roman" w:cs="Times New Roman"/>
          <w:b/>
          <w:sz w:val="24"/>
          <w:szCs w:val="24"/>
          <w:lang w:val="en-GB" w:eastAsia="en-US"/>
        </w:rPr>
        <w:t>. ОСНОВАНИЕ И ЦЕЛ НА ПОРЪЧКТА</w:t>
      </w: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MS ??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MS ??" w:hAnsi="Times New Roman" w:cs="Times New Roman"/>
          <w:b/>
          <w:sz w:val="24"/>
          <w:szCs w:val="24"/>
          <w:u w:val="single"/>
          <w:lang w:val="en-GB" w:eastAsia="en-US"/>
        </w:rPr>
        <w:t>Въведение</w:t>
      </w:r>
      <w:r w:rsidRPr="000805B8">
        <w:rPr>
          <w:rFonts w:ascii="Times New Roman" w:eastAsia="MS ??" w:hAnsi="Times New Roman" w:cs="Times New Roman"/>
          <w:sz w:val="24"/>
          <w:szCs w:val="24"/>
          <w:lang w:val="en-GB" w:eastAsia="en-US"/>
        </w:rPr>
        <w:t>:</w:t>
      </w: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MS ??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MS ??" w:hAnsi="Times New Roman" w:cs="Times New Roman"/>
          <w:sz w:val="24"/>
          <w:szCs w:val="24"/>
          <w:lang w:val="en-GB" w:eastAsia="en-US"/>
        </w:rPr>
        <w:t>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участниците.</w:t>
      </w: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MS ??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MS ??" w:hAnsi="Times New Roman" w:cs="Times New Roman"/>
          <w:sz w:val="24"/>
          <w:szCs w:val="24"/>
          <w:lang w:val="en-GB" w:eastAsia="en-US"/>
        </w:rPr>
        <w:t xml:space="preserve">Преди изготвянето на предложението си, участниците </w:t>
      </w:r>
      <w:r w:rsidRPr="000805B8">
        <w:rPr>
          <w:rFonts w:ascii="Times New Roman" w:eastAsia="MS ??" w:hAnsi="Times New Roman" w:cs="Times New Roman"/>
          <w:sz w:val="24"/>
          <w:szCs w:val="24"/>
          <w:lang w:eastAsia="en-US"/>
        </w:rPr>
        <w:t>могат</w:t>
      </w:r>
      <w:r w:rsidRPr="000805B8">
        <w:rPr>
          <w:rFonts w:ascii="Times New Roman" w:eastAsia="MS ??" w:hAnsi="Times New Roman" w:cs="Times New Roman"/>
          <w:sz w:val="24"/>
          <w:szCs w:val="24"/>
          <w:lang w:val="en-GB" w:eastAsia="en-US"/>
        </w:rPr>
        <w:t xml:space="preserve"> да посетят и извършат обстоен оглед на място на обекта, включен в предмета на поръчката, да се запознаят в детайли с всички условия за подготовка на предложението, приложените към документацията инвестиционен проект и приложенията към него и да извършат проверка на приложените количествени сметки.</w:t>
      </w: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Предмет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0805B8" w:rsidRPr="000805B8" w:rsidRDefault="000805B8" w:rsidP="000805B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Предмет на настоящата обществена поръчка е: 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Строително-монтажни работи 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в изпълнение на проект: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„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, гр. Шабла, община Шабла“,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Предметът включва извършване на строително-монтажни работи (СМР) и предаване на обекта с Констативен акт за установяване годността за приемане на строежа, подписан без забележки, както и наложилите се СМР до изтичане на гаранционните срокове в обекта, в съответствие с изискванията на действащото законодателство, съгласно разработения и одобрен инвестиционен проект, количествата и видовете СМР и всички дейности и изисквания, отразени в настоящата техническа спецификация и проектни документации.</w:t>
      </w: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Конкретните видове СМР са посочени в изготвения и одобрен технически инвестиционен проект за обекта, приложен към настоящата документация, влязло в сила, разрешение за строеж.</w:t>
      </w:r>
    </w:p>
    <w:p w:rsidR="000805B8" w:rsidRPr="000805B8" w:rsidRDefault="000805B8" w:rsidP="000805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Всеки участник може да получи информация относно съществуващото състояние на обекта, както от огледите, които следва да извърши, така и от инвестиционния проект и съпътстващите го документи, приложени към настоящата документация.</w:t>
      </w:r>
    </w:p>
    <w:p w:rsidR="000805B8" w:rsidRPr="000805B8" w:rsidRDefault="000805B8" w:rsidP="000805B8">
      <w:pPr>
        <w:spacing w:after="16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  <w:t>Съществуващо положение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и изходни данни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  <w:t>: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  <w:t xml:space="preserve">Дейност 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Строително-монтажни работи за реконструкция и рехабилитация на съществуващи улици, съоръженията и принадлежностите към тях в гр. Шабла, община Шабла</w:t>
      </w:r>
    </w:p>
    <w:p w:rsidR="000805B8" w:rsidRPr="000805B8" w:rsidRDefault="000805B8" w:rsidP="000805B8">
      <w:pPr>
        <w:spacing w:after="0"/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  <w:t xml:space="preserve">Описание </w:t>
      </w:r>
    </w:p>
    <w:p w:rsidR="000805B8" w:rsidRPr="000805B8" w:rsidRDefault="000805B8" w:rsidP="0008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Дейността предвижда реконструкцията и рехабилитацията на съществуващи улици, съоръженията и принадлежностите към тях в гр. Шабла, община Шабла. За реконструкция и рехабилитация са предвидени 7 улици от уличната мрежа на гр. Шабла, а именно: </w:t>
      </w:r>
    </w:p>
    <w:p w:rsidR="000805B8" w:rsidRPr="000805B8" w:rsidRDefault="000805B8" w:rsidP="00080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улица Нов живот – цялата;</w:t>
      </w:r>
    </w:p>
    <w:p w:rsidR="000805B8" w:rsidRPr="000805B8" w:rsidRDefault="000805B8" w:rsidP="00080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улица Заводска – от кръстовището с ул. Нефтяник до кръстовището с ул. Струма;</w:t>
      </w:r>
    </w:p>
    <w:p w:rsidR="000805B8" w:rsidRPr="000805B8" w:rsidRDefault="000805B8" w:rsidP="00080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улица Комсомолска – </w:t>
      </w:r>
      <w:r w:rsidR="00582FD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кръстовището с ул. Добруджа до кръстовището с ул. Равно поле</w:t>
      </w:r>
      <w:bookmarkStart w:id="0" w:name="_GoBack"/>
      <w:bookmarkEnd w:id="0"/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0805B8" w:rsidRPr="000805B8" w:rsidRDefault="000805B8" w:rsidP="00080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улица Беласица – цялата;</w:t>
      </w:r>
    </w:p>
    <w:p w:rsidR="000805B8" w:rsidRPr="000805B8" w:rsidRDefault="000805B8" w:rsidP="00080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улица Свобода – цялата;</w:t>
      </w:r>
    </w:p>
    <w:p w:rsidR="000805B8" w:rsidRPr="000805B8" w:rsidRDefault="000805B8" w:rsidP="00080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улица Марица – от кръстовището с улица Добруджа до кръстовището с улица Кубрат;</w:t>
      </w:r>
    </w:p>
    <w:p w:rsidR="000805B8" w:rsidRPr="000805B8" w:rsidRDefault="000805B8" w:rsidP="00080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улица Мусала – от кръстовището с улица Ропотамо до кръстовището с улица Равно поле. 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Дейността включва извършването на следните поддейности: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Извършване на земни работи, която включва: направа на изкоп, извозване и складиране  на депо до 5 км на асфалтова настилка, трошенокаменна основа;  направа на изкоп, извозване и складиране  на депо до 5 км на  земни почви /слой мин. 30см/; подготовка на основа за направа на път; направа на насип земни почви /30см/ от група А-1 или А-2 до достигане кота земно легло на местата с локални ремонти; направа на насип земни почви за попълване на уличния профил; демонтаж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>и монтаж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на пътни бордюри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>, маркировка.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Извършване на пътни работи, която включва: доставка и полагане на долен основен пласт от нефракциониран трошен камък; доставка и полагане на горен основен пласт трошен камък с подбрана зърнометрия; доставка и поставяне на пътни бордюри върху бетонна основа 50/25/15; доставка и полагане на  пласт от трошен камък с подбрана зърнометрия за направа на пътен банкет; повдигане на водопроводни спирателни кранове; повдигане на канализационни шахти; доставка и поставяне на пътни знаци II - ри типо разряд; доставка и поставяне на стълбчета за пътни знаци; полагане на хоризонтална маркировка с боя без перли - напречни линии стрелки и надписи; полагане на хоризонтална маркировка с боя без перли непрекъснати линии - машинно; полагане на хоризонтална маркировка с боя без перли прекъснати линии - машинно; полагане на хоризонтална маркировка с боя без перли двойна смесена М5; доставка и поставяне на пътна мантинела СПО 4.0.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3. Извършване на асфалтови работи, която включва: изкърпване на асфалтова настилка /на местата с локални ремонти дупки и мрежовидни пукнатини/ включващо фрезоване и оформяне на правилни правоъгълни форми на кръпките, направа на първи битумен разлив за връзка и полагане на асфалтов пласт биндер с дебелина 5 см; запълване на единични пукнатини с битумна паста; фрезоване и извозване на фрезования материал на депо до 5 км; обезпрашаване на уличната настилка; направа на първи разлив на битумна емулсия; доставка и полагане изравнителен пласт неплътен асфалтобетон /биндер/ E=1000MPa; направа на втори разлив на битумна емулсия; доставка и полагане на плътен асфалтобетон тип "А"; E=1200MPa.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Изпълнението на дейността ще допринесе за изпълнението на основната цел на проекта, а именно "да се обновят, подобрят и модернизират условията на живот в Община Шабла, както и да се повиши сигурността на местното население чрез рехабилитация на съществуващи улици, съоръженията и принадлежностите към тях". По този начин ще се преустанови процеса на разрушаването на съществуващата улична мрежа и ще се гарантира носимоспособността, равността и отводняването на улиците от повърхностните води, както и ще се подобрят транспортно-експлоатационните качества на настилката, с оглед осигуряване на условия за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>безопасно движение на транспортните потоци и подобряване на уличната инфраструктура. В резултат ще се подобрят условията за живот в града и в общината като цяло, ще се постигне устойчиво икономическо развитие на общината и ще се уеднаквят стандартите по отношение на достъпа до качествена улична инфраструктура между община Шабла и другите големи агломерационни ареали. Обновяването на съществуващата инфраструктура ще допринесе до ограничаването на диспропорциите в териториалното разпределение на населението и обезлюдяването на селските райони.</w:t>
      </w:r>
    </w:p>
    <w:p w:rsidR="000805B8" w:rsidRPr="000805B8" w:rsidRDefault="000805B8" w:rsidP="000805B8">
      <w:pPr>
        <w:spacing w:after="0"/>
        <w:ind w:right="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  <w:t xml:space="preserve">Начин на изпълнение 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Дейността ще бъде възложена на външен изпълнител. За целта ще бъде проведена процедура за възлагане на обществена поръчка за избор на изпълнител на строително-монтажни работи съгласно действащите разпоредби на Закона за обществените поръчки /ЗОП/ и Правилника за прилагане на Закона за обществените поръчки /ППЗОП/. Избора на външен изпълнител на строително-монтажни работи ще бъде съобразен с основните принципи на българското и европейското законодателство в сферата на обществените поръчки за прозрачност, равнопоставеност, недопускане на дискриминация и свободна и лоялна конкуренция. При възлагането на обществената поръчка няма да се ограничава конкуренцията чрез включване на условия или изисквания, които дават необосновано предимство или необосновано ограничават участието на стопански субекти в обществената поръчка и които не са съобразени с предмета, стойността, сложността, количеството или обема на обществената поръчка.</w:t>
      </w:r>
    </w:p>
    <w:p w:rsidR="000805B8" w:rsidRPr="000805B8" w:rsidRDefault="000805B8" w:rsidP="000805B8">
      <w:pPr>
        <w:spacing w:after="0"/>
        <w:ind w:right="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  <w:t xml:space="preserve">Резултат 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Резултати от изпълнението на дейността се изразява в: 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- 1 бр. сключен и успешно изпълнен договор за строително-монтажни работи за реконструкция и рехабилитация на съществуващи улици, съоръженията и принадлежностите към тях в гр. Шабла;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- 7 бр. успешно реконструирани и рехабилитирани улици от уличната мрежа на гр. Шабла, община Шабла.</w:t>
      </w:r>
    </w:p>
    <w:p w:rsidR="000805B8" w:rsidRPr="000805B8" w:rsidRDefault="000805B8" w:rsidP="000805B8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Реализацията на дейността ще спомогне за качественото и навременно изпълнение на проекта, чрез който ще се повиши привлекателността на Община Шабла и качеството на живот в гр. Шабла. Ще се подобри достъпът до централните зони на населеното място, до административните сгради и услуги, както и до зоните за отдих. Ще се осигури високо качество и ниво на услугите, което е в синхрон с Основна цел 3 на ПРСР ,,Постигане на балансирано териториално развитие на икономиките и общностите в селските райони, включително създаването и поддържането на заетост” и в унисон с целите и дейностите заложени в Приоритетна област 6: ,,Насърчаване на социалното приобщаване, намаляването на бедността и икономическото развитие в селските райони”, Подприоритет 6Б ,,Стимулиране на местното развитие в селските райони”. Изпълнението на предвидените мероприятия по проекта водят до балансирано териториално развитие на двете населени места и подобряване на техния социално-икономически статус.</w:t>
      </w:r>
    </w:p>
    <w:p w:rsidR="000805B8" w:rsidRPr="000805B8" w:rsidRDefault="000805B8" w:rsidP="000805B8">
      <w:pPr>
        <w:numPr>
          <w:ilvl w:val="1"/>
          <w:numId w:val="31"/>
        </w:num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Строежът, предмет на настоящата поръчка е определен за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четвърта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категория строежи, съгласно чл.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137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ал.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1,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т. 4, буква „д“ от ЗУТ.</w:t>
      </w:r>
    </w:p>
    <w:p w:rsidR="000805B8" w:rsidRPr="000805B8" w:rsidRDefault="000805B8" w:rsidP="000805B8">
      <w:pPr>
        <w:numPr>
          <w:ilvl w:val="1"/>
          <w:numId w:val="31"/>
        </w:num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За целите на извършване на СМР е изготвена техническа документация по части: </w:t>
      </w:r>
    </w:p>
    <w:p w:rsidR="000805B8" w:rsidRPr="000805B8" w:rsidRDefault="000805B8" w:rsidP="000805B8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 xml:space="preserve">Част „Геодезия” (Приложение № 1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Част “Пътна” (Приложение № 2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 w:bidi="bg-BG"/>
        </w:rPr>
        <w:t xml:space="preserve">Част „Временна оганизация на движението“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(Приложение №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 w:bidi="bg-BG"/>
        </w:rPr>
        <w:t xml:space="preserve">Част „План за управление на строителните и други отпадъци“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(Приложение №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 w:bidi="bg-BG"/>
        </w:rPr>
        <w:t>Част “План за безопасност и здраве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 w:bidi="bg-BG"/>
        </w:rPr>
        <w:t>”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(Приложение №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към настоящите Технически спецификации);</w:t>
      </w:r>
    </w:p>
    <w:p w:rsidR="000805B8" w:rsidRPr="000805B8" w:rsidRDefault="000805B8" w:rsidP="000805B8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 w:bidi="bg-BG"/>
        </w:rPr>
        <w:t xml:space="preserve">Част „Пожарна безопастност“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(Приложение №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към настоящите Технически спецификации); </w:t>
      </w:r>
    </w:p>
    <w:p w:rsidR="000805B8" w:rsidRPr="000805B8" w:rsidRDefault="000805B8" w:rsidP="000805B8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1.3.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За целите на извършване на СМР са изготвени необходимите количествени сметки (Приложение №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към настоящите Техническите спецификации). </w:t>
      </w:r>
    </w:p>
    <w:p w:rsidR="000805B8" w:rsidRPr="000805B8" w:rsidRDefault="000805B8" w:rsidP="000805B8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>1.4.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Техническата документация – приложения по т. 2.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12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2.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14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 представляват неразделна част от настоящите Технически спецификации.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tabs>
          <w:tab w:val="left" w:pos="851"/>
        </w:tabs>
        <w:spacing w:before="120" w:after="12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" w:name="_Toc505531805"/>
      <w:bookmarkStart w:id="2" w:name="_Toc482357596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Общи изисквания към изпълнението на поръчката</w:t>
      </w:r>
      <w:bookmarkEnd w:id="1"/>
    </w:p>
    <w:p w:rsidR="000805B8" w:rsidRPr="000805B8" w:rsidRDefault="000805B8" w:rsidP="000805B8">
      <w:pPr>
        <w:spacing w:before="120"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1.5.1.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Обхватът на работа по изграждане на горепосочения обект включва минимум, но не се ограничава, в следните задължения на изпълнителя по настоящата обществена поръчка: </w:t>
      </w:r>
    </w:p>
    <w:p w:rsidR="000805B8" w:rsidRPr="000805B8" w:rsidRDefault="000805B8" w:rsidP="000805B8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Подготовка на строителната площадка; </w:t>
      </w:r>
    </w:p>
    <w:p w:rsidR="000805B8" w:rsidRPr="000805B8" w:rsidRDefault="000805B8" w:rsidP="000805B8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Доставка на суровини и материали, осигуряване на механизация, работна сила и всякакви услуги и дейности, необходими за изпълнение на строителството; </w:t>
      </w:r>
    </w:p>
    <w:p w:rsidR="000805B8" w:rsidRPr="000805B8" w:rsidRDefault="000805B8" w:rsidP="000805B8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Изпълнение на строително-монтажни работи в съответствие с одобрената техническа документация и настоящите технически спецификации; </w:t>
      </w:r>
    </w:p>
    <w:p w:rsidR="000805B8" w:rsidRPr="000805B8" w:rsidRDefault="000805B8" w:rsidP="000805B8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Въвеждане в експлоатация, изготвяне и </w:t>
      </w:r>
      <w:bookmarkStart w:id="3" w:name="_Hlk505078216"/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предаване на пълна екзекутивна документация на обекта</w:t>
      </w:r>
      <w:bookmarkEnd w:id="3"/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; </w:t>
      </w:r>
    </w:p>
    <w:p w:rsidR="000805B8" w:rsidRPr="000805B8" w:rsidRDefault="000805B8" w:rsidP="000805B8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Отстраняване на дефекти през гаранционните срокове съобразно нормативната уредба; </w:t>
      </w:r>
    </w:p>
    <w:p w:rsidR="000805B8" w:rsidRPr="000805B8" w:rsidRDefault="000805B8" w:rsidP="000805B8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Изпълнение на административните изисквания към дейността на изпълнителя съгласно приложимата нормативна уредба, тези спецификации и договора за изпълнение на СМР.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Изпълнителят следва да извърши строително-монтажните работи съгласно изготвените проекти и спецификации, както и въз основа на разрешението за строеж и заповедите, дадени писмено в заповедната книга на обекта.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Изпълнителят трябва да осигури законосъобразно, качествено и срочно започване, изпълнение и завършване на строителството, включително доставка на строителни продукти, механизация, работна сила и всякакви услуги и дейности, необходими за изпълнение на строителството в съответствие с настоящите технически спецификации и инвестиционния проект, съгласно ЗУТ и подзаконовите нормативни актове по прилагането му, всички други действащи нормативни документи и договора за настоящата поръчка.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1.5.4.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 рамките на предложената цена за изпълнението на настоящата поръчка, независимо дали са изрично посочени или не в количествено-стойностната сметка, изпълнителят трябва да извърши следните дейности:</w:t>
      </w:r>
    </w:p>
    <w:p w:rsidR="000805B8" w:rsidRPr="000805B8" w:rsidRDefault="000805B8" w:rsidP="000805B8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Подготовка на строителната площадка и временно строителство, вкл. почистване от растителност и отпадъци, подготовка на терена (временна вертикална планировка); </w:t>
      </w:r>
    </w:p>
    <w:p w:rsidR="000805B8" w:rsidRPr="000805B8" w:rsidRDefault="000805B8" w:rsidP="000805B8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Доставка на инвентарни фургони за офиси за нуждите на изпълнителя, складове, ограда, санитарно-битови помещения, външни връзки (временно водоснабдяване и временно електрозахранване), временно осветление, временна сигнализация, временна организация на движението и др., в съответствие с действащите нормативни изисквания и проектни решения с ПБЗ, и поддръжка на същото през целия срок на строителството;</w:t>
      </w:r>
    </w:p>
    <w:p w:rsidR="000805B8" w:rsidRPr="000805B8" w:rsidRDefault="000805B8" w:rsidP="000805B8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Охрана на обекта за целия срок на изпълнение на строителството до подписване на Констативен акт за установяване годността за приемане на строежа (Акт образец 15 от Наредба №3 за съставяне на актове и протоколи по време на строителството), почистване на площадката от строителни и битови отпадъци и своевременното им извозване извън строителната площадка на регламентирани за целта места;</w:t>
      </w:r>
    </w:p>
    <w:p w:rsidR="000805B8" w:rsidRPr="000805B8" w:rsidRDefault="000805B8" w:rsidP="000805B8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Извършване на СМР съобразно предвижданията на проектната документация, включително на всички инсталации и съоръжения, по начин, при който да позволи въвеждането на обекта в експлоатация в съответствие с приложимите нормативни изисквания и изискванията на Възложителя;</w:t>
      </w:r>
    </w:p>
    <w:p w:rsidR="000805B8" w:rsidRPr="000805B8" w:rsidRDefault="000805B8" w:rsidP="000805B8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Спазване по време на строителството на всички нормативни изисквания за осигуряване на здравословни и безопасни условия на труд и за пожарна безопасност на строежа, и на всички приложими екологични норми, норми за прах, шум, замърсяване, охрана, осветление, организация на движението и други приложими норми към обекта;</w:t>
      </w:r>
    </w:p>
    <w:p w:rsidR="000805B8" w:rsidRPr="000805B8" w:rsidRDefault="000805B8" w:rsidP="000805B8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Премахване на всякакво временно строителство и отпадъци след приключване на строителството и дейности по рехабилитация на засегнатите от строителството територия и съоръжения, вкл. извън строителната площадка, ако има такива.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1.5.5.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СМР трябва да се подготвят, изпълняват, проверяват и приемат в съответствие с предписанията в проектната документация, изискванията на техническите спецификации, приложимата нормативна уредба, изискванията на приложимите Правила за извършване и приемане на строителни и монтажни работи, действащите стандарти и изискванията и указанията на производителите на строителните продукти.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1.5.6.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За работи, за които липсват нормативни документи с изисквания за изпълнение и приемане или съответни предвиждания в техническата документация, ще се спазват изискванията, инструкциите и указанията на производителя на материалите (където е приложимо), стандартите и добрите практики.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1.5.7.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Стандартите на изработка и материалите трябва да съответстват на предвижданията на техническата документация. В случаите, в които липсва описание за някой тип работа, материал или производствен артикул, те трябва да бъдат в съответствие с последните издания на инженерната практика в отрасъла и правилата на водещите стандарти, респективно – в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 xml:space="preserve">съответствие с нормативни документи, и подлежат на одобрение от Възложителя в разумен срок преди влагане.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1.5.8.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Във всички случаи, в които в техническата документация са цитирани международни, национални или отраслови стандарти (или техни еквиваленти), на които трябва да отговарят строителните продукти, изпълнението на СМР и изпитването, ще се прилагат актуалните последни издания на съответните стандарти и технически норми.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1.5.9.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За некачествени ще се считат работите, които не отговарят на изискванията, указани в техническата документация, Техническите спецификации, действащите нормативни изисквания или общоприети технически стандарти. При несъответствие в изискванията, предимство имат изискванията за завишено качество.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1.5.10.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Некачествено извършени работи не подлежат на приемане. Изпълнителят ще бъде длъжен да извършва за своя сметка всички работи по отстраняване на допуснати грешки, недостатъци и други дефекти, дължащи се на некачествено изпълнение на договорените видове работи.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Завършването на определена работа и заплащането за нея не освобождава изпълнителя от неговите задължения относно качеството на извършените СМР и вложени строителни продукти до момента. Независимо от преминати междинни изпитвания и преходни плащания, изработеното няма да се счита за окончателно прието до подписване на протокола за приемане и предаване на изпълнението на договора за обществена поръчка.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Изпълнителят се задължава да осигури на обекта правоспособен персонал с необходимата квалификация, оборудване, инструменти и механизация, които ще са ефективни и подходящи за изпълняваните работи с необходимото качество и количество за изпълнение на графика за изпълнение на строителството.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Изпълнителят следва да използва само механизация в добро техническо състояние, в мащаб и вид, които позволяват доброто изпълнение на различните дейности, в рамките на определения срок. Ако оборудването на изпълнителя не е ефективно или подходящо, или е недостатъчно, Възложителят може да изиска осигуряването на допълнителни ресурси, и изпълнителят ще бъде длъжен да се съобрази, с цел изпълнение на графика за строителство.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1.5.14.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Всички постоянни работи трябва да бъдат изпълнени в съответствие с одобрените чертежи и размерите, отбелязани върху тях.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1.5.15.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Изпълнителят се задължава да поддържа по време на изпълнение на обекта копие от техническата документация, върху която ще отразява ежедневно всички съгласувани от участниците в строителния процес несъществени отклонения от първоначално одобрените проекти и действителното състояние/местоположение на изпълнените работи. Никоя променена работа няма да се изпълнява, без да е предварително отразена в заповедната книга на обекта и съгласувана от техническия ръководител на обекта от страна на изпълнителя, от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 xml:space="preserve">представител на Възложителя, от проектанта на съответната проектна част и от представител на осъществяващия строителния надзор.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1.5.16.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След фактическото завършване на строежа, при подготовка за предаване на обекта, изпълнителят ще изготви екзекутивна документация, отразяваща несъществените отклонения от съгласуваните проекти, на основата на проектната документация, записите в заповедната книга, изработените допълнително или актуализирани проектни документи и чертежи, вкл. и отбелязаните на тях промени при изпълнение на СМР. При комплектоване на екзекутивната документация, в нея ще се посочат всички извършени промени и обясненията за тях.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1.5.17.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Окончателна екзекутивна документация трябва да бъде заверена от участниците в строителния процес според нормативните изисквания.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4" w:name="_Toc505531806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Изисквания към строителните продукти</w:t>
      </w:r>
      <w:bookmarkEnd w:id="4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Строителните продукти, предназначени за трайно влагане в строежите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употреба. Характеристиките им трябва да са подходящи за вграждане, монтиране, поставяне или инсталиране при проектиране на строежите и техните обновявания, ремонти и реконструкции.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Съгласно Регламент (ЕС) № 305/2011 за определяне на хармонизирани условия за предлагането на пазара на строителни продукти и за отмяна на Директива 89/106/ЕИО (Регламент (ЕС) № 305/2011): </w:t>
      </w:r>
    </w:p>
    <w:p w:rsidR="000805B8" w:rsidRPr="000805B8" w:rsidRDefault="000805B8" w:rsidP="000805B8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„строителен продукт“ означава всеки продукт или комплект,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строежите;</w:t>
      </w:r>
    </w:p>
    <w:p w:rsidR="000805B8" w:rsidRPr="000805B8" w:rsidRDefault="000805B8" w:rsidP="000805B8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„комплект“ означава строителен продукт, пуснат на пазара от един-единствен производител, под формата на набор от най-малко два отделни компонента, които трябва да бъдат сглобени, за да бъдат вложени в строежите;</w:t>
      </w:r>
    </w:p>
    <w:p w:rsidR="000805B8" w:rsidRPr="000805B8" w:rsidRDefault="000805B8" w:rsidP="000805B8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„съществени характеристики“ означава онези характеристики на строителния продукт, които имат отношение към основните изисквания към строежите;</w:t>
      </w:r>
    </w:p>
    <w:p w:rsidR="000805B8" w:rsidRPr="000805B8" w:rsidRDefault="000805B8" w:rsidP="000805B8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„експлоатационни показатели на строителния продукт“ означава експлоатационните показатели, свързани със съответните съществени характеристики, изразени като ниво, клас или в описание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Прилагането на техническите спецификации на строителните продукти ще се осъществява в съответствие с Регламент (ЕС) № 305/2011, Закон за техническите изисквания към продуктите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lastRenderedPageBreak/>
        <w:t>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са:</w:t>
      </w:r>
    </w:p>
    <w:p w:rsidR="000805B8" w:rsidRPr="000805B8" w:rsidRDefault="000805B8" w:rsidP="000805B8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декларация за експлоатационни показатели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„СЕ“; </w:t>
      </w:r>
    </w:p>
    <w:p w:rsidR="000805B8" w:rsidRPr="000805B8" w:rsidRDefault="000805B8" w:rsidP="000805B8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декларация за характеристиките на строителния продукт,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 </w:t>
      </w:r>
    </w:p>
    <w:p w:rsidR="000805B8" w:rsidRPr="000805B8" w:rsidRDefault="000805B8" w:rsidP="000805B8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декларация за съответствие с изискванията на инвестиционния проект, когато строителните продукти са произведени индивидуално или по заявка, не чрез серийно производство, за влагане в един единствен строеж.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1.6.4.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1.6.5.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На строежа се доставят само строителни продукти, които притежават подходящи характеристики за вграждане, монтиране, поставяне или инсталиране и само такива, които са заложени в проектите със съответните им технически характеристики,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" w:name="_Toc505531807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Проби и изпитвания</w:t>
      </w:r>
      <w:bookmarkEnd w:id="5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Целта на пробите и изпитванията е да се провери изпълнението на СМР и работата на оборудването и съответствието с изискванията на техническата документация.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Всички проби и изпитвания ще се провеждат в съответствие с действащите норми и изискванията техническата документация. Когато няма дефинирани изисквания в такива документи, пробите и изпитванията ще се провеждат според указанията на Възложителя, Проектанта и лицето осъществяващо строителния надзор.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Всички проби и изпитвания трябва да са документирани и за тях да е указано най-малко:</w:t>
      </w:r>
    </w:p>
    <w:p w:rsidR="000805B8" w:rsidRPr="000805B8" w:rsidRDefault="000805B8" w:rsidP="000805B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Дата на пробата/изпитването; </w:t>
      </w:r>
    </w:p>
    <w:p w:rsidR="000805B8" w:rsidRPr="000805B8" w:rsidRDefault="000805B8" w:rsidP="000805B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Описание на пробата/изпитването; </w:t>
      </w:r>
    </w:p>
    <w:p w:rsidR="000805B8" w:rsidRPr="000805B8" w:rsidRDefault="000805B8" w:rsidP="000805B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Метод на провеждане на пробата/изпитването;</w:t>
      </w:r>
    </w:p>
    <w:p w:rsidR="000805B8" w:rsidRPr="000805B8" w:rsidRDefault="000805B8" w:rsidP="000805B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забележки по отношение на отклонения от очакваните резултати;</w:t>
      </w:r>
    </w:p>
    <w:p w:rsidR="000805B8" w:rsidRPr="000805B8" w:rsidRDefault="000805B8" w:rsidP="000805B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Прието/ неприето, съобразно съответствието на постигнатите резултати и нормативно установените изисквания/ изисквания на инвестиционния проект; </w:t>
      </w:r>
    </w:p>
    <w:p w:rsidR="000805B8" w:rsidRPr="000805B8" w:rsidRDefault="000805B8" w:rsidP="000805B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Забележки.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1.7.4.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Документите, удостоверяващи извършените проби и изпитвания се подписват от Проектанта, представител на Възложителя и лицето осъществяващо строителния надзор.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1.7.5.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Извършването на всички проби и изпитвания се съгласува от Проектанта, Възложителя и лицето осъществяващо строителния надзор.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1.7.6.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Всички проби и изпитвания трябва да бъдат обявени в съответствие приложимите за това условия и изисквания, вкл. при всяко повторение на пробите и изпитванията.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1.7.7.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Пробите и изпитванията винаги трябва да се извършват в присъствието Проектанта, представител на Възложителя и лицето осъществяващо строителния надзор.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1.7.8.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При завършване на отделни съоръжения и инсталации ще се изпълняват отделни проби и изпитвания, съгласно приложимите норми, приложимите Правила за извършване и приемане на строителни и монтажни работи, както и други документи, имащи отношение към доказване на качеството и годността на работите и инсталациите.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1.7.9.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Изпълнителят е задължен да отстрани всички констатирани при пробите и изпитвания дефекти, недостатъци и забележки, преди да бъде съставен Констативен акт за установяване годността за приемане на строежа (Акт образец 15 от Наредба 3 за съставяне на актове и протоколи по време на строителството).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6" w:name="_Toc505531808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Гаранционни срокове. Отстраняване на дефекти в рамките на гаранционните срокове</w:t>
      </w:r>
      <w:bookmarkEnd w:id="6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7" w:name="_Hlk505080106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Гаранционните срокове за изпълнените строителни и монтажни работи са с продължителност, равняваща се на минимално определените с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за съответния вид СМР</w:t>
      </w:r>
      <w:bookmarkEnd w:id="7"/>
      <w:r w:rsidRPr="00080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Гаранционните срокове започват да текат от датата на въвеждането на обекта в експлоатация.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Всички дефекти, възникнали преди края на гаранционния срок се </w:t>
      </w:r>
      <w:bookmarkStart w:id="8" w:name="_Hlk505080251"/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констатират с протокол, съставен и подписан от представители на Възложителя</w:t>
      </w:r>
      <w:bookmarkEnd w:id="8"/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. Този протокол се изпраща на изпълнителя. </w:t>
      </w:r>
      <w:bookmarkStart w:id="9" w:name="_Hlk505080317"/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Гаранционният срок не тече и се удължава с времето, през което обектът е имал проявен дефект, до неговото отстраняване, включително в случаите, в които Възложителят сам е отстранил дефектите</w:t>
      </w:r>
      <w:bookmarkEnd w:id="9"/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1.8.4.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Изпълнителят се задължава да отстранява за своя сметка и без допълнително заплащане всички констатирани дефекти и недостатъци, които се проявят през времето на гаранционните срокове.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0" w:name="_Toc505531809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Безопасност и опазване на околната среда</w:t>
      </w:r>
      <w:bookmarkEnd w:id="10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По време на изпълнение на СМР изпълнителят трябва да спазва изискванията на Наредба № 2 от 2004 г. за минимални изисквания за здравословни и безопасни условия на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lastRenderedPageBreak/>
        <w:t xml:space="preserve">труд при извършване на строителни и монтажни работи, както и по всички други приложими нормативни изисквания и стандарти, относими към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Изпълнителят е длъжен да спазва одобрения от Възложителя и компетентните органи План за безопасност и здраве за строежа.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Изпълнителят е длъжен да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1.9.4.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Изпълнителят ще бъде отговорен за спазване на всички изисквания по опазване на околната среда от неблагоприятни въздействия по време на изпълнение на СМР.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1.9.5.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Изпълнителят следва да идентифицира възможните неблагоприятни въздействия върху околната среда, съществуващите съоръжения и населението и да предвиди мерки за ограничаването им до нива, които са допустими според нормативните документи, или по–ниски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1" w:name="_Toc505531810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Системи за проверка и контрол на работите в процеса на тяхното изпълнение</w:t>
      </w:r>
      <w:bookmarkEnd w:id="11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1.10.1.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Възложителят и/или негов представител,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1.10.2.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В случай на констатирани сериозни дефекти, отклонения и ниско качествено изпълнение, работите се спират и Възложителят уведомява изпълнителя за установените нарушения.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1.10.3.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2" w:name="_Toc505531811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 по време на строителния процес</w:t>
      </w:r>
      <w:bookmarkEnd w:id="12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1.11.1.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Контролът се осъществява от технически експерти на Възложителя в качеството им на представители на Възложителя - осъществяващи проверки на място.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1.11.2.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По време на целия строителен процес от откриване на строителната площадка до предаване на обекта за въвеждане в експлоатация ще се осъществява постоянен контрол върху изпълнението на СМР относно: </w:t>
      </w:r>
    </w:p>
    <w:p w:rsidR="000805B8" w:rsidRPr="000805B8" w:rsidRDefault="000805B8" w:rsidP="000805B8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съответствие на изпълняваните на обекта работи по вид и количество с одобрените строителни книжа, КСС и план-график; </w:t>
      </w:r>
    </w:p>
    <w:p w:rsidR="000805B8" w:rsidRPr="000805B8" w:rsidRDefault="000805B8" w:rsidP="000805B8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 xml:space="preserve">съответствие на влаганите на обекта строителни продукти с предвидените в проектосметната документация към договора - технически спецификации, КСС, оферта на изпълнителя и др. 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1.11.3.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Контролът по отношение на разходите, извършени от външните изпълнители има за цел да гарантира, че финансираните продукти, работи и услуги са доставени, както и че разходите са действително извършени и са в съответствие с националните правила и включва: </w:t>
      </w:r>
    </w:p>
    <w:p w:rsidR="000805B8" w:rsidRPr="000805B8" w:rsidRDefault="000805B8" w:rsidP="000805B8">
      <w:pPr>
        <w:numPr>
          <w:ilvl w:val="2"/>
          <w:numId w:val="2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Извършване на цялостни документални проверки: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0805B8" w:rsidRPr="000805B8" w:rsidRDefault="000805B8" w:rsidP="000805B8">
      <w:pPr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проверка на оригинални разходооправдателни документи за доказване на реалното изпълнение на дейността, вкл. реквизити, съгласно действащото законодателство; </w:t>
      </w:r>
    </w:p>
    <w:p w:rsidR="000805B8" w:rsidRPr="000805B8" w:rsidRDefault="000805B8" w:rsidP="000805B8">
      <w:pPr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проверка на съпътстващи документи с доказателствен характер;</w:t>
      </w:r>
    </w:p>
    <w:p w:rsidR="000805B8" w:rsidRPr="000805B8" w:rsidRDefault="000805B8" w:rsidP="000805B8">
      <w:pPr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проверка за аритметични грешки. </w:t>
      </w:r>
    </w:p>
    <w:p w:rsidR="000805B8" w:rsidRPr="000805B8" w:rsidRDefault="000805B8" w:rsidP="000805B8">
      <w:pPr>
        <w:numPr>
          <w:ilvl w:val="2"/>
          <w:numId w:val="29"/>
        </w:numPr>
        <w:tabs>
          <w:tab w:val="left" w:pos="1134"/>
        </w:tabs>
        <w:suppressAutoHyphens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Извършване на проверки на място, които ще включват: </w:t>
      </w:r>
    </w:p>
    <w:p w:rsidR="000805B8" w:rsidRPr="000805B8" w:rsidRDefault="000805B8" w:rsidP="000805B8">
      <w:pPr>
        <w:numPr>
          <w:ilvl w:val="0"/>
          <w:numId w:val="25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проверка на съответствието на реално изпълнени СМР с инвестиционния проект и всички изменения в него, одобрени от общината; </w:t>
      </w:r>
    </w:p>
    <w:p w:rsidR="000805B8" w:rsidRPr="000805B8" w:rsidRDefault="000805B8" w:rsidP="000805B8">
      <w:pPr>
        <w:numPr>
          <w:ilvl w:val="0"/>
          <w:numId w:val="25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измерване на място на реално изпълнени СМР от Протокола за приемане на извършени СМР за сравняване с актуваните от изпълнителите и одобрени от инвеститорския контрол количества и тези по КСС; </w:t>
      </w:r>
    </w:p>
    <w:p w:rsidR="000805B8" w:rsidRPr="000805B8" w:rsidRDefault="000805B8" w:rsidP="000805B8">
      <w:pPr>
        <w:numPr>
          <w:ilvl w:val="0"/>
          <w:numId w:val="25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проверка за технологията на изпълнение и качеството на вложените материали и продукти и съответствието им с изискванията на техническата документация.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3" w:name="_Toc505531812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Измерване на извършените работи</w:t>
      </w:r>
      <w:bookmarkEnd w:id="13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1.12.1.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Мерни единици </w:t>
      </w:r>
    </w:p>
    <w:p w:rsidR="000805B8" w:rsidRPr="000805B8" w:rsidRDefault="000805B8" w:rsidP="000805B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Работите се измерват в единици в съответствие с посоченото в позициите на Количествено-стойностната сметка (линейни метри, квадратни метри, кубични метри, бройки и др.).</w:t>
      </w:r>
    </w:p>
    <w:p w:rsidR="000805B8" w:rsidRPr="000805B8" w:rsidRDefault="000805B8" w:rsidP="000805B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Позиции, уточнени като комплект ще бъдат измерени в единична мярка включваща всички специфични компоненти и аксесоари. </w:t>
      </w:r>
    </w:p>
    <w:p w:rsidR="000805B8" w:rsidRPr="000805B8" w:rsidRDefault="000805B8" w:rsidP="000805B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Работите или части от работа предмет на измерване и плащане, съгласно текста на позициите в Количествено-стойностната сметка, трябва да бъдат напълно завършени с всички слоеве, компоненти, аксесоари и др. </w:t>
      </w:r>
    </w:p>
    <w:p w:rsidR="000805B8" w:rsidRPr="000805B8" w:rsidRDefault="000805B8" w:rsidP="000805B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Смята се, че изпълнителят е включил в единичните си цени всички помощни работи, материали и операции необходими за изпълнение и завършване на работите.</w:t>
      </w:r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1.12.2.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B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Измерване на извършените работи</w:t>
      </w:r>
    </w:p>
    <w:p w:rsidR="000805B8" w:rsidRPr="000805B8" w:rsidRDefault="000805B8" w:rsidP="000805B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Количествата на извършените работи при изпълнението на строителството по този договор ще бъдат измерените действително извършени в процеса на изпълнение на договора количества. </w:t>
      </w:r>
    </w:p>
    <w:p w:rsidR="000805B8" w:rsidRPr="000805B8" w:rsidRDefault="000805B8" w:rsidP="000805B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Представители на изпълнителя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договора. </w:t>
      </w:r>
    </w:p>
    <w:p w:rsidR="000805B8" w:rsidRPr="000805B8" w:rsidRDefault="000805B8" w:rsidP="000805B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 xml:space="preserve">Измерването на изпълнените работи ще става в присъствието на представител на изпълнителя. За датата и часа на измерването Възложителят ще уведомява предварително изпълнителя. В случай че изпълнителят не осигури присъствието на свой представител при измерването ще се приеме, че той е съгласен с направените измервания и ще бъдат изплатени измерените и одобрени от Възложителя количества работи. </w:t>
      </w:r>
    </w:p>
    <w:p w:rsidR="000805B8" w:rsidRPr="000805B8" w:rsidRDefault="000805B8" w:rsidP="000805B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Ако при изпълнението на договора се налага изпълнението на количества от отделните работи, които надвишават количествата, заложени предварително в количествено-стойностната сметка, необходими за нормалното продължаване на работите по договора и не са по вина на изпълнителя, те ще се извършат след предварително одобрение от Възложителя.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4" w:name="_Toc505531813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Документи при приключване на изпълнението</w:t>
      </w:r>
      <w:bookmarkEnd w:id="14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1.13.1.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805B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За приемане на обекта от Възложителя, при съставянето на Констативния акт за установяване годността за приемане на строежа (Акт образец 15 от Наредба 3 за съставяне на актове и протоколи по време на строителството), изпълнителят представя: </w:t>
      </w:r>
    </w:p>
    <w:p w:rsidR="000805B8" w:rsidRPr="000805B8" w:rsidRDefault="000805B8" w:rsidP="000805B8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Копие на цялата документация – документи схеми, таблици, протоколи, снимки и други, която Изпълнителя е създал в хода на изпълнение на настоящата поръчка, придружена от подробен опис. </w:t>
      </w:r>
    </w:p>
    <w:p w:rsidR="000805B8" w:rsidRPr="000805B8" w:rsidRDefault="000805B8" w:rsidP="000805B8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Екзекутивна документация съгласно чл. 175 от ЗУТ. </w:t>
      </w:r>
    </w:p>
    <w:p w:rsidR="000805B8" w:rsidRPr="000805B8" w:rsidRDefault="000805B8" w:rsidP="000805B8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Други документи по преценка на изпълнителя.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5" w:name="_Toc505531814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Място и срок за изпълнение на поръчката</w:t>
      </w:r>
      <w:bookmarkEnd w:id="2"/>
      <w:bookmarkEnd w:id="15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805B8" w:rsidRPr="000805B8" w:rsidRDefault="000805B8" w:rsidP="00080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Съществената част от обществената поръчка ще се изпълнява на територията на Република България, гр. Шабла и офис помещенията на Възложителя и избрания изпълнител.</w:t>
      </w:r>
    </w:p>
    <w:p w:rsidR="000805B8" w:rsidRPr="000805B8" w:rsidRDefault="000805B8" w:rsidP="00080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Срокът за изпълнение на договора за поръчката е </w:t>
      </w:r>
      <w:r w:rsidRPr="000805B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6 (шест) месеца,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считано от датата на двустранното му подписване.</w:t>
      </w:r>
    </w:p>
    <w:p w:rsidR="000805B8" w:rsidRPr="000805B8" w:rsidRDefault="000805B8" w:rsidP="000805B8">
      <w:pPr>
        <w:keepNext/>
        <w:keepLines/>
        <w:numPr>
          <w:ilvl w:val="1"/>
          <w:numId w:val="3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6" w:name="_Toc505531815"/>
      <w:r w:rsidRPr="000805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Приложения</w:t>
      </w:r>
      <w:bookmarkEnd w:id="16"/>
    </w:p>
    <w:p w:rsidR="000805B8" w:rsidRPr="000805B8" w:rsidRDefault="000805B8" w:rsidP="000805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Неразделна част от настоящите спецификации са следните приложения:</w:t>
      </w:r>
    </w:p>
    <w:p w:rsidR="000805B8" w:rsidRPr="000805B8" w:rsidRDefault="000805B8" w:rsidP="000805B8">
      <w:pPr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Част „Геодезия” (Приложение № 1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Част “Пътна” (Приложение № 2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Част „Временна оганизация на движението“  (Приложение № 3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Част „План за управление на строителните и други отпадъци“  (Приложение № 4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Част “План за безопасност и здраве” (Приложение № 5 към настоящите Технически спецификации);</w:t>
      </w:r>
    </w:p>
    <w:p w:rsidR="000805B8" w:rsidRPr="000805B8" w:rsidRDefault="000805B8" w:rsidP="000805B8">
      <w:pPr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Част „Пожарна безопастност“  (Приложение № 6 към настоящите Технически спецификации); </w:t>
      </w:r>
    </w:p>
    <w:p w:rsidR="000805B8" w:rsidRPr="000805B8" w:rsidRDefault="000805B8" w:rsidP="000805B8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Количествени сметки (Приложение № 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B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към настоящите Техническите спецификации). </w:t>
      </w:r>
    </w:p>
    <w:p w:rsidR="000805B8" w:rsidRPr="000805B8" w:rsidRDefault="000805B8" w:rsidP="000805B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 w:eastAsia="en-US"/>
        </w:rPr>
      </w:pPr>
      <w:r w:rsidRPr="000805B8">
        <w:rPr>
          <w:rFonts w:ascii="Times New Roman" w:eastAsia="Calibri" w:hAnsi="Times New Roman" w:cs="Times New Roman"/>
          <w:b/>
          <w:sz w:val="24"/>
          <w:szCs w:val="24"/>
          <w:u w:val="single"/>
          <w:lang w:val="en-GB" w:eastAsia="en-US"/>
        </w:rPr>
        <w:lastRenderedPageBreak/>
        <w:t>Забележка: При евентуално посочване на определен сертификат, стандарт, марка, модел, изискване или друго подобно в настоящата спецификация, в инвестиционните проекти, част от нея,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8302CE" w:rsidRPr="00143479" w:rsidRDefault="008302CE" w:rsidP="000805B8">
      <w:pPr>
        <w:spacing w:after="0"/>
        <w:ind w:left="-426" w:right="282" w:firstLine="426"/>
        <w:jc w:val="both"/>
        <w:rPr>
          <w:lang w:val="en-US"/>
        </w:rPr>
      </w:pPr>
    </w:p>
    <w:sectPr w:rsidR="008302CE" w:rsidRPr="00143479" w:rsidSect="008302CE">
      <w:headerReference w:type="default" r:id="rId8"/>
      <w:footerReference w:type="default" r:id="rId9"/>
      <w:pgSz w:w="11906" w:h="16838"/>
      <w:pgMar w:top="1417" w:right="566" w:bottom="1417" w:left="1560" w:header="284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F1" w:rsidRDefault="000163F1" w:rsidP="0077505E">
      <w:pPr>
        <w:spacing w:after="0" w:line="240" w:lineRule="auto"/>
      </w:pPr>
      <w:r>
        <w:separator/>
      </w:r>
    </w:p>
  </w:endnote>
  <w:endnote w:type="continuationSeparator" w:id="0">
    <w:p w:rsidR="000163F1" w:rsidRDefault="000163F1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7F" w:rsidRPr="00B73C75" w:rsidRDefault="00551B7F" w:rsidP="00551B7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hyperlink r:id="rId1" w:history="1"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</w:hyperlink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551B7F" w:rsidRPr="00B93577" w:rsidRDefault="00551B7F" w:rsidP="00551B7F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77505E" w:rsidRDefault="0077505E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F1" w:rsidRDefault="000163F1" w:rsidP="0077505E">
      <w:pPr>
        <w:spacing w:after="0" w:line="240" w:lineRule="auto"/>
      </w:pPr>
      <w:r>
        <w:separator/>
      </w:r>
    </w:p>
  </w:footnote>
  <w:footnote w:type="continuationSeparator" w:id="0">
    <w:p w:rsidR="000163F1" w:rsidRDefault="000163F1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7F" w:rsidRPr="00B73C75" w:rsidRDefault="00551B7F" w:rsidP="00551B7F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42BB02" wp14:editId="440D1BA3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5EA02DF" wp14:editId="3D7D09DE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0F04FDC" wp14:editId="1E3465F8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551B7F" w:rsidRPr="00B73C75" w:rsidRDefault="00551B7F" w:rsidP="00551B7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 за развитие на селските райони 2014 – 2020</w:t>
    </w:r>
  </w:p>
  <w:p w:rsidR="00551B7F" w:rsidRPr="00B73C75" w:rsidRDefault="00551B7F" w:rsidP="00551B7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Европейски земеделски фонд за развитие на селските райони:</w:t>
    </w:r>
  </w:p>
  <w:p w:rsidR="00551B7F" w:rsidRPr="00BD2220" w:rsidRDefault="00551B7F" w:rsidP="00551B7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 инвестира в селските райони</w:t>
    </w:r>
  </w:p>
  <w:p w:rsidR="0077505E" w:rsidRPr="00551B7F" w:rsidRDefault="0077505E" w:rsidP="0055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1EB"/>
    <w:multiLevelType w:val="hybridMultilevel"/>
    <w:tmpl w:val="4300BE8C"/>
    <w:lvl w:ilvl="0" w:tplc="959C10B6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88BD2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FCBC74F2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0C5A4B6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9446344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B8C047E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E72E7E08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68C003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BA23E6E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" w15:restartNumberingAfterBreak="0">
    <w:nsid w:val="01D56E2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97F"/>
    <w:multiLevelType w:val="multilevel"/>
    <w:tmpl w:val="0F487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AA02F9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069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2526"/>
    <w:multiLevelType w:val="hybridMultilevel"/>
    <w:tmpl w:val="A9AC9A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1D41"/>
    <w:multiLevelType w:val="hybridMultilevel"/>
    <w:tmpl w:val="CD3E3B5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0041A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9424EA"/>
    <w:multiLevelType w:val="hybridMultilevel"/>
    <w:tmpl w:val="C0D68664"/>
    <w:lvl w:ilvl="0" w:tplc="3BF48BE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hAnsi="Tahoma" w:hint="default"/>
        <w:b/>
      </w:rPr>
    </w:lvl>
    <w:lvl w:ilvl="1" w:tplc="A34416E4">
      <w:start w:val="1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NewRoman,Bold" w:eastAsia="TimesNewRoman,Bold" w:hAnsi="TimesNewRoman,Bold" w:cs="TimesNewRoman,Bold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FAB64C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E285B"/>
    <w:multiLevelType w:val="hybridMultilevel"/>
    <w:tmpl w:val="E7A442CE"/>
    <w:lvl w:ilvl="0" w:tplc="84DC714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453B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8BA"/>
    <w:multiLevelType w:val="hybridMultilevel"/>
    <w:tmpl w:val="F80EFC6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17DD"/>
    <w:multiLevelType w:val="multilevel"/>
    <w:tmpl w:val="6292D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055E3C"/>
    <w:multiLevelType w:val="hybridMultilevel"/>
    <w:tmpl w:val="BFB86EF2"/>
    <w:lvl w:ilvl="0" w:tplc="3BF48B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B67C0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B25AC"/>
    <w:multiLevelType w:val="hybridMultilevel"/>
    <w:tmpl w:val="BCC43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E7A39"/>
    <w:multiLevelType w:val="hybridMultilevel"/>
    <w:tmpl w:val="69F42F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5A3A"/>
    <w:multiLevelType w:val="hybridMultilevel"/>
    <w:tmpl w:val="3A6EE75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C4F25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6A3F3643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C2818FD"/>
    <w:multiLevelType w:val="multilevel"/>
    <w:tmpl w:val="8D6866A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85610C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2CBA"/>
    <w:multiLevelType w:val="hybridMultilevel"/>
    <w:tmpl w:val="87A0AB48"/>
    <w:lvl w:ilvl="0" w:tplc="30048DE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9952726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315F"/>
    <w:multiLevelType w:val="hybridMultilevel"/>
    <w:tmpl w:val="91444EE0"/>
    <w:lvl w:ilvl="0" w:tplc="CDE8C2A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23"/>
  </w:num>
  <w:num w:numId="5">
    <w:abstractNumId w:val="27"/>
  </w:num>
  <w:num w:numId="6">
    <w:abstractNumId w:val="10"/>
  </w:num>
  <w:num w:numId="7">
    <w:abstractNumId w:val="30"/>
  </w:num>
  <w:num w:numId="8">
    <w:abstractNumId w:val="19"/>
  </w:num>
  <w:num w:numId="9">
    <w:abstractNumId w:val="6"/>
  </w:num>
  <w:num w:numId="10">
    <w:abstractNumId w:val="32"/>
  </w:num>
  <w:num w:numId="11">
    <w:abstractNumId w:val="21"/>
  </w:num>
  <w:num w:numId="12">
    <w:abstractNumId w:val="20"/>
  </w:num>
  <w:num w:numId="13">
    <w:abstractNumId w:val="17"/>
  </w:num>
  <w:num w:numId="14">
    <w:abstractNumId w:val="11"/>
  </w:num>
  <w:num w:numId="15">
    <w:abstractNumId w:val="5"/>
  </w:num>
  <w:num w:numId="16">
    <w:abstractNumId w:val="0"/>
  </w:num>
  <w:num w:numId="17">
    <w:abstractNumId w:val="7"/>
  </w:num>
  <w:num w:numId="18">
    <w:abstractNumId w:val="22"/>
  </w:num>
  <w:num w:numId="19">
    <w:abstractNumId w:val="26"/>
  </w:num>
  <w:num w:numId="20">
    <w:abstractNumId w:val="18"/>
  </w:num>
  <w:num w:numId="21">
    <w:abstractNumId w:val="4"/>
  </w:num>
  <w:num w:numId="22">
    <w:abstractNumId w:val="31"/>
  </w:num>
  <w:num w:numId="23">
    <w:abstractNumId w:val="29"/>
  </w:num>
  <w:num w:numId="24">
    <w:abstractNumId w:val="8"/>
  </w:num>
  <w:num w:numId="25">
    <w:abstractNumId w:val="3"/>
  </w:num>
  <w:num w:numId="26">
    <w:abstractNumId w:val="14"/>
  </w:num>
  <w:num w:numId="27">
    <w:abstractNumId w:val="12"/>
  </w:num>
  <w:num w:numId="28">
    <w:abstractNumId w:val="1"/>
  </w:num>
  <w:num w:numId="29">
    <w:abstractNumId w:val="28"/>
  </w:num>
  <w:num w:numId="30">
    <w:abstractNumId w:val="15"/>
  </w:num>
  <w:num w:numId="31">
    <w:abstractNumId w:val="2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163F1"/>
    <w:rsid w:val="000805B8"/>
    <w:rsid w:val="00082ECF"/>
    <w:rsid w:val="000C4532"/>
    <w:rsid w:val="00143479"/>
    <w:rsid w:val="001D1F34"/>
    <w:rsid w:val="00231651"/>
    <w:rsid w:val="003451A7"/>
    <w:rsid w:val="003657D1"/>
    <w:rsid w:val="00372485"/>
    <w:rsid w:val="0046113E"/>
    <w:rsid w:val="0048430E"/>
    <w:rsid w:val="004E1C20"/>
    <w:rsid w:val="004E2C47"/>
    <w:rsid w:val="00516BE0"/>
    <w:rsid w:val="00547760"/>
    <w:rsid w:val="00551B7F"/>
    <w:rsid w:val="005573CE"/>
    <w:rsid w:val="00582FD7"/>
    <w:rsid w:val="00693D3F"/>
    <w:rsid w:val="006E79A6"/>
    <w:rsid w:val="007412C3"/>
    <w:rsid w:val="0077505E"/>
    <w:rsid w:val="007B008C"/>
    <w:rsid w:val="0080536C"/>
    <w:rsid w:val="008164F5"/>
    <w:rsid w:val="008238CA"/>
    <w:rsid w:val="008302CE"/>
    <w:rsid w:val="00865284"/>
    <w:rsid w:val="00867D3E"/>
    <w:rsid w:val="008F0410"/>
    <w:rsid w:val="008F6E9D"/>
    <w:rsid w:val="0097676C"/>
    <w:rsid w:val="009A5517"/>
    <w:rsid w:val="00A53009"/>
    <w:rsid w:val="00AC53B0"/>
    <w:rsid w:val="00B0509D"/>
    <w:rsid w:val="00BA350B"/>
    <w:rsid w:val="00BE732B"/>
    <w:rsid w:val="00C15216"/>
    <w:rsid w:val="00C229B2"/>
    <w:rsid w:val="00C52D5B"/>
    <w:rsid w:val="00DA016F"/>
    <w:rsid w:val="00DD11CC"/>
    <w:rsid w:val="00E05BD5"/>
    <w:rsid w:val="00E14520"/>
    <w:rsid w:val="00E35C36"/>
    <w:rsid w:val="00EA1D8F"/>
    <w:rsid w:val="00EF6614"/>
    <w:rsid w:val="00F14E6F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D4960-8C11-4C39-A7C2-5603198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5E"/>
  </w:style>
  <w:style w:type="paragraph" w:styleId="Footer">
    <w:name w:val="footer"/>
    <w:basedOn w:val="Normal"/>
    <w:link w:val="Foot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5E"/>
  </w:style>
  <w:style w:type="paragraph" w:styleId="BalloonText">
    <w:name w:val="Balloon Text"/>
    <w:basedOn w:val="Normal"/>
    <w:link w:val="BalloonTextChar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FCD5-E89C-494A-A0FD-54B6944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Usr</cp:lastModifiedBy>
  <cp:revision>8</cp:revision>
  <cp:lastPrinted>2019-06-25T13:20:00Z</cp:lastPrinted>
  <dcterms:created xsi:type="dcterms:W3CDTF">2019-06-25T13:17:00Z</dcterms:created>
  <dcterms:modified xsi:type="dcterms:W3CDTF">2019-08-02T05:29:00Z</dcterms:modified>
</cp:coreProperties>
</file>